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99D4" w14:textId="32251615" w:rsidR="00FC7DF6" w:rsidRPr="00A304E5" w:rsidRDefault="00A304E5" w:rsidP="00A304E5">
      <w:pPr>
        <w:pStyle w:val="Standard"/>
        <w:jc w:val="right"/>
        <w:rPr>
          <w:bCs/>
        </w:rPr>
      </w:pPr>
      <w:r w:rsidRPr="00A304E5">
        <w:rPr>
          <w:bCs/>
        </w:rPr>
        <w:t>Załącznik do</w:t>
      </w:r>
    </w:p>
    <w:p w14:paraId="70E09E51" w14:textId="34F31211" w:rsidR="00A304E5" w:rsidRDefault="00A304E5" w:rsidP="00A304E5">
      <w:pPr>
        <w:pStyle w:val="Standard"/>
        <w:jc w:val="right"/>
        <w:rPr>
          <w:bCs/>
        </w:rPr>
      </w:pPr>
      <w:r w:rsidRPr="00A304E5">
        <w:rPr>
          <w:bCs/>
        </w:rPr>
        <w:t>Uchwały Nr XXXIX/225/2021</w:t>
      </w:r>
    </w:p>
    <w:p w14:paraId="6C08DC3B" w14:textId="27456967" w:rsidR="00A304E5" w:rsidRPr="00A304E5" w:rsidRDefault="00A304E5" w:rsidP="00A304E5">
      <w:pPr>
        <w:pStyle w:val="Standard"/>
        <w:jc w:val="right"/>
        <w:rPr>
          <w:bCs/>
        </w:rPr>
      </w:pPr>
      <w:r>
        <w:rPr>
          <w:bCs/>
        </w:rPr>
        <w:t xml:space="preserve">Rady Powiatu w Wyszkowie </w:t>
      </w:r>
    </w:p>
    <w:p w14:paraId="44EBD9B9" w14:textId="62876E87" w:rsidR="00A304E5" w:rsidRDefault="00A304E5" w:rsidP="00A304E5">
      <w:pPr>
        <w:pStyle w:val="Standard"/>
        <w:jc w:val="right"/>
        <w:rPr>
          <w:bCs/>
        </w:rPr>
      </w:pPr>
      <w:r>
        <w:rPr>
          <w:bCs/>
        </w:rPr>
        <w:t>z</w:t>
      </w:r>
      <w:r w:rsidRPr="00A304E5">
        <w:rPr>
          <w:bCs/>
        </w:rPr>
        <w:t xml:space="preserve"> dn</w:t>
      </w:r>
      <w:r>
        <w:rPr>
          <w:bCs/>
        </w:rPr>
        <w:t xml:space="preserve">ia 27 października 2021 r. </w:t>
      </w:r>
    </w:p>
    <w:p w14:paraId="00A82530" w14:textId="4DA74461" w:rsidR="00A304E5" w:rsidRDefault="00A304E5" w:rsidP="00A304E5">
      <w:pPr>
        <w:pStyle w:val="Standard"/>
        <w:jc w:val="right"/>
        <w:rPr>
          <w:bCs/>
        </w:rPr>
      </w:pPr>
    </w:p>
    <w:p w14:paraId="24F721F2" w14:textId="77777777" w:rsidR="00A304E5" w:rsidRPr="00A304E5" w:rsidRDefault="00A304E5" w:rsidP="00A304E5">
      <w:pPr>
        <w:pStyle w:val="Standard"/>
        <w:jc w:val="right"/>
        <w:rPr>
          <w:bCs/>
        </w:rPr>
      </w:pPr>
    </w:p>
    <w:p w14:paraId="2E61AA97" w14:textId="66888A29" w:rsidR="00A65650" w:rsidRDefault="00A65650" w:rsidP="00A65650">
      <w:pPr>
        <w:jc w:val="center"/>
        <w:rPr>
          <w:rFonts w:ascii="Times New Roman" w:hAnsi="Times New Roman"/>
          <w:b/>
          <w:sz w:val="40"/>
          <w:szCs w:val="40"/>
        </w:rPr>
      </w:pPr>
      <w:r w:rsidRPr="00C60F20">
        <w:rPr>
          <w:rFonts w:ascii="Times New Roman" w:hAnsi="Times New Roman"/>
          <w:b/>
          <w:sz w:val="40"/>
          <w:szCs w:val="40"/>
        </w:rPr>
        <w:t xml:space="preserve">PROGRAM NAPRAWCZY </w:t>
      </w:r>
    </w:p>
    <w:p w14:paraId="1F293438" w14:textId="77777777" w:rsidR="00A65650" w:rsidRPr="00C60F20" w:rsidRDefault="00A65650" w:rsidP="00A65650">
      <w:pPr>
        <w:jc w:val="center"/>
        <w:rPr>
          <w:rFonts w:ascii="Times New Roman" w:hAnsi="Times New Roman"/>
          <w:b/>
          <w:sz w:val="40"/>
          <w:szCs w:val="40"/>
        </w:rPr>
      </w:pPr>
    </w:p>
    <w:p w14:paraId="73DA3BF1" w14:textId="77777777" w:rsidR="00A65650" w:rsidRPr="00C60F20" w:rsidRDefault="00A65650" w:rsidP="00A65650">
      <w:pPr>
        <w:jc w:val="center"/>
        <w:rPr>
          <w:rFonts w:ascii="Times New Roman" w:hAnsi="Times New Roman"/>
          <w:sz w:val="40"/>
          <w:szCs w:val="40"/>
        </w:rPr>
      </w:pPr>
      <w:r w:rsidRPr="00C60F20">
        <w:rPr>
          <w:rFonts w:ascii="Times New Roman" w:hAnsi="Times New Roman"/>
          <w:sz w:val="40"/>
          <w:szCs w:val="40"/>
        </w:rPr>
        <w:t>Samodzielnego Publicznego Zespołu</w:t>
      </w:r>
    </w:p>
    <w:p w14:paraId="163A8BA2" w14:textId="77777777" w:rsidR="00A65650" w:rsidRPr="00C60F20" w:rsidRDefault="00A65650" w:rsidP="00A65650">
      <w:pPr>
        <w:jc w:val="center"/>
        <w:rPr>
          <w:rFonts w:ascii="Times New Roman" w:hAnsi="Times New Roman"/>
          <w:sz w:val="40"/>
          <w:szCs w:val="40"/>
        </w:rPr>
      </w:pPr>
      <w:r w:rsidRPr="00C60F20">
        <w:rPr>
          <w:rFonts w:ascii="Times New Roman" w:hAnsi="Times New Roman"/>
          <w:sz w:val="40"/>
          <w:szCs w:val="40"/>
        </w:rPr>
        <w:t>Zakładów Opieki Zdrowotnej w Wyszkowie</w:t>
      </w:r>
    </w:p>
    <w:p w14:paraId="01B59A19" w14:textId="22AA5A89" w:rsidR="00FC7DF6" w:rsidRPr="00CB74E2" w:rsidRDefault="009E211C" w:rsidP="009E211C">
      <w:pPr>
        <w:pStyle w:val="Standard"/>
        <w:tabs>
          <w:tab w:val="center" w:pos="4536"/>
          <w:tab w:val="right" w:pos="9072"/>
        </w:tabs>
        <w:spacing w:after="240" w:line="276" w:lineRule="auto"/>
        <w:rPr>
          <w:sz w:val="40"/>
          <w:szCs w:val="40"/>
        </w:rPr>
      </w:pPr>
      <w:r w:rsidRPr="00CB74E2">
        <w:rPr>
          <w:sz w:val="40"/>
          <w:szCs w:val="40"/>
        </w:rPr>
        <w:tab/>
      </w:r>
      <w:r w:rsidR="00A65650" w:rsidRPr="00CB74E2">
        <w:rPr>
          <w:sz w:val="40"/>
          <w:szCs w:val="40"/>
        </w:rPr>
        <w:t xml:space="preserve">na lata </w:t>
      </w:r>
      <w:r w:rsidR="00A65650" w:rsidRPr="00945B1B">
        <w:rPr>
          <w:color w:val="000000" w:themeColor="text1"/>
          <w:sz w:val="40"/>
          <w:szCs w:val="40"/>
        </w:rPr>
        <w:t>202</w:t>
      </w:r>
      <w:r w:rsidR="006A2939" w:rsidRPr="00945B1B">
        <w:rPr>
          <w:color w:val="000000" w:themeColor="text1"/>
          <w:sz w:val="40"/>
          <w:szCs w:val="40"/>
        </w:rPr>
        <w:t>1</w:t>
      </w:r>
      <w:r w:rsidR="00A65650" w:rsidRPr="00945B1B">
        <w:rPr>
          <w:color w:val="000000" w:themeColor="text1"/>
          <w:sz w:val="40"/>
          <w:szCs w:val="40"/>
        </w:rPr>
        <w:t>-202</w:t>
      </w:r>
      <w:r w:rsidR="006A2939" w:rsidRPr="00945B1B">
        <w:rPr>
          <w:color w:val="000000" w:themeColor="text1"/>
          <w:sz w:val="40"/>
          <w:szCs w:val="40"/>
        </w:rPr>
        <w:t>2</w:t>
      </w:r>
      <w:r w:rsidR="00A65650" w:rsidRPr="00945B1B">
        <w:rPr>
          <w:color w:val="000000" w:themeColor="text1"/>
          <w:sz w:val="40"/>
          <w:szCs w:val="40"/>
        </w:rPr>
        <w:t xml:space="preserve"> </w:t>
      </w:r>
      <w:r w:rsidRPr="00CB74E2">
        <w:rPr>
          <w:sz w:val="40"/>
          <w:szCs w:val="40"/>
        </w:rPr>
        <w:tab/>
      </w:r>
    </w:p>
    <w:p w14:paraId="742F22E9" w14:textId="77777777" w:rsidR="00A65650" w:rsidRDefault="00A65650" w:rsidP="00A65650">
      <w:pPr>
        <w:pStyle w:val="Standard"/>
        <w:spacing w:after="240" w:line="276" w:lineRule="auto"/>
        <w:jc w:val="center"/>
        <w:rPr>
          <w:sz w:val="40"/>
          <w:szCs w:val="40"/>
        </w:rPr>
      </w:pPr>
    </w:p>
    <w:p w14:paraId="2EE56130" w14:textId="77777777" w:rsidR="00FC7DF6" w:rsidRDefault="00FC7DF6" w:rsidP="00FC7DF6">
      <w:pPr>
        <w:pStyle w:val="Standard"/>
      </w:pPr>
      <w:r>
        <w:rPr>
          <w:noProof/>
        </w:rPr>
        <w:drawing>
          <wp:anchor distT="0" distB="0" distL="114300" distR="114300" simplePos="0" relativeHeight="251659264" behindDoc="0" locked="0" layoutInCell="1" allowOverlap="1" wp14:anchorId="0A837FFA" wp14:editId="71D15CA7">
            <wp:simplePos x="0" y="0"/>
            <wp:positionH relativeFrom="column">
              <wp:posOffset>947418</wp:posOffset>
            </wp:positionH>
            <wp:positionV relativeFrom="paragraph">
              <wp:posOffset>226698</wp:posOffset>
            </wp:positionV>
            <wp:extent cx="3952878" cy="3848096"/>
            <wp:effectExtent l="0" t="0" r="9522" b="4"/>
            <wp:wrapTight wrapText="bothSides">
              <wp:wrapPolygon edited="0">
                <wp:start x="0" y="0"/>
                <wp:lineTo x="0" y="21497"/>
                <wp:lineTo x="21444" y="21497"/>
                <wp:lineTo x="21444" y="0"/>
                <wp:lineTo x="0" y="0"/>
              </wp:wrapPolygon>
            </wp:wrapTight>
            <wp:docPr id="4"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952878" cy="3848096"/>
                    </a:xfrm>
                    <a:prstGeom prst="rect">
                      <a:avLst/>
                    </a:prstGeom>
                    <a:solidFill>
                      <a:srgbClr val="FFFFFF"/>
                    </a:solidFill>
                    <a:ln>
                      <a:noFill/>
                      <a:prstDash/>
                    </a:ln>
                  </pic:spPr>
                </pic:pic>
              </a:graphicData>
            </a:graphic>
          </wp:anchor>
        </w:drawing>
      </w:r>
    </w:p>
    <w:p w14:paraId="30CE3972" w14:textId="77777777" w:rsidR="00FC7DF6" w:rsidRDefault="00FC7DF6" w:rsidP="00FC7DF6">
      <w:pPr>
        <w:pStyle w:val="Standard"/>
      </w:pPr>
    </w:p>
    <w:p w14:paraId="727E8E12" w14:textId="77777777" w:rsidR="00FC7DF6" w:rsidRDefault="00FC7DF6" w:rsidP="00FC7DF6">
      <w:pPr>
        <w:pStyle w:val="Standard"/>
      </w:pPr>
    </w:p>
    <w:p w14:paraId="7C1D4990" w14:textId="77777777" w:rsidR="00FC7DF6" w:rsidRDefault="00FC7DF6" w:rsidP="00FC7DF6">
      <w:pPr>
        <w:pStyle w:val="Standard"/>
      </w:pPr>
    </w:p>
    <w:p w14:paraId="0A9C116D" w14:textId="77777777" w:rsidR="00FC7DF6" w:rsidRDefault="00FC7DF6" w:rsidP="00FC7DF6">
      <w:pPr>
        <w:pStyle w:val="Standard"/>
      </w:pPr>
    </w:p>
    <w:p w14:paraId="20553CAB" w14:textId="77777777" w:rsidR="00FC7DF6" w:rsidRDefault="00FC7DF6" w:rsidP="00FC7DF6">
      <w:pPr>
        <w:pStyle w:val="Standard"/>
      </w:pPr>
    </w:p>
    <w:p w14:paraId="01053D33" w14:textId="77777777" w:rsidR="00FC7DF6" w:rsidRDefault="00FC7DF6" w:rsidP="00FC7DF6">
      <w:pPr>
        <w:pStyle w:val="Standard"/>
      </w:pPr>
    </w:p>
    <w:p w14:paraId="41096F2C" w14:textId="77777777" w:rsidR="00FC7DF6" w:rsidRDefault="00FC7DF6" w:rsidP="00FC7DF6">
      <w:pPr>
        <w:pStyle w:val="Standard"/>
        <w:jc w:val="center"/>
      </w:pPr>
    </w:p>
    <w:p w14:paraId="21FAB3D1" w14:textId="77777777" w:rsidR="00FC7DF6" w:rsidRDefault="00FC7DF6" w:rsidP="00FC7DF6">
      <w:pPr>
        <w:pStyle w:val="Standard"/>
        <w:jc w:val="center"/>
      </w:pPr>
    </w:p>
    <w:p w14:paraId="29D12D26" w14:textId="77777777" w:rsidR="00FC7DF6" w:rsidRDefault="00FC7DF6" w:rsidP="00FC7DF6">
      <w:pPr>
        <w:pStyle w:val="Standard"/>
        <w:jc w:val="center"/>
      </w:pPr>
    </w:p>
    <w:p w14:paraId="58BDC493" w14:textId="77777777" w:rsidR="00FC7DF6" w:rsidRDefault="00FC7DF6" w:rsidP="00FC7DF6">
      <w:pPr>
        <w:pStyle w:val="Standard"/>
        <w:jc w:val="center"/>
        <w:rPr>
          <w:b/>
          <w:sz w:val="40"/>
          <w:szCs w:val="40"/>
        </w:rPr>
      </w:pPr>
    </w:p>
    <w:p w14:paraId="032B16F8" w14:textId="77777777" w:rsidR="00FC7DF6" w:rsidRDefault="00FC7DF6" w:rsidP="00FC7DF6">
      <w:pPr>
        <w:pStyle w:val="Standard"/>
        <w:jc w:val="center"/>
        <w:rPr>
          <w:b/>
          <w:sz w:val="40"/>
          <w:szCs w:val="40"/>
        </w:rPr>
      </w:pPr>
    </w:p>
    <w:p w14:paraId="271CDA39" w14:textId="77777777" w:rsidR="00FC7DF6" w:rsidRDefault="00FC7DF6" w:rsidP="00FC7DF6">
      <w:pPr>
        <w:pStyle w:val="Standard"/>
        <w:jc w:val="center"/>
        <w:rPr>
          <w:b/>
          <w:sz w:val="40"/>
          <w:szCs w:val="40"/>
        </w:rPr>
      </w:pPr>
    </w:p>
    <w:p w14:paraId="18EC840B" w14:textId="77777777" w:rsidR="00FC7DF6" w:rsidRDefault="00FC7DF6" w:rsidP="00FC7DF6">
      <w:pPr>
        <w:pStyle w:val="Standard"/>
        <w:jc w:val="center"/>
        <w:rPr>
          <w:b/>
          <w:sz w:val="40"/>
          <w:szCs w:val="40"/>
        </w:rPr>
      </w:pPr>
    </w:p>
    <w:p w14:paraId="4492617A" w14:textId="77777777" w:rsidR="00FC7DF6" w:rsidRDefault="00FC7DF6" w:rsidP="00FC7DF6">
      <w:pPr>
        <w:pStyle w:val="Standard"/>
        <w:jc w:val="center"/>
      </w:pPr>
    </w:p>
    <w:p w14:paraId="17F643FF" w14:textId="77777777" w:rsidR="00FC7DF6" w:rsidRDefault="00FC7DF6" w:rsidP="00FC7DF6">
      <w:pPr>
        <w:pStyle w:val="Standard"/>
        <w:jc w:val="center"/>
        <w:rPr>
          <w:i/>
        </w:rPr>
      </w:pPr>
    </w:p>
    <w:p w14:paraId="27013403" w14:textId="77777777" w:rsidR="00FC7DF6" w:rsidRDefault="00FC7DF6" w:rsidP="00FC7DF6">
      <w:pPr>
        <w:pStyle w:val="Standard"/>
        <w:jc w:val="center"/>
        <w:rPr>
          <w:i/>
        </w:rPr>
      </w:pPr>
    </w:p>
    <w:p w14:paraId="35782518" w14:textId="77777777" w:rsidR="00FC7DF6" w:rsidRDefault="00FC7DF6" w:rsidP="00FC7DF6">
      <w:pPr>
        <w:pStyle w:val="Standard"/>
        <w:jc w:val="center"/>
        <w:rPr>
          <w:i/>
        </w:rPr>
      </w:pPr>
    </w:p>
    <w:p w14:paraId="291588FD" w14:textId="77777777" w:rsidR="00FC7DF6" w:rsidRDefault="00FC7DF6" w:rsidP="00FC7DF6">
      <w:pPr>
        <w:pStyle w:val="Standard"/>
        <w:jc w:val="center"/>
        <w:rPr>
          <w:i/>
        </w:rPr>
      </w:pPr>
    </w:p>
    <w:p w14:paraId="2080E89A" w14:textId="77777777" w:rsidR="00FC7DF6" w:rsidRDefault="00FC7DF6" w:rsidP="00FC7DF6">
      <w:pPr>
        <w:pStyle w:val="Standard"/>
        <w:jc w:val="center"/>
        <w:rPr>
          <w:i/>
        </w:rPr>
      </w:pPr>
    </w:p>
    <w:p w14:paraId="12FB87AE" w14:textId="77777777" w:rsidR="00FC7DF6" w:rsidRDefault="00FC7DF6" w:rsidP="00FC7DF6">
      <w:pPr>
        <w:pStyle w:val="Standard"/>
        <w:jc w:val="center"/>
        <w:rPr>
          <w:i/>
        </w:rPr>
      </w:pPr>
    </w:p>
    <w:p w14:paraId="20D36037" w14:textId="37DE04A6" w:rsidR="00FC7DF6" w:rsidRDefault="00FC7DF6" w:rsidP="00FC7DF6">
      <w:pPr>
        <w:pStyle w:val="Standard"/>
        <w:jc w:val="center"/>
        <w:rPr>
          <w:i/>
        </w:rPr>
      </w:pPr>
    </w:p>
    <w:p w14:paraId="5B6535EF" w14:textId="77777777" w:rsidR="00A304E5" w:rsidRDefault="00A304E5" w:rsidP="00FC7DF6">
      <w:pPr>
        <w:pStyle w:val="Standard"/>
        <w:jc w:val="center"/>
        <w:rPr>
          <w:i/>
        </w:rPr>
      </w:pPr>
    </w:p>
    <w:p w14:paraId="02087F29" w14:textId="77777777" w:rsidR="00FC7DF6" w:rsidRDefault="00FC7DF6" w:rsidP="00FC7DF6">
      <w:pPr>
        <w:pStyle w:val="Standard"/>
        <w:jc w:val="center"/>
        <w:rPr>
          <w:i/>
        </w:rPr>
      </w:pPr>
    </w:p>
    <w:p w14:paraId="04528695" w14:textId="77777777" w:rsidR="001169E4" w:rsidRDefault="001169E4" w:rsidP="00FC7DF6">
      <w:pPr>
        <w:pStyle w:val="Standard"/>
        <w:jc w:val="center"/>
        <w:rPr>
          <w:i/>
        </w:rPr>
      </w:pPr>
    </w:p>
    <w:p w14:paraId="75CECAE9" w14:textId="77777777" w:rsidR="001169E4" w:rsidRDefault="001169E4" w:rsidP="00FC7DF6">
      <w:pPr>
        <w:pStyle w:val="Standard"/>
        <w:jc w:val="center"/>
        <w:rPr>
          <w:i/>
        </w:rPr>
      </w:pPr>
    </w:p>
    <w:p w14:paraId="4EEC2273" w14:textId="77777777" w:rsidR="001169E4" w:rsidRDefault="001169E4" w:rsidP="00FC7DF6">
      <w:pPr>
        <w:pStyle w:val="Standard"/>
        <w:jc w:val="center"/>
        <w:rPr>
          <w:i/>
        </w:rPr>
      </w:pPr>
    </w:p>
    <w:p w14:paraId="4CE399B4" w14:textId="77777777" w:rsidR="001169E4" w:rsidRDefault="001169E4" w:rsidP="00FC7DF6">
      <w:pPr>
        <w:pStyle w:val="Standard"/>
        <w:jc w:val="center"/>
        <w:rPr>
          <w:i/>
        </w:rPr>
      </w:pPr>
    </w:p>
    <w:p w14:paraId="3EB26A19" w14:textId="2032834B" w:rsidR="00FC7DF6" w:rsidRDefault="00FC7DF6" w:rsidP="00FC7DF6">
      <w:pPr>
        <w:pStyle w:val="Standard"/>
        <w:jc w:val="center"/>
      </w:pPr>
      <w:r>
        <w:rPr>
          <w:i/>
        </w:rPr>
        <w:t xml:space="preserve">Wyszków, </w:t>
      </w:r>
      <w:r w:rsidR="00A03FEE">
        <w:rPr>
          <w:i/>
        </w:rPr>
        <w:t xml:space="preserve">30 </w:t>
      </w:r>
      <w:r w:rsidR="00A65650">
        <w:rPr>
          <w:i/>
        </w:rPr>
        <w:t>wrze</w:t>
      </w:r>
      <w:r w:rsidR="00A03FEE">
        <w:rPr>
          <w:i/>
        </w:rPr>
        <w:t>śnia</w:t>
      </w:r>
      <w:r>
        <w:rPr>
          <w:i/>
        </w:rPr>
        <w:t xml:space="preserve"> 202</w:t>
      </w:r>
      <w:r w:rsidR="00A03FEE">
        <w:rPr>
          <w:i/>
        </w:rPr>
        <w:t>1</w:t>
      </w:r>
    </w:p>
    <w:p w14:paraId="73DA9AC4" w14:textId="53F27589" w:rsidR="00A65650" w:rsidRPr="001E732E" w:rsidRDefault="00A65650" w:rsidP="00A65650">
      <w:pPr>
        <w:tabs>
          <w:tab w:val="left" w:pos="8080"/>
          <w:tab w:val="left" w:pos="8222"/>
          <w:tab w:val="left" w:pos="8364"/>
          <w:tab w:val="left" w:pos="8647"/>
        </w:tabs>
        <w:spacing w:line="360" w:lineRule="auto"/>
        <w:rPr>
          <w:rFonts w:ascii="Times New Roman" w:hAnsi="Times New Roman"/>
          <w:b/>
          <w:bCs/>
          <w:sz w:val="24"/>
          <w:szCs w:val="24"/>
        </w:rPr>
      </w:pPr>
      <w:r w:rsidRPr="001E732E">
        <w:rPr>
          <w:rFonts w:ascii="Times New Roman" w:hAnsi="Times New Roman"/>
          <w:b/>
          <w:bCs/>
          <w:sz w:val="24"/>
          <w:szCs w:val="24"/>
        </w:rPr>
        <w:lastRenderedPageBreak/>
        <w:t>Spis treści</w:t>
      </w:r>
    </w:p>
    <w:p w14:paraId="24705395" w14:textId="77777777" w:rsidR="00A65650" w:rsidRPr="001E732E" w:rsidRDefault="00A65650" w:rsidP="00A65650">
      <w:pPr>
        <w:spacing w:line="360" w:lineRule="auto"/>
        <w:rPr>
          <w:rFonts w:ascii="Times New Roman" w:hAnsi="Times New Roman"/>
          <w:sz w:val="24"/>
          <w:szCs w:val="24"/>
        </w:rPr>
      </w:pPr>
    </w:p>
    <w:p w14:paraId="044330B5" w14:textId="77777777" w:rsidR="00A65650" w:rsidRPr="001E732E" w:rsidRDefault="00A65650" w:rsidP="00F756F5">
      <w:pPr>
        <w:pStyle w:val="Akapitzlist"/>
        <w:numPr>
          <w:ilvl w:val="0"/>
          <w:numId w:val="45"/>
        </w:numPr>
        <w:tabs>
          <w:tab w:val="left" w:pos="8505"/>
          <w:tab w:val="left" w:pos="8789"/>
        </w:tabs>
        <w:suppressAutoHyphens w:val="0"/>
        <w:autoSpaceDN/>
        <w:spacing w:line="480" w:lineRule="auto"/>
        <w:contextualSpacing/>
        <w:jc w:val="both"/>
        <w:textAlignment w:val="auto"/>
        <w:rPr>
          <w:rFonts w:ascii="Times New Roman" w:hAnsi="Times New Roman"/>
          <w:sz w:val="24"/>
          <w:szCs w:val="24"/>
        </w:rPr>
      </w:pPr>
      <w:r w:rsidRPr="001E732E">
        <w:rPr>
          <w:rFonts w:ascii="Times New Roman" w:hAnsi="Times New Roman"/>
          <w:sz w:val="24"/>
          <w:szCs w:val="24"/>
        </w:rPr>
        <w:t xml:space="preserve">Wprowadzenie  </w:t>
      </w:r>
      <w:r w:rsidRPr="001E732E">
        <w:rPr>
          <w:rFonts w:ascii="Times New Roman" w:hAnsi="Times New Roman"/>
          <w:sz w:val="24"/>
          <w:szCs w:val="24"/>
          <w:u w:val="dotted"/>
        </w:rPr>
        <w:t xml:space="preserve">                                                                                                                 </w:t>
      </w:r>
      <w:r w:rsidRPr="001E732E">
        <w:rPr>
          <w:rFonts w:ascii="Times New Roman" w:hAnsi="Times New Roman"/>
          <w:sz w:val="24"/>
          <w:szCs w:val="24"/>
        </w:rPr>
        <w:t xml:space="preserve">    3</w:t>
      </w:r>
    </w:p>
    <w:p w14:paraId="20B03E5D" w14:textId="77777777" w:rsidR="00A65650" w:rsidRPr="001E732E" w:rsidRDefault="00A65650" w:rsidP="00F756F5">
      <w:pPr>
        <w:pStyle w:val="Akapitzlist"/>
        <w:numPr>
          <w:ilvl w:val="0"/>
          <w:numId w:val="45"/>
        </w:numPr>
        <w:tabs>
          <w:tab w:val="left" w:pos="8647"/>
          <w:tab w:val="left" w:pos="8789"/>
        </w:tabs>
        <w:suppressAutoHyphens w:val="0"/>
        <w:autoSpaceDN/>
        <w:spacing w:line="480" w:lineRule="auto"/>
        <w:contextualSpacing/>
        <w:jc w:val="both"/>
        <w:textAlignment w:val="auto"/>
        <w:rPr>
          <w:rFonts w:ascii="Times New Roman" w:hAnsi="Times New Roman"/>
          <w:sz w:val="24"/>
          <w:szCs w:val="24"/>
        </w:rPr>
      </w:pPr>
      <w:r w:rsidRPr="001E732E">
        <w:rPr>
          <w:rFonts w:ascii="Times New Roman" w:hAnsi="Times New Roman"/>
          <w:sz w:val="24"/>
          <w:szCs w:val="24"/>
        </w:rPr>
        <w:t xml:space="preserve">Analiza organizacyjna jednostki, jej otoczenia i sytuacji konkurencyjnej </w:t>
      </w:r>
      <w:r w:rsidRPr="001E732E">
        <w:rPr>
          <w:rFonts w:ascii="Times New Roman" w:hAnsi="Times New Roman"/>
          <w:sz w:val="24"/>
          <w:szCs w:val="24"/>
          <w:u w:val="dotted"/>
        </w:rPr>
        <w:t xml:space="preserve">                       </w:t>
      </w:r>
      <w:r w:rsidRPr="001E732E">
        <w:rPr>
          <w:rFonts w:ascii="Times New Roman" w:hAnsi="Times New Roman"/>
          <w:sz w:val="24"/>
          <w:szCs w:val="24"/>
        </w:rPr>
        <w:t xml:space="preserve">  </w:t>
      </w:r>
      <w:r w:rsidRPr="001E732E">
        <w:rPr>
          <w:rFonts w:ascii="Times New Roman" w:hAnsi="Times New Roman"/>
          <w:i/>
          <w:iCs/>
          <w:sz w:val="24"/>
          <w:szCs w:val="24"/>
        </w:rPr>
        <w:t xml:space="preserve"> </w:t>
      </w:r>
      <w:r w:rsidRPr="001E732E">
        <w:rPr>
          <w:rFonts w:ascii="Times New Roman" w:hAnsi="Times New Roman"/>
          <w:sz w:val="24"/>
          <w:szCs w:val="24"/>
        </w:rPr>
        <w:t xml:space="preserve"> 5</w:t>
      </w:r>
    </w:p>
    <w:p w14:paraId="24552883" w14:textId="4F22C164" w:rsidR="00A65650" w:rsidRPr="001E732E" w:rsidRDefault="00A65650" w:rsidP="00F756F5">
      <w:pPr>
        <w:pStyle w:val="Akapitzlist"/>
        <w:numPr>
          <w:ilvl w:val="1"/>
          <w:numId w:val="46"/>
        </w:numPr>
        <w:suppressAutoHyphens w:val="0"/>
        <w:autoSpaceDN/>
        <w:spacing w:line="480" w:lineRule="auto"/>
        <w:ind w:left="709"/>
        <w:contextualSpacing/>
        <w:jc w:val="both"/>
        <w:textAlignment w:val="auto"/>
        <w:rPr>
          <w:rFonts w:ascii="Times New Roman" w:hAnsi="Times New Roman"/>
          <w:sz w:val="24"/>
          <w:szCs w:val="24"/>
        </w:rPr>
      </w:pPr>
      <w:r w:rsidRPr="001E732E">
        <w:rPr>
          <w:rFonts w:ascii="Times New Roman" w:hAnsi="Times New Roman"/>
          <w:sz w:val="24"/>
          <w:szCs w:val="24"/>
        </w:rPr>
        <w:t xml:space="preserve">Analiza otoczenia konkurencyjnego </w:t>
      </w:r>
      <w:r w:rsidRPr="001E732E">
        <w:rPr>
          <w:rFonts w:ascii="Times New Roman" w:hAnsi="Times New Roman"/>
          <w:sz w:val="24"/>
          <w:szCs w:val="24"/>
          <w:u w:val="dotted"/>
        </w:rPr>
        <w:t xml:space="preserve">                                                                           </w:t>
      </w:r>
      <w:r w:rsidRPr="001E732E">
        <w:rPr>
          <w:rFonts w:ascii="Times New Roman" w:hAnsi="Times New Roman"/>
          <w:sz w:val="24"/>
          <w:szCs w:val="24"/>
        </w:rPr>
        <w:t xml:space="preserve">  </w:t>
      </w:r>
      <w:r w:rsidR="001E732E">
        <w:rPr>
          <w:rFonts w:ascii="Times New Roman" w:hAnsi="Times New Roman"/>
          <w:sz w:val="24"/>
          <w:szCs w:val="24"/>
        </w:rPr>
        <w:t>11</w:t>
      </w:r>
      <w:r w:rsidRPr="001E732E">
        <w:rPr>
          <w:rFonts w:ascii="Times New Roman" w:hAnsi="Times New Roman"/>
          <w:sz w:val="24"/>
          <w:szCs w:val="24"/>
        </w:rPr>
        <w:t xml:space="preserve"> </w:t>
      </w:r>
    </w:p>
    <w:p w14:paraId="7200024D" w14:textId="5E1F7CC9" w:rsidR="00A65650" w:rsidRPr="001E732E" w:rsidRDefault="00A65650" w:rsidP="00F756F5">
      <w:pPr>
        <w:pStyle w:val="Akapitzlist"/>
        <w:numPr>
          <w:ilvl w:val="0"/>
          <w:numId w:val="45"/>
        </w:numPr>
        <w:suppressAutoHyphens w:val="0"/>
        <w:autoSpaceDN/>
        <w:spacing w:line="480" w:lineRule="auto"/>
        <w:contextualSpacing/>
        <w:jc w:val="both"/>
        <w:textAlignment w:val="auto"/>
        <w:rPr>
          <w:rFonts w:ascii="Times New Roman" w:hAnsi="Times New Roman"/>
          <w:sz w:val="24"/>
          <w:szCs w:val="24"/>
        </w:rPr>
      </w:pPr>
      <w:r w:rsidRPr="001E732E">
        <w:rPr>
          <w:rFonts w:ascii="Times New Roman" w:hAnsi="Times New Roman"/>
          <w:sz w:val="24"/>
          <w:szCs w:val="24"/>
        </w:rPr>
        <w:t xml:space="preserve">Sytuacja ekonomiczno-finansowa jednostki </w:t>
      </w:r>
      <w:r w:rsidRPr="001E732E">
        <w:rPr>
          <w:rFonts w:ascii="Times New Roman" w:hAnsi="Times New Roman"/>
          <w:sz w:val="24"/>
          <w:szCs w:val="24"/>
          <w:u w:val="dotted"/>
        </w:rPr>
        <w:t xml:space="preserve">                    </w:t>
      </w:r>
      <w:r w:rsidRPr="001E732E">
        <w:rPr>
          <w:rFonts w:ascii="Times New Roman" w:hAnsi="Times New Roman"/>
          <w:sz w:val="24"/>
          <w:szCs w:val="24"/>
          <w:u w:val="dotted"/>
        </w:rPr>
        <w:tab/>
        <w:t xml:space="preserve">                                       </w:t>
      </w:r>
      <w:r w:rsidRPr="001E732E">
        <w:rPr>
          <w:rFonts w:ascii="Times New Roman" w:hAnsi="Times New Roman"/>
          <w:sz w:val="24"/>
          <w:szCs w:val="24"/>
        </w:rPr>
        <w:t xml:space="preserve">  1</w:t>
      </w:r>
      <w:r w:rsidR="001E732E">
        <w:rPr>
          <w:rFonts w:ascii="Times New Roman" w:hAnsi="Times New Roman"/>
          <w:sz w:val="24"/>
          <w:szCs w:val="24"/>
        </w:rPr>
        <w:t>4</w:t>
      </w:r>
    </w:p>
    <w:p w14:paraId="05654694" w14:textId="50D503A6" w:rsidR="00A65650" w:rsidRPr="001E732E" w:rsidRDefault="00A65650" w:rsidP="00F756F5">
      <w:pPr>
        <w:pStyle w:val="Akapitzlist"/>
        <w:numPr>
          <w:ilvl w:val="1"/>
          <w:numId w:val="45"/>
        </w:numPr>
        <w:suppressAutoHyphens w:val="0"/>
        <w:autoSpaceDN/>
        <w:spacing w:line="480" w:lineRule="auto"/>
        <w:ind w:left="709"/>
        <w:contextualSpacing/>
        <w:jc w:val="both"/>
        <w:textAlignment w:val="auto"/>
        <w:rPr>
          <w:rFonts w:ascii="Times New Roman" w:hAnsi="Times New Roman"/>
          <w:sz w:val="24"/>
          <w:szCs w:val="24"/>
        </w:rPr>
      </w:pPr>
      <w:r w:rsidRPr="001E732E">
        <w:rPr>
          <w:rFonts w:ascii="Times New Roman" w:hAnsi="Times New Roman"/>
          <w:sz w:val="24"/>
          <w:szCs w:val="24"/>
        </w:rPr>
        <w:t xml:space="preserve"> Roczne sprawozdanie finansowe </w:t>
      </w:r>
      <w:r w:rsidRPr="00256993">
        <w:rPr>
          <w:rFonts w:ascii="Times New Roman" w:hAnsi="Times New Roman"/>
          <w:color w:val="000000" w:themeColor="text1"/>
          <w:sz w:val="24"/>
          <w:szCs w:val="24"/>
        </w:rPr>
        <w:t xml:space="preserve">za </w:t>
      </w:r>
      <w:r w:rsidR="00682A33" w:rsidRPr="00256993">
        <w:rPr>
          <w:rFonts w:ascii="Times New Roman" w:hAnsi="Times New Roman"/>
          <w:color w:val="000000" w:themeColor="text1"/>
          <w:sz w:val="24"/>
          <w:szCs w:val="24"/>
        </w:rPr>
        <w:t>2020</w:t>
      </w:r>
      <w:r w:rsidRPr="00256993">
        <w:rPr>
          <w:rFonts w:ascii="Times New Roman" w:hAnsi="Times New Roman"/>
          <w:color w:val="000000" w:themeColor="text1"/>
          <w:sz w:val="24"/>
          <w:szCs w:val="24"/>
        </w:rPr>
        <w:t xml:space="preserve"> rok </w:t>
      </w:r>
      <w:r w:rsidRPr="001E732E">
        <w:rPr>
          <w:rFonts w:ascii="Times New Roman" w:hAnsi="Times New Roman"/>
          <w:sz w:val="24"/>
          <w:szCs w:val="24"/>
        </w:rPr>
        <w:t>i bieżąca sytuacja finansowa</w:t>
      </w:r>
      <w:r w:rsidRPr="001E732E">
        <w:rPr>
          <w:rFonts w:ascii="Times New Roman" w:hAnsi="Times New Roman"/>
          <w:sz w:val="24"/>
          <w:szCs w:val="24"/>
          <w:u w:val="dotted"/>
        </w:rPr>
        <w:t xml:space="preserve">              </w:t>
      </w:r>
      <w:r w:rsidRPr="001E732E">
        <w:rPr>
          <w:rFonts w:ascii="Times New Roman" w:hAnsi="Times New Roman"/>
          <w:sz w:val="24"/>
          <w:szCs w:val="24"/>
        </w:rPr>
        <w:t xml:space="preserve">  1</w:t>
      </w:r>
      <w:r w:rsidR="001E732E">
        <w:rPr>
          <w:rFonts w:ascii="Times New Roman" w:hAnsi="Times New Roman"/>
          <w:sz w:val="24"/>
          <w:szCs w:val="24"/>
        </w:rPr>
        <w:t>4</w:t>
      </w:r>
    </w:p>
    <w:p w14:paraId="19513FF5" w14:textId="0FAE5ABC" w:rsidR="00A65650" w:rsidRPr="001E732E" w:rsidRDefault="00A65650" w:rsidP="00F756F5">
      <w:pPr>
        <w:pStyle w:val="Akapitzlist"/>
        <w:numPr>
          <w:ilvl w:val="1"/>
          <w:numId w:val="45"/>
        </w:numPr>
        <w:suppressAutoHyphens w:val="0"/>
        <w:autoSpaceDN/>
        <w:spacing w:line="480" w:lineRule="auto"/>
        <w:ind w:left="709"/>
        <w:contextualSpacing/>
        <w:jc w:val="both"/>
        <w:textAlignment w:val="auto"/>
        <w:rPr>
          <w:rFonts w:ascii="Times New Roman" w:hAnsi="Times New Roman"/>
          <w:sz w:val="24"/>
          <w:szCs w:val="24"/>
        </w:rPr>
      </w:pPr>
      <w:r w:rsidRPr="001E732E">
        <w:rPr>
          <w:rFonts w:ascii="Times New Roman" w:hAnsi="Times New Roman"/>
          <w:sz w:val="24"/>
          <w:szCs w:val="24"/>
        </w:rPr>
        <w:t xml:space="preserve"> Analiza zobowiązań</w:t>
      </w:r>
      <w:r w:rsidR="00682A33">
        <w:rPr>
          <w:rFonts w:ascii="Times New Roman" w:hAnsi="Times New Roman"/>
          <w:sz w:val="24"/>
          <w:szCs w:val="24"/>
        </w:rPr>
        <w:t xml:space="preserve"> i</w:t>
      </w:r>
      <w:r w:rsidRPr="001E732E">
        <w:rPr>
          <w:rFonts w:ascii="Times New Roman" w:hAnsi="Times New Roman"/>
          <w:sz w:val="24"/>
          <w:szCs w:val="24"/>
        </w:rPr>
        <w:t xml:space="preserve"> rezerw, należności  </w:t>
      </w:r>
      <w:r w:rsidRPr="001E732E">
        <w:rPr>
          <w:rFonts w:ascii="Times New Roman" w:hAnsi="Times New Roman"/>
          <w:sz w:val="24"/>
          <w:szCs w:val="24"/>
          <w:u w:val="dotted"/>
        </w:rPr>
        <w:tab/>
        <w:t xml:space="preserve">                                                              </w:t>
      </w:r>
      <w:r w:rsidRPr="001E732E">
        <w:rPr>
          <w:rFonts w:ascii="Times New Roman" w:hAnsi="Times New Roman"/>
          <w:sz w:val="24"/>
          <w:szCs w:val="24"/>
        </w:rPr>
        <w:t xml:space="preserve">  2</w:t>
      </w:r>
      <w:r w:rsidR="000F16DD">
        <w:rPr>
          <w:rFonts w:ascii="Times New Roman" w:hAnsi="Times New Roman"/>
          <w:sz w:val="24"/>
          <w:szCs w:val="24"/>
        </w:rPr>
        <w:t>6</w:t>
      </w:r>
    </w:p>
    <w:p w14:paraId="5D0F6994" w14:textId="012EC66B" w:rsidR="00A65650" w:rsidRPr="001E732E" w:rsidRDefault="00A65650" w:rsidP="00F756F5">
      <w:pPr>
        <w:pStyle w:val="Akapitzlist"/>
        <w:numPr>
          <w:ilvl w:val="1"/>
          <w:numId w:val="45"/>
        </w:numPr>
        <w:suppressAutoHyphens w:val="0"/>
        <w:autoSpaceDN/>
        <w:spacing w:line="480" w:lineRule="auto"/>
        <w:ind w:left="709"/>
        <w:contextualSpacing/>
        <w:jc w:val="both"/>
        <w:textAlignment w:val="auto"/>
        <w:rPr>
          <w:rFonts w:ascii="Times New Roman" w:hAnsi="Times New Roman"/>
          <w:sz w:val="24"/>
          <w:szCs w:val="24"/>
        </w:rPr>
      </w:pPr>
      <w:r w:rsidRPr="001E732E">
        <w:rPr>
          <w:rFonts w:ascii="Times New Roman" w:hAnsi="Times New Roman"/>
          <w:sz w:val="24"/>
          <w:szCs w:val="24"/>
        </w:rPr>
        <w:t xml:space="preserve"> Analiza wskaźnikowa 2020 </w:t>
      </w:r>
      <w:r w:rsidRPr="001E732E">
        <w:rPr>
          <w:rFonts w:ascii="Times New Roman" w:hAnsi="Times New Roman"/>
          <w:sz w:val="24"/>
          <w:szCs w:val="24"/>
          <w:u w:val="dotted"/>
        </w:rPr>
        <w:t xml:space="preserve">                                                                        </w:t>
      </w:r>
      <w:r w:rsidRPr="001E732E">
        <w:rPr>
          <w:rFonts w:ascii="Times New Roman" w:hAnsi="Times New Roman"/>
          <w:i/>
          <w:iCs/>
          <w:sz w:val="24"/>
          <w:szCs w:val="24"/>
          <w:u w:val="dotted"/>
        </w:rPr>
        <w:t xml:space="preserve">   </w:t>
      </w:r>
      <w:r w:rsidR="00256993">
        <w:rPr>
          <w:rFonts w:ascii="Times New Roman" w:hAnsi="Times New Roman"/>
          <w:i/>
          <w:iCs/>
          <w:sz w:val="24"/>
          <w:szCs w:val="24"/>
          <w:u w:val="dotted"/>
        </w:rPr>
        <w:t xml:space="preserve">              </w:t>
      </w:r>
      <w:r w:rsidRPr="001E732E">
        <w:rPr>
          <w:rFonts w:ascii="Times New Roman" w:hAnsi="Times New Roman"/>
          <w:i/>
          <w:iCs/>
          <w:sz w:val="24"/>
          <w:szCs w:val="24"/>
        </w:rPr>
        <w:t xml:space="preserve"> </w:t>
      </w:r>
      <w:r w:rsidRPr="001E732E">
        <w:rPr>
          <w:rFonts w:ascii="Times New Roman" w:hAnsi="Times New Roman"/>
          <w:sz w:val="24"/>
          <w:szCs w:val="24"/>
        </w:rPr>
        <w:t xml:space="preserve"> 2</w:t>
      </w:r>
      <w:r w:rsidR="00894ECA">
        <w:rPr>
          <w:rFonts w:ascii="Times New Roman" w:hAnsi="Times New Roman"/>
          <w:sz w:val="24"/>
          <w:szCs w:val="24"/>
        </w:rPr>
        <w:t>9</w:t>
      </w:r>
    </w:p>
    <w:p w14:paraId="335228DC" w14:textId="68D2A492" w:rsidR="00A65650" w:rsidRPr="001E732E" w:rsidRDefault="00A65650" w:rsidP="00F756F5">
      <w:pPr>
        <w:pStyle w:val="Akapitzlist"/>
        <w:numPr>
          <w:ilvl w:val="0"/>
          <w:numId w:val="45"/>
        </w:numPr>
        <w:suppressAutoHyphens w:val="0"/>
        <w:autoSpaceDN/>
        <w:spacing w:line="480" w:lineRule="auto"/>
        <w:contextualSpacing/>
        <w:jc w:val="both"/>
        <w:textAlignment w:val="auto"/>
        <w:rPr>
          <w:rFonts w:ascii="Times New Roman" w:hAnsi="Times New Roman"/>
          <w:sz w:val="24"/>
          <w:szCs w:val="24"/>
        </w:rPr>
      </w:pPr>
      <w:r w:rsidRPr="001E732E">
        <w:rPr>
          <w:rFonts w:ascii="Times New Roman" w:hAnsi="Times New Roman"/>
          <w:sz w:val="24"/>
          <w:szCs w:val="24"/>
        </w:rPr>
        <w:t>Sytuacja ekonomiczna – dane statystyczne, aspekty organizacyjne i majątkowe</w:t>
      </w:r>
      <w:r w:rsidRPr="001E732E">
        <w:rPr>
          <w:rFonts w:ascii="Times New Roman" w:hAnsi="Times New Roman"/>
          <w:sz w:val="24"/>
          <w:szCs w:val="24"/>
          <w:u w:val="dotted"/>
        </w:rPr>
        <w:tab/>
        <w:t xml:space="preserve">   </w:t>
      </w:r>
      <w:r w:rsidRPr="001E732E">
        <w:rPr>
          <w:rFonts w:ascii="Times New Roman" w:hAnsi="Times New Roman"/>
          <w:sz w:val="24"/>
          <w:szCs w:val="24"/>
        </w:rPr>
        <w:t xml:space="preserve">  3</w:t>
      </w:r>
      <w:r w:rsidR="00894ECA">
        <w:rPr>
          <w:rFonts w:ascii="Times New Roman" w:hAnsi="Times New Roman"/>
          <w:sz w:val="24"/>
          <w:szCs w:val="24"/>
        </w:rPr>
        <w:t>3</w:t>
      </w:r>
    </w:p>
    <w:p w14:paraId="71F64E72" w14:textId="4F56EBF0" w:rsidR="00A65650" w:rsidRPr="001E732E" w:rsidRDefault="00A65650" w:rsidP="00F756F5">
      <w:pPr>
        <w:pStyle w:val="Akapitzlist"/>
        <w:numPr>
          <w:ilvl w:val="1"/>
          <w:numId w:val="45"/>
        </w:numPr>
        <w:tabs>
          <w:tab w:val="left" w:pos="8222"/>
          <w:tab w:val="left" w:pos="8789"/>
        </w:tabs>
        <w:suppressAutoHyphens w:val="0"/>
        <w:autoSpaceDN/>
        <w:spacing w:line="480" w:lineRule="auto"/>
        <w:ind w:left="709"/>
        <w:contextualSpacing/>
        <w:jc w:val="both"/>
        <w:textAlignment w:val="auto"/>
        <w:rPr>
          <w:rFonts w:ascii="Times New Roman" w:hAnsi="Times New Roman"/>
          <w:sz w:val="24"/>
          <w:szCs w:val="24"/>
        </w:rPr>
      </w:pPr>
      <w:r w:rsidRPr="001E732E">
        <w:rPr>
          <w:rFonts w:ascii="Times New Roman" w:hAnsi="Times New Roman"/>
          <w:sz w:val="24"/>
          <w:szCs w:val="24"/>
        </w:rPr>
        <w:t xml:space="preserve"> Organizacja udzielania świadczeń i statystyki pacjentów</w:t>
      </w:r>
      <w:r w:rsidRPr="001E732E">
        <w:rPr>
          <w:rFonts w:ascii="Times New Roman" w:hAnsi="Times New Roman"/>
          <w:sz w:val="24"/>
          <w:szCs w:val="24"/>
          <w:u w:val="dotted"/>
        </w:rPr>
        <w:tab/>
        <w:t xml:space="preserve">        </w:t>
      </w:r>
      <w:r w:rsidRPr="001E732E">
        <w:rPr>
          <w:rFonts w:ascii="Times New Roman" w:hAnsi="Times New Roman"/>
          <w:sz w:val="24"/>
          <w:szCs w:val="24"/>
        </w:rPr>
        <w:t xml:space="preserve">  3</w:t>
      </w:r>
      <w:r w:rsidR="00894ECA">
        <w:rPr>
          <w:rFonts w:ascii="Times New Roman" w:hAnsi="Times New Roman"/>
          <w:sz w:val="24"/>
          <w:szCs w:val="24"/>
        </w:rPr>
        <w:t>3</w:t>
      </w:r>
    </w:p>
    <w:p w14:paraId="112C530B" w14:textId="07E63EB3" w:rsidR="00A65650" w:rsidRPr="001E732E" w:rsidRDefault="00A65650" w:rsidP="00F756F5">
      <w:pPr>
        <w:pStyle w:val="Akapitzlist"/>
        <w:numPr>
          <w:ilvl w:val="1"/>
          <w:numId w:val="45"/>
        </w:numPr>
        <w:suppressAutoHyphens w:val="0"/>
        <w:autoSpaceDN/>
        <w:spacing w:line="480" w:lineRule="auto"/>
        <w:ind w:left="709"/>
        <w:contextualSpacing/>
        <w:jc w:val="both"/>
        <w:textAlignment w:val="auto"/>
        <w:rPr>
          <w:rFonts w:ascii="Times New Roman" w:hAnsi="Times New Roman"/>
          <w:sz w:val="24"/>
          <w:szCs w:val="24"/>
        </w:rPr>
      </w:pPr>
      <w:r w:rsidRPr="001E732E">
        <w:rPr>
          <w:rFonts w:ascii="Times New Roman" w:hAnsi="Times New Roman"/>
          <w:sz w:val="24"/>
          <w:szCs w:val="24"/>
        </w:rPr>
        <w:t xml:space="preserve"> Analiza majątku i infrastruktury</w:t>
      </w:r>
      <w:r w:rsidRPr="001E732E">
        <w:rPr>
          <w:rFonts w:ascii="Times New Roman" w:hAnsi="Times New Roman"/>
          <w:sz w:val="24"/>
          <w:szCs w:val="24"/>
          <w:u w:val="dotted"/>
        </w:rPr>
        <w:t xml:space="preserve">  </w:t>
      </w:r>
      <w:r w:rsidRPr="001E732E">
        <w:rPr>
          <w:rFonts w:ascii="Times New Roman" w:hAnsi="Times New Roman"/>
          <w:sz w:val="24"/>
          <w:szCs w:val="24"/>
          <w:u w:val="dotted"/>
        </w:rPr>
        <w:tab/>
        <w:t xml:space="preserve">                                                                          </w:t>
      </w:r>
      <w:r w:rsidRPr="001E732E">
        <w:rPr>
          <w:rFonts w:ascii="Times New Roman" w:hAnsi="Times New Roman"/>
          <w:sz w:val="24"/>
          <w:szCs w:val="24"/>
        </w:rPr>
        <w:t xml:space="preserve">  3</w:t>
      </w:r>
      <w:r w:rsidR="00894ECA">
        <w:rPr>
          <w:rFonts w:ascii="Times New Roman" w:hAnsi="Times New Roman"/>
          <w:sz w:val="24"/>
          <w:szCs w:val="24"/>
        </w:rPr>
        <w:t>9</w:t>
      </w:r>
    </w:p>
    <w:p w14:paraId="6C7A8890" w14:textId="487C3C12" w:rsidR="00A65650" w:rsidRPr="001E732E" w:rsidRDefault="00A65650" w:rsidP="00F756F5">
      <w:pPr>
        <w:pStyle w:val="Akapitzlist"/>
        <w:numPr>
          <w:ilvl w:val="0"/>
          <w:numId w:val="45"/>
        </w:numPr>
        <w:suppressAutoHyphens w:val="0"/>
        <w:autoSpaceDN/>
        <w:spacing w:line="480" w:lineRule="auto"/>
        <w:contextualSpacing/>
        <w:jc w:val="both"/>
        <w:textAlignment w:val="auto"/>
        <w:rPr>
          <w:rFonts w:ascii="Times New Roman" w:hAnsi="Times New Roman"/>
          <w:sz w:val="24"/>
          <w:szCs w:val="24"/>
        </w:rPr>
      </w:pPr>
      <w:r w:rsidRPr="001E732E">
        <w:rPr>
          <w:rFonts w:ascii="Times New Roman" w:hAnsi="Times New Roman"/>
          <w:sz w:val="24"/>
          <w:szCs w:val="24"/>
        </w:rPr>
        <w:t xml:space="preserve">Zatrudnienie i koszty pracy </w:t>
      </w:r>
      <w:r w:rsidRPr="001E732E">
        <w:rPr>
          <w:rFonts w:ascii="Times New Roman" w:hAnsi="Times New Roman"/>
          <w:sz w:val="24"/>
          <w:szCs w:val="24"/>
          <w:u w:val="dotted"/>
        </w:rPr>
        <w:t xml:space="preserve">                                                                                              </w:t>
      </w:r>
      <w:r w:rsidRPr="001E732E">
        <w:rPr>
          <w:rFonts w:ascii="Times New Roman" w:hAnsi="Times New Roman"/>
          <w:sz w:val="24"/>
          <w:szCs w:val="24"/>
        </w:rPr>
        <w:t xml:space="preserve">  4</w:t>
      </w:r>
      <w:r w:rsidR="00894ECA">
        <w:rPr>
          <w:rFonts w:ascii="Times New Roman" w:hAnsi="Times New Roman"/>
          <w:sz w:val="24"/>
          <w:szCs w:val="24"/>
        </w:rPr>
        <w:t>3</w:t>
      </w:r>
    </w:p>
    <w:p w14:paraId="33D5E5AA" w14:textId="0C76D216" w:rsidR="00A65650" w:rsidRPr="001E732E" w:rsidRDefault="00A65650" w:rsidP="00F756F5">
      <w:pPr>
        <w:pStyle w:val="Akapitzlist"/>
        <w:numPr>
          <w:ilvl w:val="0"/>
          <w:numId w:val="45"/>
        </w:numPr>
        <w:suppressAutoHyphens w:val="0"/>
        <w:autoSpaceDN/>
        <w:spacing w:line="480" w:lineRule="auto"/>
        <w:contextualSpacing/>
        <w:jc w:val="both"/>
        <w:textAlignment w:val="auto"/>
        <w:rPr>
          <w:rFonts w:ascii="Times New Roman" w:hAnsi="Times New Roman"/>
          <w:sz w:val="24"/>
          <w:szCs w:val="24"/>
        </w:rPr>
      </w:pPr>
      <w:r w:rsidRPr="001E732E">
        <w:rPr>
          <w:rFonts w:ascii="Times New Roman" w:hAnsi="Times New Roman"/>
          <w:sz w:val="24"/>
          <w:szCs w:val="24"/>
        </w:rPr>
        <w:t xml:space="preserve">Prognoza sytuacji ekonomiczno-finansowej SPZZOZ w Wyszkowie </w:t>
      </w:r>
      <w:r w:rsidR="00A73B57" w:rsidRPr="001E732E">
        <w:rPr>
          <w:rFonts w:ascii="Times New Roman" w:hAnsi="Times New Roman"/>
          <w:sz w:val="24"/>
          <w:szCs w:val="24"/>
        </w:rPr>
        <w:br/>
      </w:r>
      <w:r w:rsidRPr="001E732E">
        <w:rPr>
          <w:rFonts w:ascii="Times New Roman" w:hAnsi="Times New Roman"/>
          <w:sz w:val="24"/>
          <w:szCs w:val="24"/>
        </w:rPr>
        <w:t>na lata 202</w:t>
      </w:r>
      <w:r w:rsidR="00873D6F">
        <w:rPr>
          <w:rFonts w:ascii="Times New Roman" w:hAnsi="Times New Roman"/>
          <w:sz w:val="24"/>
          <w:szCs w:val="24"/>
        </w:rPr>
        <w:t>1</w:t>
      </w:r>
      <w:r w:rsidRPr="001E732E">
        <w:rPr>
          <w:rFonts w:ascii="Times New Roman" w:hAnsi="Times New Roman"/>
          <w:sz w:val="24"/>
          <w:szCs w:val="24"/>
        </w:rPr>
        <w:t>-</w:t>
      </w:r>
      <w:r w:rsidRPr="00256993">
        <w:rPr>
          <w:rFonts w:ascii="Times New Roman" w:hAnsi="Times New Roman"/>
          <w:color w:val="000000" w:themeColor="text1"/>
          <w:sz w:val="24"/>
          <w:szCs w:val="24"/>
        </w:rPr>
        <w:t>202</w:t>
      </w:r>
      <w:r w:rsidR="00682A33" w:rsidRPr="00256993">
        <w:rPr>
          <w:rFonts w:ascii="Times New Roman" w:hAnsi="Times New Roman"/>
          <w:color w:val="000000" w:themeColor="text1"/>
          <w:sz w:val="24"/>
          <w:szCs w:val="24"/>
        </w:rPr>
        <w:t>2</w:t>
      </w:r>
      <w:r w:rsidRPr="00256993">
        <w:rPr>
          <w:rFonts w:ascii="Times New Roman" w:hAnsi="Times New Roman"/>
          <w:color w:val="000000" w:themeColor="text1"/>
          <w:sz w:val="24"/>
          <w:szCs w:val="24"/>
          <w:u w:val="dotted"/>
        </w:rPr>
        <w:t xml:space="preserve">    </w:t>
      </w:r>
      <w:r w:rsidRPr="001E732E">
        <w:rPr>
          <w:rFonts w:ascii="Times New Roman" w:hAnsi="Times New Roman"/>
          <w:sz w:val="24"/>
          <w:szCs w:val="24"/>
          <w:u w:val="dotted"/>
        </w:rPr>
        <w:t xml:space="preserve">                                                                                                                      </w:t>
      </w:r>
      <w:r w:rsidRPr="001E732E">
        <w:rPr>
          <w:rFonts w:ascii="Times New Roman" w:hAnsi="Times New Roman"/>
          <w:sz w:val="24"/>
          <w:szCs w:val="24"/>
        </w:rPr>
        <w:t xml:space="preserve">  4</w:t>
      </w:r>
      <w:r w:rsidR="00894ECA">
        <w:rPr>
          <w:rFonts w:ascii="Times New Roman" w:hAnsi="Times New Roman"/>
          <w:sz w:val="24"/>
          <w:szCs w:val="24"/>
        </w:rPr>
        <w:t>8</w:t>
      </w:r>
    </w:p>
    <w:p w14:paraId="2FD86D38" w14:textId="663D55C0" w:rsidR="00A65650" w:rsidRPr="001E732E" w:rsidRDefault="00A65650" w:rsidP="00F756F5">
      <w:pPr>
        <w:pStyle w:val="Akapitzlist"/>
        <w:numPr>
          <w:ilvl w:val="0"/>
          <w:numId w:val="45"/>
        </w:numPr>
        <w:tabs>
          <w:tab w:val="left" w:pos="8222"/>
        </w:tabs>
        <w:suppressAutoHyphens w:val="0"/>
        <w:autoSpaceDN/>
        <w:spacing w:line="480" w:lineRule="auto"/>
        <w:contextualSpacing/>
        <w:jc w:val="both"/>
        <w:textAlignment w:val="auto"/>
        <w:rPr>
          <w:rFonts w:ascii="Times New Roman" w:hAnsi="Times New Roman"/>
          <w:sz w:val="24"/>
          <w:szCs w:val="24"/>
        </w:rPr>
      </w:pPr>
      <w:r w:rsidRPr="001E732E">
        <w:rPr>
          <w:rFonts w:ascii="Times New Roman" w:hAnsi="Times New Roman"/>
          <w:sz w:val="24"/>
          <w:szCs w:val="24"/>
        </w:rPr>
        <w:t>Czynniki ryzyka i zagrożenia dla sytuacji ekonomiczno-finansowej jednostki</w:t>
      </w:r>
      <w:r w:rsidRPr="001E732E">
        <w:rPr>
          <w:rFonts w:ascii="Times New Roman" w:hAnsi="Times New Roman"/>
          <w:sz w:val="24"/>
          <w:szCs w:val="24"/>
          <w:u w:val="dotted"/>
        </w:rPr>
        <w:tab/>
        <w:t xml:space="preserve">        </w:t>
      </w:r>
      <w:r w:rsidRPr="001E732E">
        <w:rPr>
          <w:rFonts w:ascii="Times New Roman" w:hAnsi="Times New Roman"/>
          <w:sz w:val="24"/>
          <w:szCs w:val="24"/>
        </w:rPr>
        <w:t xml:space="preserve">  5</w:t>
      </w:r>
      <w:r w:rsidR="00894ECA">
        <w:rPr>
          <w:rFonts w:ascii="Times New Roman" w:hAnsi="Times New Roman"/>
          <w:sz w:val="24"/>
          <w:szCs w:val="24"/>
        </w:rPr>
        <w:t>4</w:t>
      </w:r>
    </w:p>
    <w:p w14:paraId="1CE2DB9B" w14:textId="3B5F88FA" w:rsidR="00A65650" w:rsidRPr="001E732E" w:rsidRDefault="00A65650" w:rsidP="00F756F5">
      <w:pPr>
        <w:pStyle w:val="Akapitzlist"/>
        <w:numPr>
          <w:ilvl w:val="0"/>
          <w:numId w:val="45"/>
        </w:numPr>
        <w:suppressAutoHyphens w:val="0"/>
        <w:autoSpaceDN/>
        <w:spacing w:line="480" w:lineRule="auto"/>
        <w:contextualSpacing/>
        <w:jc w:val="both"/>
        <w:textAlignment w:val="auto"/>
        <w:rPr>
          <w:rFonts w:ascii="Times New Roman" w:hAnsi="Times New Roman"/>
          <w:sz w:val="24"/>
          <w:szCs w:val="24"/>
        </w:rPr>
      </w:pPr>
      <w:r w:rsidRPr="001E732E">
        <w:rPr>
          <w:rFonts w:ascii="Times New Roman" w:hAnsi="Times New Roman"/>
          <w:sz w:val="24"/>
          <w:szCs w:val="24"/>
        </w:rPr>
        <w:t>Podsumowanie analizy i wskazanie obszarów problematycznych</w:t>
      </w:r>
      <w:r w:rsidRPr="001E732E">
        <w:rPr>
          <w:rFonts w:ascii="Times New Roman" w:hAnsi="Times New Roman"/>
          <w:sz w:val="24"/>
          <w:szCs w:val="24"/>
          <w:u w:val="dotted"/>
        </w:rPr>
        <w:tab/>
        <w:t xml:space="preserve">                           </w:t>
      </w:r>
      <w:r w:rsidRPr="001E732E">
        <w:rPr>
          <w:rFonts w:ascii="Times New Roman" w:hAnsi="Times New Roman"/>
          <w:sz w:val="24"/>
          <w:szCs w:val="24"/>
        </w:rPr>
        <w:t xml:space="preserve">  5</w:t>
      </w:r>
      <w:r w:rsidR="000F16DD">
        <w:rPr>
          <w:rFonts w:ascii="Times New Roman" w:hAnsi="Times New Roman"/>
          <w:sz w:val="24"/>
          <w:szCs w:val="24"/>
        </w:rPr>
        <w:t>7</w:t>
      </w:r>
    </w:p>
    <w:p w14:paraId="460F901E" w14:textId="120D3931" w:rsidR="00A65650" w:rsidRPr="001E732E" w:rsidRDefault="00A65650" w:rsidP="00F756F5">
      <w:pPr>
        <w:pStyle w:val="Akapitzlist"/>
        <w:numPr>
          <w:ilvl w:val="0"/>
          <w:numId w:val="45"/>
        </w:numPr>
        <w:suppressAutoHyphens w:val="0"/>
        <w:autoSpaceDN/>
        <w:spacing w:line="480" w:lineRule="auto"/>
        <w:contextualSpacing/>
        <w:jc w:val="both"/>
        <w:textAlignment w:val="auto"/>
        <w:rPr>
          <w:rFonts w:ascii="Times New Roman" w:hAnsi="Times New Roman"/>
          <w:sz w:val="24"/>
          <w:szCs w:val="24"/>
        </w:rPr>
      </w:pPr>
      <w:r w:rsidRPr="001E732E">
        <w:rPr>
          <w:rFonts w:ascii="Times New Roman" w:hAnsi="Times New Roman"/>
          <w:sz w:val="24"/>
          <w:szCs w:val="24"/>
        </w:rPr>
        <w:t>Działania naprawcze</w:t>
      </w:r>
      <w:r w:rsidRPr="001E732E">
        <w:rPr>
          <w:rFonts w:ascii="Times New Roman" w:hAnsi="Times New Roman"/>
          <w:sz w:val="24"/>
          <w:szCs w:val="24"/>
          <w:u w:val="dotted"/>
        </w:rPr>
        <w:tab/>
        <w:t xml:space="preserve">                                                                                                  </w:t>
      </w:r>
      <w:r w:rsidRPr="001E732E">
        <w:rPr>
          <w:rFonts w:ascii="Times New Roman" w:hAnsi="Times New Roman"/>
          <w:sz w:val="24"/>
          <w:szCs w:val="24"/>
        </w:rPr>
        <w:t xml:space="preserve">  5</w:t>
      </w:r>
      <w:r w:rsidR="000F16DD">
        <w:rPr>
          <w:rFonts w:ascii="Times New Roman" w:hAnsi="Times New Roman"/>
          <w:sz w:val="24"/>
          <w:szCs w:val="24"/>
        </w:rPr>
        <w:t>9</w:t>
      </w:r>
    </w:p>
    <w:p w14:paraId="5E189B53" w14:textId="601F44FB" w:rsidR="00A65650" w:rsidRPr="001E732E" w:rsidRDefault="00A65650" w:rsidP="00F756F5">
      <w:pPr>
        <w:pStyle w:val="Akapitzlist"/>
        <w:numPr>
          <w:ilvl w:val="0"/>
          <w:numId w:val="45"/>
        </w:numPr>
        <w:tabs>
          <w:tab w:val="left" w:pos="8222"/>
        </w:tabs>
        <w:suppressAutoHyphens w:val="0"/>
        <w:autoSpaceDN/>
        <w:spacing w:line="480" w:lineRule="auto"/>
        <w:contextualSpacing/>
        <w:jc w:val="both"/>
        <w:textAlignment w:val="auto"/>
        <w:rPr>
          <w:rFonts w:ascii="Times New Roman" w:hAnsi="Times New Roman"/>
          <w:sz w:val="24"/>
          <w:szCs w:val="24"/>
        </w:rPr>
      </w:pPr>
      <w:r w:rsidRPr="001E732E">
        <w:rPr>
          <w:rFonts w:ascii="Times New Roman" w:hAnsi="Times New Roman"/>
          <w:sz w:val="24"/>
          <w:szCs w:val="24"/>
        </w:rPr>
        <w:t>Harmonogram działań naprawczych</w:t>
      </w:r>
      <w:r w:rsidRPr="001E732E">
        <w:rPr>
          <w:rFonts w:ascii="Times New Roman" w:hAnsi="Times New Roman"/>
          <w:sz w:val="24"/>
          <w:szCs w:val="24"/>
          <w:u w:val="dotted"/>
        </w:rPr>
        <w:t xml:space="preserve">                                                                                 </w:t>
      </w:r>
      <w:r w:rsidRPr="001E732E">
        <w:rPr>
          <w:rFonts w:ascii="Times New Roman" w:hAnsi="Times New Roman"/>
          <w:sz w:val="24"/>
          <w:szCs w:val="24"/>
        </w:rPr>
        <w:t xml:space="preserve">  6</w:t>
      </w:r>
      <w:r w:rsidR="000F16DD">
        <w:rPr>
          <w:rFonts w:ascii="Times New Roman" w:hAnsi="Times New Roman"/>
          <w:sz w:val="24"/>
          <w:szCs w:val="24"/>
        </w:rPr>
        <w:t>3</w:t>
      </w:r>
    </w:p>
    <w:p w14:paraId="710BA37B" w14:textId="48DADCA8" w:rsidR="00A65650" w:rsidRPr="001E732E" w:rsidRDefault="00A65650" w:rsidP="00F756F5">
      <w:pPr>
        <w:pStyle w:val="Akapitzlist"/>
        <w:numPr>
          <w:ilvl w:val="0"/>
          <w:numId w:val="45"/>
        </w:numPr>
        <w:suppressAutoHyphens w:val="0"/>
        <w:autoSpaceDN/>
        <w:spacing w:line="480" w:lineRule="auto"/>
        <w:contextualSpacing/>
        <w:jc w:val="both"/>
        <w:textAlignment w:val="auto"/>
        <w:rPr>
          <w:rFonts w:ascii="Times New Roman" w:hAnsi="Times New Roman"/>
          <w:sz w:val="24"/>
          <w:szCs w:val="24"/>
        </w:rPr>
      </w:pPr>
      <w:r w:rsidRPr="001E732E">
        <w:rPr>
          <w:rFonts w:ascii="Times New Roman" w:hAnsi="Times New Roman"/>
          <w:sz w:val="24"/>
          <w:szCs w:val="24"/>
        </w:rPr>
        <w:t>Podsumowanie</w:t>
      </w:r>
      <w:r w:rsidRPr="001E732E">
        <w:rPr>
          <w:rFonts w:ascii="Times New Roman" w:hAnsi="Times New Roman"/>
          <w:sz w:val="24"/>
          <w:szCs w:val="24"/>
          <w:u w:val="dotted"/>
        </w:rPr>
        <w:t xml:space="preserve">  </w:t>
      </w:r>
      <w:r w:rsidRPr="001E732E">
        <w:rPr>
          <w:rFonts w:ascii="Times New Roman" w:hAnsi="Times New Roman"/>
          <w:sz w:val="24"/>
          <w:szCs w:val="24"/>
          <w:u w:val="dotted"/>
        </w:rPr>
        <w:tab/>
        <w:t xml:space="preserve">                                                                                                             </w:t>
      </w:r>
      <w:r w:rsidRPr="001E732E">
        <w:rPr>
          <w:rFonts w:ascii="Times New Roman" w:hAnsi="Times New Roman"/>
          <w:sz w:val="24"/>
          <w:szCs w:val="24"/>
        </w:rPr>
        <w:t xml:space="preserve">  6</w:t>
      </w:r>
      <w:r w:rsidR="000F16DD">
        <w:rPr>
          <w:rFonts w:ascii="Times New Roman" w:hAnsi="Times New Roman"/>
          <w:sz w:val="24"/>
          <w:szCs w:val="24"/>
        </w:rPr>
        <w:t>4</w:t>
      </w:r>
    </w:p>
    <w:p w14:paraId="668B87D6" w14:textId="77777777" w:rsidR="00A65650" w:rsidRPr="001E732E" w:rsidRDefault="00A65650" w:rsidP="00A65650">
      <w:pPr>
        <w:spacing w:line="360" w:lineRule="auto"/>
        <w:rPr>
          <w:rFonts w:ascii="Times New Roman" w:hAnsi="Times New Roman"/>
          <w:sz w:val="24"/>
          <w:szCs w:val="24"/>
        </w:rPr>
      </w:pPr>
    </w:p>
    <w:p w14:paraId="11E71B26" w14:textId="77777777" w:rsidR="00A65650" w:rsidRPr="001E732E" w:rsidRDefault="00A65650" w:rsidP="00A65650">
      <w:pPr>
        <w:spacing w:line="480" w:lineRule="auto"/>
        <w:jc w:val="both"/>
        <w:rPr>
          <w:rFonts w:ascii="Times New Roman" w:hAnsi="Times New Roman"/>
          <w:sz w:val="24"/>
          <w:szCs w:val="24"/>
        </w:rPr>
      </w:pPr>
    </w:p>
    <w:p w14:paraId="6A0944B0" w14:textId="25357F96" w:rsidR="00A65650" w:rsidRPr="001E732E" w:rsidRDefault="00A65650" w:rsidP="00A65650">
      <w:pPr>
        <w:spacing w:line="480" w:lineRule="auto"/>
        <w:jc w:val="both"/>
        <w:rPr>
          <w:rFonts w:ascii="Times New Roman" w:hAnsi="Times New Roman"/>
          <w:sz w:val="24"/>
          <w:szCs w:val="24"/>
        </w:rPr>
      </w:pPr>
    </w:p>
    <w:p w14:paraId="106C6846" w14:textId="77777777" w:rsidR="00A65650" w:rsidRPr="002E7470" w:rsidRDefault="00A65650" w:rsidP="00A65650">
      <w:pPr>
        <w:spacing w:line="480" w:lineRule="auto"/>
        <w:jc w:val="both"/>
        <w:rPr>
          <w:rFonts w:ascii="Times New Roman" w:hAnsi="Times New Roman"/>
          <w:color w:val="FF0000"/>
          <w:sz w:val="24"/>
          <w:szCs w:val="24"/>
        </w:rPr>
      </w:pPr>
    </w:p>
    <w:p w14:paraId="009D0383" w14:textId="77777777" w:rsidR="00A65650" w:rsidRPr="002E7470" w:rsidRDefault="00A65650" w:rsidP="00A65650">
      <w:pPr>
        <w:spacing w:line="480" w:lineRule="auto"/>
        <w:jc w:val="both"/>
        <w:rPr>
          <w:rFonts w:ascii="Times New Roman" w:hAnsi="Times New Roman"/>
          <w:color w:val="FF0000"/>
          <w:sz w:val="24"/>
          <w:szCs w:val="24"/>
        </w:rPr>
      </w:pPr>
    </w:p>
    <w:p w14:paraId="229C5776" w14:textId="77777777" w:rsidR="00A65650" w:rsidRPr="00FE4981" w:rsidRDefault="00A65650" w:rsidP="00A55ECA">
      <w:pPr>
        <w:pStyle w:val="Akapitzlist"/>
        <w:numPr>
          <w:ilvl w:val="0"/>
          <w:numId w:val="22"/>
        </w:numPr>
        <w:suppressAutoHyphens w:val="0"/>
        <w:autoSpaceDN/>
        <w:contextualSpacing/>
        <w:textAlignment w:val="auto"/>
        <w:rPr>
          <w:rFonts w:ascii="Times New Roman" w:hAnsi="Times New Roman"/>
          <w:b/>
          <w:color w:val="000000" w:themeColor="text1"/>
          <w:sz w:val="24"/>
          <w:szCs w:val="24"/>
        </w:rPr>
      </w:pPr>
      <w:bookmarkStart w:id="0" w:name="_Ref486926818"/>
      <w:r w:rsidRPr="00FE4981">
        <w:rPr>
          <w:rFonts w:ascii="Times New Roman" w:hAnsi="Times New Roman"/>
          <w:b/>
          <w:color w:val="000000" w:themeColor="text1"/>
          <w:sz w:val="24"/>
          <w:szCs w:val="24"/>
        </w:rPr>
        <w:lastRenderedPageBreak/>
        <w:t>Wprowadzenie</w:t>
      </w:r>
      <w:bookmarkEnd w:id="0"/>
      <w:r w:rsidRPr="00FE4981">
        <w:rPr>
          <w:rFonts w:ascii="Times New Roman" w:hAnsi="Times New Roman"/>
          <w:b/>
          <w:color w:val="000000" w:themeColor="text1"/>
          <w:sz w:val="24"/>
          <w:szCs w:val="24"/>
        </w:rPr>
        <w:t xml:space="preserve"> </w:t>
      </w:r>
    </w:p>
    <w:p w14:paraId="7E793ECA" w14:textId="1ECAF659" w:rsidR="00A65650" w:rsidRPr="00A03FEE" w:rsidRDefault="00D55D67" w:rsidP="00A65650">
      <w:pPr>
        <w:spacing w:line="360" w:lineRule="auto"/>
        <w:jc w:val="both"/>
        <w:rPr>
          <w:rFonts w:ascii="Times New Roman" w:hAnsi="Times New Roman"/>
          <w:color w:val="000000" w:themeColor="text1"/>
          <w:sz w:val="24"/>
          <w:szCs w:val="24"/>
        </w:rPr>
      </w:pPr>
      <w:r w:rsidRPr="00D55D67">
        <w:rPr>
          <w:rFonts w:ascii="Times New Roman" w:hAnsi="Times New Roman"/>
          <w:i/>
          <w:iCs/>
          <w:color w:val="000000" w:themeColor="text1"/>
          <w:sz w:val="24"/>
          <w:szCs w:val="24"/>
        </w:rPr>
        <w:t>„</w:t>
      </w:r>
      <w:r w:rsidR="00A65650" w:rsidRPr="00D55D67">
        <w:rPr>
          <w:rFonts w:ascii="Times New Roman" w:hAnsi="Times New Roman"/>
          <w:i/>
          <w:iCs/>
          <w:color w:val="000000" w:themeColor="text1"/>
          <w:sz w:val="24"/>
          <w:szCs w:val="24"/>
        </w:rPr>
        <w:t xml:space="preserve">Program naprawczy Samodzielnego Publicznego Zespołu Zakładów Opieki Zdrowotnej </w:t>
      </w:r>
      <w:r w:rsidR="00A65650" w:rsidRPr="00D55D67">
        <w:rPr>
          <w:rFonts w:ascii="Times New Roman" w:hAnsi="Times New Roman"/>
          <w:i/>
          <w:iCs/>
          <w:color w:val="000000" w:themeColor="text1"/>
          <w:sz w:val="24"/>
          <w:szCs w:val="24"/>
        </w:rPr>
        <w:br/>
        <w:t>w Wyszkowie na lata 202</w:t>
      </w:r>
      <w:r w:rsidR="006A2939" w:rsidRPr="00D55D67">
        <w:rPr>
          <w:rFonts w:ascii="Times New Roman" w:hAnsi="Times New Roman"/>
          <w:i/>
          <w:iCs/>
          <w:color w:val="000000" w:themeColor="text1"/>
          <w:sz w:val="24"/>
          <w:szCs w:val="24"/>
        </w:rPr>
        <w:t>1</w:t>
      </w:r>
      <w:r w:rsidR="00A65650" w:rsidRPr="00D55D67">
        <w:rPr>
          <w:rFonts w:ascii="Times New Roman" w:hAnsi="Times New Roman"/>
          <w:i/>
          <w:iCs/>
          <w:color w:val="000000" w:themeColor="text1"/>
          <w:sz w:val="24"/>
          <w:szCs w:val="24"/>
        </w:rPr>
        <w:t xml:space="preserve"> – 202</w:t>
      </w:r>
      <w:r w:rsidR="006A2939" w:rsidRPr="00D55D67">
        <w:rPr>
          <w:rFonts w:ascii="Times New Roman" w:hAnsi="Times New Roman"/>
          <w:i/>
          <w:iCs/>
          <w:color w:val="000000" w:themeColor="text1"/>
          <w:sz w:val="24"/>
          <w:szCs w:val="24"/>
        </w:rPr>
        <w:t>2</w:t>
      </w:r>
      <w:r w:rsidRPr="00D55D67">
        <w:rPr>
          <w:rFonts w:ascii="Times New Roman" w:hAnsi="Times New Roman"/>
          <w:i/>
          <w:iCs/>
          <w:color w:val="000000" w:themeColor="text1"/>
          <w:sz w:val="24"/>
          <w:szCs w:val="24"/>
        </w:rPr>
        <w:t>”</w:t>
      </w:r>
      <w:r w:rsidR="00A65650" w:rsidRPr="00945B1B">
        <w:rPr>
          <w:rFonts w:ascii="Times New Roman" w:hAnsi="Times New Roman"/>
          <w:color w:val="000000" w:themeColor="text1"/>
          <w:sz w:val="24"/>
          <w:szCs w:val="24"/>
        </w:rPr>
        <w:t xml:space="preserve"> </w:t>
      </w:r>
      <w:r w:rsidR="00A65650" w:rsidRPr="00A03FEE">
        <w:rPr>
          <w:rFonts w:ascii="Times New Roman" w:hAnsi="Times New Roman"/>
          <w:color w:val="000000" w:themeColor="text1"/>
          <w:sz w:val="24"/>
          <w:szCs w:val="24"/>
        </w:rPr>
        <w:t xml:space="preserve">został sporządzony w oparciu o art. 59 ust. 4 ustawy z dnia 15 kwietnia 2011 roku </w:t>
      </w:r>
      <w:r w:rsidR="00A65650" w:rsidRPr="00E66234">
        <w:rPr>
          <w:rFonts w:ascii="Times New Roman" w:hAnsi="Times New Roman"/>
          <w:i/>
          <w:iCs/>
          <w:color w:val="000000" w:themeColor="text1"/>
          <w:sz w:val="24"/>
          <w:szCs w:val="24"/>
        </w:rPr>
        <w:t>o działalności leczniczej</w:t>
      </w:r>
      <w:r w:rsidR="00A65650" w:rsidRPr="00A03FEE">
        <w:rPr>
          <w:rFonts w:ascii="Times New Roman" w:hAnsi="Times New Roman"/>
          <w:color w:val="000000" w:themeColor="text1"/>
          <w:sz w:val="24"/>
          <w:szCs w:val="24"/>
        </w:rPr>
        <w:t xml:space="preserve"> </w:t>
      </w:r>
      <w:r w:rsidR="00A65650" w:rsidRPr="00E66234">
        <w:rPr>
          <w:rFonts w:ascii="Times New Roman" w:hAnsi="Times New Roman"/>
          <w:color w:val="000000" w:themeColor="text1"/>
          <w:sz w:val="24"/>
          <w:szCs w:val="24"/>
        </w:rPr>
        <w:t>(</w:t>
      </w:r>
      <w:proofErr w:type="spellStart"/>
      <w:r w:rsidR="00A65650" w:rsidRPr="00E66234">
        <w:rPr>
          <w:rFonts w:ascii="Times New Roman" w:hAnsi="Times New Roman"/>
          <w:color w:val="000000" w:themeColor="text1"/>
          <w:sz w:val="24"/>
          <w:szCs w:val="24"/>
        </w:rPr>
        <w:t>t.j</w:t>
      </w:r>
      <w:proofErr w:type="spellEnd"/>
      <w:r w:rsidR="00A65650" w:rsidRPr="00E66234">
        <w:rPr>
          <w:rFonts w:ascii="Times New Roman" w:hAnsi="Times New Roman"/>
          <w:color w:val="000000" w:themeColor="text1"/>
          <w:sz w:val="24"/>
          <w:szCs w:val="24"/>
        </w:rPr>
        <w:t>. Dz.U. z 202</w:t>
      </w:r>
      <w:r w:rsidR="00E66234" w:rsidRPr="00E66234">
        <w:rPr>
          <w:rFonts w:ascii="Times New Roman" w:hAnsi="Times New Roman"/>
          <w:color w:val="000000" w:themeColor="text1"/>
          <w:sz w:val="24"/>
          <w:szCs w:val="24"/>
        </w:rPr>
        <w:t>1</w:t>
      </w:r>
      <w:r w:rsidR="00A65650" w:rsidRPr="00E66234">
        <w:rPr>
          <w:rFonts w:ascii="Times New Roman" w:hAnsi="Times New Roman"/>
          <w:color w:val="000000" w:themeColor="text1"/>
          <w:sz w:val="24"/>
          <w:szCs w:val="24"/>
        </w:rPr>
        <w:t xml:space="preserve"> r. poz. </w:t>
      </w:r>
      <w:r w:rsidR="00E66234" w:rsidRPr="00E66234">
        <w:rPr>
          <w:rFonts w:ascii="Times New Roman" w:hAnsi="Times New Roman"/>
          <w:color w:val="000000" w:themeColor="text1"/>
          <w:sz w:val="24"/>
          <w:szCs w:val="24"/>
        </w:rPr>
        <w:t>711</w:t>
      </w:r>
      <w:r w:rsidR="00A65650" w:rsidRPr="00E66234">
        <w:rPr>
          <w:rFonts w:ascii="Times New Roman" w:hAnsi="Times New Roman"/>
          <w:color w:val="000000" w:themeColor="text1"/>
          <w:sz w:val="24"/>
          <w:szCs w:val="24"/>
        </w:rPr>
        <w:t xml:space="preserve">), </w:t>
      </w:r>
      <w:r w:rsidR="00A65650" w:rsidRPr="00A03FEE">
        <w:rPr>
          <w:rFonts w:ascii="Times New Roman" w:hAnsi="Times New Roman"/>
          <w:color w:val="000000" w:themeColor="text1"/>
          <w:sz w:val="24"/>
          <w:szCs w:val="24"/>
        </w:rPr>
        <w:t xml:space="preserve">który zobowiązuje kierownika samodzielnego publicznego zakładu opieki zdrowotnej, </w:t>
      </w:r>
      <w:r w:rsidR="00A03FEE" w:rsidRPr="00A03FEE">
        <w:rPr>
          <w:rFonts w:ascii="Times New Roman" w:hAnsi="Times New Roman"/>
          <w:color w:val="000000" w:themeColor="text1"/>
          <w:sz w:val="24"/>
          <w:szCs w:val="24"/>
        </w:rPr>
        <w:t>jeżeli</w:t>
      </w:r>
      <w:r w:rsidR="00A65650" w:rsidRPr="00A03FEE">
        <w:rPr>
          <w:rFonts w:ascii="Times New Roman" w:hAnsi="Times New Roman"/>
          <w:color w:val="000000" w:themeColor="text1"/>
          <w:sz w:val="24"/>
          <w:szCs w:val="24"/>
        </w:rPr>
        <w:t xml:space="preserve"> roczne sprawozdanie finansowe </w:t>
      </w:r>
      <w:r w:rsidR="00A03FEE" w:rsidRPr="00A03FEE">
        <w:rPr>
          <w:rFonts w:ascii="Times New Roman" w:hAnsi="Times New Roman"/>
          <w:color w:val="000000" w:themeColor="text1"/>
          <w:sz w:val="24"/>
          <w:szCs w:val="24"/>
        </w:rPr>
        <w:t xml:space="preserve">podmiotu </w:t>
      </w:r>
      <w:r w:rsidR="00A65650" w:rsidRPr="00A03FEE">
        <w:rPr>
          <w:rFonts w:ascii="Times New Roman" w:hAnsi="Times New Roman"/>
          <w:color w:val="000000" w:themeColor="text1"/>
          <w:sz w:val="24"/>
          <w:szCs w:val="24"/>
        </w:rPr>
        <w:t>zamyka się stratą netto, do sporządzenia programu naprawczego i przedstawienia go podmiotowi tworzącemu do zatwierdzenia</w:t>
      </w:r>
      <w:r w:rsidR="00D52C3B">
        <w:rPr>
          <w:rFonts w:ascii="Times New Roman" w:hAnsi="Times New Roman"/>
          <w:color w:val="000000" w:themeColor="text1"/>
          <w:sz w:val="24"/>
          <w:szCs w:val="24"/>
        </w:rPr>
        <w:t>,</w:t>
      </w:r>
      <w:r w:rsidR="00A65650" w:rsidRPr="00A03FEE">
        <w:rPr>
          <w:rFonts w:ascii="Times New Roman" w:hAnsi="Times New Roman"/>
          <w:color w:val="000000" w:themeColor="text1"/>
          <w:sz w:val="24"/>
          <w:szCs w:val="24"/>
        </w:rPr>
        <w:t xml:space="preserve"> w terminie </w:t>
      </w:r>
      <w:r w:rsidR="00A65650" w:rsidRPr="00A03FEE">
        <w:rPr>
          <w:rFonts w:ascii="Times New Roman" w:hAnsi="Times New Roman"/>
          <w:color w:val="000000" w:themeColor="text1"/>
          <w:sz w:val="24"/>
          <w:szCs w:val="24"/>
        </w:rPr>
        <w:br/>
        <w:t>3 miesięcy od upływu terminu do zatwierdzenia rocznego sprawozdania finansowego. Program t</w:t>
      </w:r>
      <w:r w:rsidR="00A03FEE" w:rsidRPr="00A03FEE">
        <w:rPr>
          <w:rFonts w:ascii="Times New Roman" w:hAnsi="Times New Roman"/>
          <w:color w:val="000000" w:themeColor="text1"/>
          <w:sz w:val="24"/>
          <w:szCs w:val="24"/>
        </w:rPr>
        <w:t>aki</w:t>
      </w:r>
      <w:r w:rsidR="00A65650" w:rsidRPr="00A03FEE">
        <w:rPr>
          <w:rFonts w:ascii="Times New Roman" w:hAnsi="Times New Roman"/>
          <w:color w:val="000000" w:themeColor="text1"/>
          <w:sz w:val="24"/>
          <w:szCs w:val="24"/>
        </w:rPr>
        <w:t xml:space="preserve"> powinien być sporządzony na okres nie dłuższy niż trzy lata</w:t>
      </w:r>
      <w:r w:rsidR="00A03FEE" w:rsidRPr="00A03FEE">
        <w:rPr>
          <w:rFonts w:ascii="Times New Roman" w:hAnsi="Times New Roman"/>
          <w:color w:val="000000" w:themeColor="text1"/>
          <w:sz w:val="24"/>
          <w:szCs w:val="24"/>
        </w:rPr>
        <w:t>,</w:t>
      </w:r>
      <w:r w:rsidR="00A65650" w:rsidRPr="00A03FEE">
        <w:rPr>
          <w:rFonts w:ascii="Times New Roman" w:hAnsi="Times New Roman"/>
          <w:color w:val="000000" w:themeColor="text1"/>
          <w:sz w:val="24"/>
          <w:szCs w:val="24"/>
        </w:rPr>
        <w:t xml:space="preserve"> z uwzględnieniem raportu </w:t>
      </w:r>
      <w:r w:rsidR="00A65650" w:rsidRPr="00A03FEE">
        <w:rPr>
          <w:rFonts w:ascii="Times New Roman" w:hAnsi="Times New Roman"/>
          <w:color w:val="000000" w:themeColor="text1"/>
          <w:sz w:val="24"/>
          <w:szCs w:val="24"/>
        </w:rPr>
        <w:br/>
        <w:t xml:space="preserve">o sytuacji ekonomiczno-finansowej </w:t>
      </w:r>
      <w:r w:rsidR="00A03FEE" w:rsidRPr="00A03FEE">
        <w:rPr>
          <w:rFonts w:ascii="Times New Roman" w:hAnsi="Times New Roman"/>
          <w:color w:val="000000" w:themeColor="text1"/>
          <w:sz w:val="24"/>
          <w:szCs w:val="24"/>
        </w:rPr>
        <w:t>samodzielnego publicznego zakładu opieki zdrowotnej</w:t>
      </w:r>
      <w:r w:rsidR="00A65650" w:rsidRPr="00A03FEE">
        <w:rPr>
          <w:rFonts w:ascii="Times New Roman" w:hAnsi="Times New Roman"/>
          <w:color w:val="000000" w:themeColor="text1"/>
          <w:sz w:val="24"/>
          <w:szCs w:val="24"/>
        </w:rPr>
        <w:t>.</w:t>
      </w:r>
      <w:r w:rsidR="00DB463C">
        <w:rPr>
          <w:rFonts w:ascii="Times New Roman" w:hAnsi="Times New Roman"/>
          <w:color w:val="000000" w:themeColor="text1"/>
          <w:sz w:val="24"/>
          <w:szCs w:val="24"/>
        </w:rPr>
        <w:t xml:space="preserve"> </w:t>
      </w:r>
      <w:r w:rsidR="00A65650" w:rsidRPr="00A03FEE">
        <w:rPr>
          <w:rFonts w:ascii="Times New Roman" w:hAnsi="Times New Roman"/>
          <w:color w:val="000000" w:themeColor="text1"/>
          <w:sz w:val="24"/>
          <w:szCs w:val="24"/>
        </w:rPr>
        <w:t xml:space="preserve">Rachunek zysków i strat Samodzielnego Publicznego Zespołu Zakładów Opieki Zdrowotnej </w:t>
      </w:r>
      <w:r w:rsidR="00A65650" w:rsidRPr="00A03FEE">
        <w:rPr>
          <w:rFonts w:ascii="Times New Roman" w:hAnsi="Times New Roman"/>
          <w:color w:val="000000" w:themeColor="text1"/>
          <w:sz w:val="24"/>
          <w:szCs w:val="24"/>
        </w:rPr>
        <w:br/>
      </w:r>
      <w:r w:rsidR="00A03FEE">
        <w:rPr>
          <w:rFonts w:ascii="Times New Roman" w:hAnsi="Times New Roman"/>
          <w:color w:val="000000" w:themeColor="text1"/>
          <w:sz w:val="24"/>
          <w:szCs w:val="24"/>
        </w:rPr>
        <w:t>w W</w:t>
      </w:r>
      <w:r w:rsidR="00A65650" w:rsidRPr="00A03FEE">
        <w:rPr>
          <w:rFonts w:ascii="Times New Roman" w:hAnsi="Times New Roman"/>
          <w:color w:val="000000" w:themeColor="text1"/>
          <w:sz w:val="24"/>
          <w:szCs w:val="24"/>
        </w:rPr>
        <w:t>yszkowie za 20</w:t>
      </w:r>
      <w:r w:rsidR="00A03FEE" w:rsidRPr="00A03FEE">
        <w:rPr>
          <w:rFonts w:ascii="Times New Roman" w:hAnsi="Times New Roman"/>
          <w:color w:val="000000" w:themeColor="text1"/>
          <w:sz w:val="24"/>
          <w:szCs w:val="24"/>
        </w:rPr>
        <w:t>20</w:t>
      </w:r>
      <w:r w:rsidR="00A65650" w:rsidRPr="00A03FEE">
        <w:rPr>
          <w:rFonts w:ascii="Times New Roman" w:hAnsi="Times New Roman"/>
          <w:color w:val="000000" w:themeColor="text1"/>
          <w:sz w:val="24"/>
          <w:szCs w:val="24"/>
        </w:rPr>
        <w:t xml:space="preserve"> rok zamyka się stratą netto w </w:t>
      </w:r>
      <w:r w:rsidR="00A65650" w:rsidRPr="00EE172D">
        <w:rPr>
          <w:rFonts w:ascii="Times New Roman" w:hAnsi="Times New Roman"/>
          <w:color w:val="000000" w:themeColor="text1"/>
          <w:sz w:val="24"/>
          <w:szCs w:val="24"/>
        </w:rPr>
        <w:t>wysokości (-)</w:t>
      </w:r>
      <w:r w:rsidR="00EE172D" w:rsidRPr="00EE172D">
        <w:rPr>
          <w:rFonts w:ascii="Times New Roman" w:hAnsi="Times New Roman"/>
          <w:b/>
          <w:color w:val="000000" w:themeColor="text1"/>
          <w:sz w:val="24"/>
          <w:szCs w:val="24"/>
        </w:rPr>
        <w:t>1 185 899,14</w:t>
      </w:r>
      <w:r w:rsidR="00DB463C">
        <w:rPr>
          <w:rFonts w:ascii="Times New Roman" w:hAnsi="Times New Roman"/>
          <w:b/>
          <w:color w:val="000000" w:themeColor="text1"/>
          <w:sz w:val="24"/>
          <w:szCs w:val="24"/>
        </w:rPr>
        <w:t xml:space="preserve"> </w:t>
      </w:r>
      <w:r w:rsidR="00A65650" w:rsidRPr="00EE172D">
        <w:rPr>
          <w:rFonts w:ascii="Times New Roman" w:hAnsi="Times New Roman"/>
          <w:b/>
          <w:color w:val="000000" w:themeColor="text1"/>
          <w:sz w:val="24"/>
          <w:szCs w:val="24"/>
        </w:rPr>
        <w:t xml:space="preserve">zł, </w:t>
      </w:r>
      <w:r w:rsidR="00A65650" w:rsidRPr="00EE172D">
        <w:rPr>
          <w:rFonts w:ascii="Times New Roman" w:hAnsi="Times New Roman"/>
          <w:b/>
          <w:color w:val="000000" w:themeColor="text1"/>
          <w:sz w:val="24"/>
          <w:szCs w:val="24"/>
        </w:rPr>
        <w:br/>
      </w:r>
      <w:r w:rsidR="00A65650" w:rsidRPr="00EE172D">
        <w:rPr>
          <w:rFonts w:ascii="Times New Roman" w:hAnsi="Times New Roman"/>
          <w:color w:val="000000" w:themeColor="text1"/>
          <w:sz w:val="24"/>
          <w:szCs w:val="24"/>
        </w:rPr>
        <w:t xml:space="preserve">co zobowiązuje jednostkę do sporządzenia programu naprawczego. Koszty amortyzacji </w:t>
      </w:r>
      <w:r w:rsidR="00691819">
        <w:rPr>
          <w:rFonts w:ascii="Times New Roman" w:hAnsi="Times New Roman"/>
          <w:color w:val="000000" w:themeColor="text1"/>
          <w:sz w:val="24"/>
          <w:szCs w:val="24"/>
        </w:rPr>
        <w:br/>
      </w:r>
      <w:r w:rsidR="00A65650" w:rsidRPr="00EE172D">
        <w:rPr>
          <w:rFonts w:ascii="Times New Roman" w:hAnsi="Times New Roman"/>
          <w:color w:val="000000" w:themeColor="text1"/>
          <w:sz w:val="24"/>
          <w:szCs w:val="24"/>
        </w:rPr>
        <w:t>w 20</w:t>
      </w:r>
      <w:r w:rsidR="00A03FEE" w:rsidRPr="00EE172D">
        <w:rPr>
          <w:rFonts w:ascii="Times New Roman" w:hAnsi="Times New Roman"/>
          <w:color w:val="000000" w:themeColor="text1"/>
          <w:sz w:val="24"/>
          <w:szCs w:val="24"/>
        </w:rPr>
        <w:t>20</w:t>
      </w:r>
      <w:r w:rsidR="00A65650" w:rsidRPr="00EE172D">
        <w:rPr>
          <w:rFonts w:ascii="Times New Roman" w:hAnsi="Times New Roman"/>
          <w:color w:val="000000" w:themeColor="text1"/>
          <w:sz w:val="24"/>
          <w:szCs w:val="24"/>
        </w:rPr>
        <w:t xml:space="preserve"> roku wyniosły </w:t>
      </w:r>
      <w:r w:rsidR="00EE172D" w:rsidRPr="00E66234">
        <w:rPr>
          <w:rFonts w:ascii="Times New Roman" w:hAnsi="Times New Roman"/>
          <w:b/>
          <w:bCs/>
          <w:color w:val="000000" w:themeColor="text1"/>
          <w:sz w:val="24"/>
          <w:szCs w:val="24"/>
        </w:rPr>
        <w:t>4 002 153,50</w:t>
      </w:r>
      <w:r w:rsidR="00A65650" w:rsidRPr="00EE172D">
        <w:rPr>
          <w:rFonts w:ascii="Times New Roman" w:hAnsi="Times New Roman"/>
          <w:b/>
          <w:color w:val="000000" w:themeColor="text1"/>
          <w:sz w:val="24"/>
          <w:szCs w:val="24"/>
        </w:rPr>
        <w:t xml:space="preserve"> zł, </w:t>
      </w:r>
      <w:r w:rsidR="00A65650" w:rsidRPr="00EE172D">
        <w:rPr>
          <w:rFonts w:ascii="Times New Roman" w:hAnsi="Times New Roman"/>
          <w:color w:val="000000" w:themeColor="text1"/>
          <w:sz w:val="24"/>
          <w:szCs w:val="24"/>
        </w:rPr>
        <w:t xml:space="preserve">zatem w świetle przepisów art. 59 ww. ustawy </w:t>
      </w:r>
      <w:r w:rsidR="00691819">
        <w:rPr>
          <w:rFonts w:ascii="Times New Roman" w:hAnsi="Times New Roman"/>
          <w:color w:val="000000" w:themeColor="text1"/>
          <w:sz w:val="24"/>
          <w:szCs w:val="24"/>
        </w:rPr>
        <w:br/>
      </w:r>
      <w:r w:rsidR="00A65650" w:rsidRPr="00EE172D">
        <w:rPr>
          <w:rFonts w:ascii="Times New Roman" w:hAnsi="Times New Roman"/>
          <w:color w:val="000000" w:themeColor="text1"/>
          <w:sz w:val="24"/>
          <w:szCs w:val="24"/>
        </w:rPr>
        <w:t xml:space="preserve">o działalności leczniczej podmiot tworzący nie ma obowiązku przekazania środków </w:t>
      </w:r>
      <w:r w:rsidR="00A65650" w:rsidRPr="00A03FEE">
        <w:rPr>
          <w:rFonts w:ascii="Times New Roman" w:hAnsi="Times New Roman"/>
          <w:color w:val="000000" w:themeColor="text1"/>
          <w:sz w:val="24"/>
          <w:szCs w:val="24"/>
        </w:rPr>
        <w:t>finansowych na pokrycie straty.</w:t>
      </w:r>
    </w:p>
    <w:p w14:paraId="0C6AB449" w14:textId="2D72B594" w:rsidR="00A65650" w:rsidRPr="00A03FEE" w:rsidRDefault="00A65650" w:rsidP="00B71475">
      <w:pPr>
        <w:spacing w:line="360" w:lineRule="auto"/>
        <w:ind w:firstLine="708"/>
        <w:jc w:val="both"/>
        <w:rPr>
          <w:rFonts w:ascii="Times New Roman" w:hAnsi="Times New Roman"/>
          <w:color w:val="000000" w:themeColor="text1"/>
          <w:sz w:val="24"/>
          <w:szCs w:val="24"/>
        </w:rPr>
      </w:pPr>
      <w:r w:rsidRPr="00A03FEE">
        <w:rPr>
          <w:rFonts w:ascii="Times New Roman" w:hAnsi="Times New Roman"/>
          <w:color w:val="000000" w:themeColor="text1"/>
          <w:sz w:val="24"/>
          <w:szCs w:val="24"/>
        </w:rPr>
        <w:t>Sporządzony przez Dyrektora w 20</w:t>
      </w:r>
      <w:r w:rsidR="00A03FEE" w:rsidRPr="00A03FEE">
        <w:rPr>
          <w:rFonts w:ascii="Times New Roman" w:hAnsi="Times New Roman"/>
          <w:color w:val="000000" w:themeColor="text1"/>
          <w:sz w:val="24"/>
          <w:szCs w:val="24"/>
        </w:rPr>
        <w:t>20</w:t>
      </w:r>
      <w:r w:rsidRPr="00A03FEE">
        <w:rPr>
          <w:rFonts w:ascii="Times New Roman" w:hAnsi="Times New Roman"/>
          <w:color w:val="000000" w:themeColor="text1"/>
          <w:sz w:val="24"/>
          <w:szCs w:val="24"/>
        </w:rPr>
        <w:t xml:space="preserve"> roku program naprawczy obejmował lata </w:t>
      </w:r>
      <w:r w:rsidRPr="00A03FEE">
        <w:rPr>
          <w:rFonts w:ascii="Times New Roman" w:hAnsi="Times New Roman"/>
          <w:color w:val="000000" w:themeColor="text1"/>
          <w:sz w:val="24"/>
          <w:szCs w:val="24"/>
        </w:rPr>
        <w:br/>
        <w:t>20</w:t>
      </w:r>
      <w:r w:rsidR="00035602">
        <w:rPr>
          <w:rFonts w:ascii="Times New Roman" w:hAnsi="Times New Roman"/>
          <w:color w:val="000000" w:themeColor="text1"/>
          <w:sz w:val="24"/>
          <w:szCs w:val="24"/>
        </w:rPr>
        <w:t>20</w:t>
      </w:r>
      <w:r w:rsidRPr="00A03FEE">
        <w:rPr>
          <w:rFonts w:ascii="Times New Roman" w:hAnsi="Times New Roman"/>
          <w:color w:val="000000" w:themeColor="text1"/>
          <w:sz w:val="24"/>
          <w:szCs w:val="24"/>
        </w:rPr>
        <w:t xml:space="preserve"> – 202</w:t>
      </w:r>
      <w:r w:rsidR="00A03FEE" w:rsidRPr="00A03FEE">
        <w:rPr>
          <w:rFonts w:ascii="Times New Roman" w:hAnsi="Times New Roman"/>
          <w:color w:val="000000" w:themeColor="text1"/>
          <w:sz w:val="24"/>
          <w:szCs w:val="24"/>
        </w:rPr>
        <w:t>1</w:t>
      </w:r>
      <w:r w:rsidRPr="00A03FEE">
        <w:rPr>
          <w:rFonts w:ascii="Times New Roman" w:hAnsi="Times New Roman"/>
          <w:color w:val="000000" w:themeColor="text1"/>
          <w:sz w:val="24"/>
          <w:szCs w:val="24"/>
        </w:rPr>
        <w:t xml:space="preserve"> i zawierał realizację następujących działań, ukierunkowanych na poprawę sytuacji finansowej Zakładu:</w:t>
      </w:r>
    </w:p>
    <w:p w14:paraId="255A2701" w14:textId="0A125B32" w:rsidR="00B71475" w:rsidRDefault="00A65650" w:rsidP="00D55D67">
      <w:pPr>
        <w:pStyle w:val="Akapitzlist"/>
        <w:numPr>
          <w:ilvl w:val="0"/>
          <w:numId w:val="62"/>
        </w:numPr>
        <w:suppressAutoHyphens w:val="0"/>
        <w:autoSpaceDN/>
        <w:spacing w:after="0" w:line="360" w:lineRule="auto"/>
        <w:contextualSpacing/>
        <w:jc w:val="both"/>
        <w:textAlignment w:val="auto"/>
        <w:rPr>
          <w:rFonts w:ascii="Times New Roman" w:hAnsi="Times New Roman"/>
          <w:color w:val="000000" w:themeColor="text1"/>
          <w:sz w:val="24"/>
          <w:szCs w:val="24"/>
        </w:rPr>
      </w:pPr>
      <w:r w:rsidRPr="00B71475">
        <w:rPr>
          <w:rFonts w:ascii="Times New Roman" w:hAnsi="Times New Roman"/>
          <w:color w:val="000000" w:themeColor="text1"/>
          <w:sz w:val="24"/>
          <w:szCs w:val="24"/>
        </w:rPr>
        <w:t>Zwiększenie przychodów jednostki z realizacji świadczeń opieki zdrowotnej finansowanych ze środków publicznych</w:t>
      </w:r>
      <w:r w:rsidR="00B71475">
        <w:rPr>
          <w:rFonts w:ascii="Times New Roman" w:hAnsi="Times New Roman"/>
          <w:color w:val="000000" w:themeColor="text1"/>
          <w:sz w:val="24"/>
          <w:szCs w:val="24"/>
        </w:rPr>
        <w:t>:</w:t>
      </w:r>
    </w:p>
    <w:p w14:paraId="7D4131F3" w14:textId="09228FF8" w:rsidR="00D55D67" w:rsidRPr="00256993" w:rsidRDefault="00D55D67" w:rsidP="006C2126">
      <w:pPr>
        <w:pStyle w:val="Standard"/>
        <w:widowControl/>
        <w:numPr>
          <w:ilvl w:val="0"/>
          <w:numId w:val="66"/>
        </w:numPr>
        <w:spacing w:line="360" w:lineRule="auto"/>
        <w:jc w:val="both"/>
        <w:rPr>
          <w:color w:val="000000" w:themeColor="text1"/>
        </w:rPr>
      </w:pPr>
      <w:r w:rsidRPr="00256993">
        <w:rPr>
          <w:color w:val="000000" w:themeColor="text1"/>
        </w:rPr>
        <w:t xml:space="preserve">zwiększenie przychodów z tytułu wyłączenia świadczeń z finansowania </w:t>
      </w:r>
      <w:r w:rsidRPr="00256993">
        <w:rPr>
          <w:color w:val="000000" w:themeColor="text1"/>
        </w:rPr>
        <w:br/>
        <w:t>w formie ryczałtu oraz zniesienie limitów finansowania w odniesieniu do</w:t>
      </w:r>
      <w:r w:rsidR="00BF7EE1">
        <w:rPr>
          <w:color w:val="000000" w:themeColor="text1"/>
        </w:rPr>
        <w:t> </w:t>
      </w:r>
      <w:r w:rsidRPr="00256993">
        <w:rPr>
          <w:color w:val="000000" w:themeColor="text1"/>
        </w:rPr>
        <w:t xml:space="preserve">poradni kardiologicznej, neurologicznej, a także </w:t>
      </w:r>
      <w:r w:rsidR="00035602">
        <w:rPr>
          <w:color w:val="000000" w:themeColor="text1"/>
        </w:rPr>
        <w:t xml:space="preserve">poradni </w:t>
      </w:r>
      <w:r w:rsidRPr="00256993">
        <w:rPr>
          <w:color w:val="000000" w:themeColor="text1"/>
        </w:rPr>
        <w:t>ortopedycznej i</w:t>
      </w:r>
      <w:r w:rsidR="00BF7EE1">
        <w:rPr>
          <w:color w:val="000000" w:themeColor="text1"/>
        </w:rPr>
        <w:t> </w:t>
      </w:r>
      <w:r w:rsidRPr="00256993">
        <w:rPr>
          <w:color w:val="000000" w:themeColor="text1"/>
        </w:rPr>
        <w:t>traumatologii narządu ruchu,</w:t>
      </w:r>
    </w:p>
    <w:p w14:paraId="52AFCF63" w14:textId="65A3549B" w:rsidR="009F2EB9" w:rsidRPr="009F2EB9" w:rsidRDefault="00B71475" w:rsidP="009F2EB9">
      <w:pPr>
        <w:pStyle w:val="Akapitzlist"/>
        <w:numPr>
          <w:ilvl w:val="0"/>
          <w:numId w:val="63"/>
        </w:numPr>
        <w:suppressAutoHyphens w:val="0"/>
        <w:autoSpaceDN/>
        <w:spacing w:line="360" w:lineRule="auto"/>
        <w:contextualSpacing/>
        <w:jc w:val="both"/>
        <w:textAlignment w:val="auto"/>
        <w:rPr>
          <w:rFonts w:ascii="Times New Roman" w:hAnsi="Times New Roman"/>
          <w:color w:val="000000" w:themeColor="text1"/>
          <w:sz w:val="24"/>
          <w:szCs w:val="24"/>
        </w:rPr>
      </w:pPr>
      <w:r w:rsidRPr="00256993">
        <w:rPr>
          <w:rFonts w:ascii="Times New Roman" w:hAnsi="Times New Roman"/>
          <w:color w:val="000000" w:themeColor="text1"/>
          <w:sz w:val="24"/>
          <w:szCs w:val="24"/>
        </w:rPr>
        <w:t>zwiększenie wartości ryczałtu</w:t>
      </w:r>
      <w:r w:rsidR="00BF7EE1">
        <w:rPr>
          <w:rFonts w:ascii="Times New Roman" w:hAnsi="Times New Roman"/>
          <w:color w:val="000000" w:themeColor="text1"/>
          <w:sz w:val="24"/>
          <w:szCs w:val="24"/>
        </w:rPr>
        <w:t xml:space="preserve"> na świadczenia medyczne</w:t>
      </w:r>
      <w:r w:rsidRPr="00256993">
        <w:rPr>
          <w:rFonts w:ascii="Times New Roman" w:hAnsi="Times New Roman"/>
          <w:color w:val="000000" w:themeColor="text1"/>
          <w:sz w:val="24"/>
          <w:szCs w:val="24"/>
        </w:rPr>
        <w:t>,</w:t>
      </w:r>
    </w:p>
    <w:p w14:paraId="010083EA" w14:textId="13ED9583" w:rsidR="00335CB3" w:rsidRPr="00256993" w:rsidRDefault="009F2EB9" w:rsidP="00335CB3">
      <w:pPr>
        <w:pStyle w:val="Akapitzlist"/>
        <w:numPr>
          <w:ilvl w:val="0"/>
          <w:numId w:val="63"/>
        </w:numPr>
        <w:suppressAutoHyphens w:val="0"/>
        <w:autoSpaceDN/>
        <w:spacing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uzyskanie</w:t>
      </w:r>
      <w:r w:rsidR="00D55D67" w:rsidRPr="00256993">
        <w:rPr>
          <w:rFonts w:ascii="Times New Roman" w:hAnsi="Times New Roman"/>
          <w:color w:val="000000" w:themeColor="text1"/>
          <w:sz w:val="24"/>
          <w:szCs w:val="24"/>
        </w:rPr>
        <w:t xml:space="preserve"> przychodów za </w:t>
      </w:r>
      <w:r>
        <w:rPr>
          <w:rFonts w:ascii="Times New Roman" w:hAnsi="Times New Roman"/>
          <w:color w:val="000000" w:themeColor="text1"/>
          <w:sz w:val="24"/>
          <w:szCs w:val="24"/>
        </w:rPr>
        <w:t xml:space="preserve">zrealizowane </w:t>
      </w:r>
      <w:r w:rsidR="00D55D67" w:rsidRPr="00256993">
        <w:rPr>
          <w:rFonts w:ascii="Times New Roman" w:hAnsi="Times New Roman"/>
          <w:color w:val="000000" w:themeColor="text1"/>
          <w:sz w:val="24"/>
          <w:szCs w:val="24"/>
        </w:rPr>
        <w:t>świadczenia w Pracowni Tomografii Komputerowej w związku z zawarciem umowy z N</w:t>
      </w:r>
      <w:r w:rsidR="00BF7EE1">
        <w:rPr>
          <w:rFonts w:ascii="Times New Roman" w:hAnsi="Times New Roman"/>
          <w:color w:val="000000" w:themeColor="text1"/>
          <w:sz w:val="24"/>
          <w:szCs w:val="24"/>
        </w:rPr>
        <w:t xml:space="preserve">arodowym </w:t>
      </w:r>
      <w:r w:rsidR="00D55D67" w:rsidRPr="00256993">
        <w:rPr>
          <w:rFonts w:ascii="Times New Roman" w:hAnsi="Times New Roman"/>
          <w:color w:val="000000" w:themeColor="text1"/>
          <w:sz w:val="24"/>
          <w:szCs w:val="24"/>
        </w:rPr>
        <w:t>F</w:t>
      </w:r>
      <w:r w:rsidR="00BF7EE1">
        <w:rPr>
          <w:rFonts w:ascii="Times New Roman" w:hAnsi="Times New Roman"/>
          <w:color w:val="000000" w:themeColor="text1"/>
          <w:sz w:val="24"/>
          <w:szCs w:val="24"/>
        </w:rPr>
        <w:t xml:space="preserve">unduszem </w:t>
      </w:r>
      <w:r w:rsidR="00D55D67" w:rsidRPr="00256993">
        <w:rPr>
          <w:rFonts w:ascii="Times New Roman" w:hAnsi="Times New Roman"/>
          <w:color w:val="000000" w:themeColor="text1"/>
          <w:sz w:val="24"/>
          <w:szCs w:val="24"/>
        </w:rPr>
        <w:t>Z</w:t>
      </w:r>
      <w:r w:rsidR="00BF7EE1">
        <w:rPr>
          <w:rFonts w:ascii="Times New Roman" w:hAnsi="Times New Roman"/>
          <w:color w:val="000000" w:themeColor="text1"/>
          <w:sz w:val="24"/>
          <w:szCs w:val="24"/>
        </w:rPr>
        <w:t>drowia</w:t>
      </w:r>
      <w:r w:rsidR="00D55D67" w:rsidRPr="00256993">
        <w:rPr>
          <w:rFonts w:ascii="Times New Roman" w:hAnsi="Times New Roman"/>
          <w:color w:val="000000" w:themeColor="text1"/>
          <w:sz w:val="24"/>
          <w:szCs w:val="24"/>
        </w:rPr>
        <w:t>,</w:t>
      </w:r>
    </w:p>
    <w:p w14:paraId="7BC1BF6E" w14:textId="7C57B6FD" w:rsidR="00335CB3" w:rsidRPr="00256993" w:rsidRDefault="00335CB3" w:rsidP="00335CB3">
      <w:pPr>
        <w:pStyle w:val="Akapitzlist"/>
        <w:numPr>
          <w:ilvl w:val="0"/>
          <w:numId w:val="63"/>
        </w:numPr>
        <w:suppressAutoHyphens w:val="0"/>
        <w:autoSpaceDN/>
        <w:spacing w:line="360" w:lineRule="auto"/>
        <w:contextualSpacing/>
        <w:jc w:val="both"/>
        <w:textAlignment w:val="auto"/>
        <w:rPr>
          <w:rFonts w:ascii="Times New Roman" w:hAnsi="Times New Roman"/>
          <w:color w:val="000000" w:themeColor="text1"/>
          <w:sz w:val="24"/>
          <w:szCs w:val="24"/>
        </w:rPr>
      </w:pPr>
      <w:r w:rsidRPr="00256993">
        <w:rPr>
          <w:rFonts w:ascii="Times New Roman" w:hAnsi="Times New Roman"/>
          <w:color w:val="000000" w:themeColor="text1"/>
          <w:sz w:val="24"/>
          <w:szCs w:val="24"/>
        </w:rPr>
        <w:t>rozwój Szkoły Rodzenia,</w:t>
      </w:r>
    </w:p>
    <w:p w14:paraId="4C13F23C" w14:textId="511592EE" w:rsidR="00335CB3" w:rsidRPr="00256993" w:rsidRDefault="00335CB3" w:rsidP="00335CB3">
      <w:pPr>
        <w:pStyle w:val="Akapitzlist"/>
        <w:numPr>
          <w:ilvl w:val="0"/>
          <w:numId w:val="63"/>
        </w:numPr>
        <w:suppressAutoHyphens w:val="0"/>
        <w:autoSpaceDN/>
        <w:spacing w:line="360" w:lineRule="auto"/>
        <w:contextualSpacing/>
        <w:jc w:val="both"/>
        <w:textAlignment w:val="auto"/>
        <w:rPr>
          <w:rFonts w:ascii="Times New Roman" w:hAnsi="Times New Roman"/>
          <w:color w:val="000000" w:themeColor="text1"/>
          <w:sz w:val="24"/>
          <w:szCs w:val="24"/>
        </w:rPr>
      </w:pPr>
      <w:r w:rsidRPr="00256993">
        <w:rPr>
          <w:rFonts w:ascii="Times New Roman" w:hAnsi="Times New Roman"/>
          <w:color w:val="000000" w:themeColor="text1"/>
          <w:sz w:val="24"/>
          <w:szCs w:val="24"/>
        </w:rPr>
        <w:t xml:space="preserve">zwiększenie przychodów </w:t>
      </w:r>
      <w:r w:rsidR="009F2EB9">
        <w:rPr>
          <w:rFonts w:ascii="Times New Roman" w:hAnsi="Times New Roman"/>
          <w:color w:val="000000" w:themeColor="text1"/>
          <w:sz w:val="24"/>
          <w:szCs w:val="24"/>
        </w:rPr>
        <w:t xml:space="preserve">z tytułu rozszerzenia </w:t>
      </w:r>
      <w:r w:rsidRPr="00256993">
        <w:rPr>
          <w:rFonts w:ascii="Times New Roman" w:eastAsia="Times New Roman" w:hAnsi="Times New Roman"/>
          <w:color w:val="000000" w:themeColor="text1"/>
          <w:sz w:val="24"/>
          <w:szCs w:val="24"/>
        </w:rPr>
        <w:t>zakresu świadczeń w</w:t>
      </w:r>
      <w:r w:rsidR="00BF7EE1">
        <w:rPr>
          <w:rFonts w:ascii="Times New Roman" w:eastAsia="Times New Roman" w:hAnsi="Times New Roman"/>
          <w:color w:val="000000" w:themeColor="text1"/>
          <w:sz w:val="24"/>
          <w:szCs w:val="24"/>
        </w:rPr>
        <w:t> </w:t>
      </w:r>
      <w:r w:rsidRPr="00256993">
        <w:rPr>
          <w:rFonts w:ascii="Times New Roman" w:eastAsia="Times New Roman" w:hAnsi="Times New Roman"/>
          <w:color w:val="000000" w:themeColor="text1"/>
          <w:sz w:val="24"/>
          <w:szCs w:val="24"/>
        </w:rPr>
        <w:t>pracowni densytometrycznej,</w:t>
      </w:r>
    </w:p>
    <w:p w14:paraId="26DC1587" w14:textId="17CA2BE5" w:rsidR="00335CB3" w:rsidRPr="00256993" w:rsidRDefault="00335CB3" w:rsidP="00335CB3">
      <w:pPr>
        <w:pStyle w:val="Akapitzlist"/>
        <w:numPr>
          <w:ilvl w:val="0"/>
          <w:numId w:val="63"/>
        </w:numPr>
        <w:suppressAutoHyphens w:val="0"/>
        <w:autoSpaceDN/>
        <w:spacing w:line="360" w:lineRule="auto"/>
        <w:contextualSpacing/>
        <w:jc w:val="both"/>
        <w:textAlignment w:val="auto"/>
        <w:rPr>
          <w:rFonts w:ascii="Times New Roman" w:hAnsi="Times New Roman"/>
          <w:color w:val="000000" w:themeColor="text1"/>
          <w:sz w:val="24"/>
          <w:szCs w:val="24"/>
        </w:rPr>
      </w:pPr>
      <w:r w:rsidRPr="00256993">
        <w:rPr>
          <w:rFonts w:ascii="Times New Roman" w:hAnsi="Times New Roman"/>
          <w:color w:val="000000" w:themeColor="text1"/>
          <w:sz w:val="24"/>
          <w:szCs w:val="24"/>
        </w:rPr>
        <w:lastRenderedPageBreak/>
        <w:t>zwiększenie przychodów w ramach umowy o podwykonawstwo na udzielanie świadczeń opieki zdrowotnej w zakresie ratownictwa medycznego,</w:t>
      </w:r>
    </w:p>
    <w:p w14:paraId="4202B1D4" w14:textId="79B0853D" w:rsidR="00335CB3" w:rsidRPr="00256993" w:rsidRDefault="00335CB3" w:rsidP="00335CB3">
      <w:pPr>
        <w:pStyle w:val="Akapitzlist"/>
        <w:numPr>
          <w:ilvl w:val="0"/>
          <w:numId w:val="63"/>
        </w:numPr>
        <w:suppressAutoHyphens w:val="0"/>
        <w:autoSpaceDN/>
        <w:spacing w:line="360" w:lineRule="auto"/>
        <w:contextualSpacing/>
        <w:jc w:val="both"/>
        <w:textAlignment w:val="auto"/>
        <w:rPr>
          <w:rFonts w:ascii="Times New Roman" w:hAnsi="Times New Roman"/>
          <w:color w:val="000000" w:themeColor="text1"/>
          <w:sz w:val="24"/>
          <w:szCs w:val="24"/>
        </w:rPr>
      </w:pPr>
      <w:r w:rsidRPr="00256993">
        <w:rPr>
          <w:rFonts w:ascii="Times New Roman" w:hAnsi="Times New Roman"/>
          <w:color w:val="000000" w:themeColor="text1"/>
          <w:sz w:val="24"/>
          <w:szCs w:val="24"/>
        </w:rPr>
        <w:t>zwiększenie przychodów w ramach mobilnego punktu pobrań w kierunku C</w:t>
      </w:r>
      <w:r w:rsidR="00BF7EE1">
        <w:rPr>
          <w:rFonts w:ascii="Times New Roman" w:hAnsi="Times New Roman"/>
          <w:color w:val="000000" w:themeColor="text1"/>
          <w:sz w:val="24"/>
          <w:szCs w:val="24"/>
        </w:rPr>
        <w:t>OVID</w:t>
      </w:r>
      <w:r w:rsidRPr="00256993">
        <w:rPr>
          <w:rFonts w:ascii="Times New Roman" w:hAnsi="Times New Roman"/>
          <w:color w:val="000000" w:themeColor="text1"/>
          <w:sz w:val="24"/>
          <w:szCs w:val="24"/>
        </w:rPr>
        <w:t>-19,</w:t>
      </w:r>
    </w:p>
    <w:p w14:paraId="622299DE" w14:textId="46A350F0" w:rsidR="00B71475" w:rsidRPr="00256993" w:rsidRDefault="00A65650" w:rsidP="00F756F5">
      <w:pPr>
        <w:pStyle w:val="Akapitzlist"/>
        <w:numPr>
          <w:ilvl w:val="0"/>
          <w:numId w:val="62"/>
        </w:numPr>
        <w:suppressAutoHyphens w:val="0"/>
        <w:autoSpaceDN/>
        <w:spacing w:line="360" w:lineRule="auto"/>
        <w:contextualSpacing/>
        <w:jc w:val="both"/>
        <w:textAlignment w:val="auto"/>
        <w:rPr>
          <w:rFonts w:ascii="Times New Roman" w:hAnsi="Times New Roman"/>
          <w:color w:val="000000" w:themeColor="text1"/>
          <w:sz w:val="24"/>
          <w:szCs w:val="24"/>
        </w:rPr>
      </w:pPr>
      <w:r w:rsidRPr="00B71475">
        <w:rPr>
          <w:rFonts w:ascii="Times New Roman" w:hAnsi="Times New Roman"/>
          <w:sz w:val="24"/>
          <w:szCs w:val="24"/>
        </w:rPr>
        <w:t xml:space="preserve">Zwiększenie przychodów jednostki z pozostałej działalności, w tym działalności </w:t>
      </w:r>
      <w:r w:rsidRPr="00256993">
        <w:rPr>
          <w:rFonts w:ascii="Times New Roman" w:hAnsi="Times New Roman"/>
          <w:color w:val="000000" w:themeColor="text1"/>
          <w:sz w:val="24"/>
          <w:szCs w:val="24"/>
        </w:rPr>
        <w:t>leczniczej</w:t>
      </w:r>
      <w:r w:rsidR="00335CB3" w:rsidRPr="00256993">
        <w:rPr>
          <w:rFonts w:ascii="Times New Roman" w:hAnsi="Times New Roman"/>
          <w:color w:val="000000" w:themeColor="text1"/>
          <w:sz w:val="24"/>
          <w:szCs w:val="24"/>
        </w:rPr>
        <w:t xml:space="preserve"> komercyjnej</w:t>
      </w:r>
      <w:r w:rsidR="00B71475" w:rsidRPr="00256993">
        <w:rPr>
          <w:rFonts w:ascii="Times New Roman" w:hAnsi="Times New Roman"/>
          <w:color w:val="000000" w:themeColor="text1"/>
          <w:sz w:val="24"/>
          <w:szCs w:val="24"/>
        </w:rPr>
        <w:t>:</w:t>
      </w:r>
    </w:p>
    <w:p w14:paraId="1605B66C" w14:textId="13C816B3" w:rsidR="00B71475" w:rsidRDefault="00071B1D" w:rsidP="00F756F5">
      <w:pPr>
        <w:pStyle w:val="Akapitzlist"/>
        <w:numPr>
          <w:ilvl w:val="0"/>
          <w:numId w:val="64"/>
        </w:numPr>
        <w:suppressAutoHyphens w:val="0"/>
        <w:autoSpaceDN/>
        <w:spacing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 xml:space="preserve">poszerzenie oferty zakresów </w:t>
      </w:r>
      <w:r w:rsidR="00BF7EE1">
        <w:rPr>
          <w:rFonts w:ascii="Times New Roman" w:hAnsi="Times New Roman"/>
          <w:color w:val="000000" w:themeColor="text1"/>
          <w:sz w:val="24"/>
          <w:szCs w:val="24"/>
        </w:rPr>
        <w:t xml:space="preserve">specjalistycznego </w:t>
      </w:r>
      <w:r>
        <w:rPr>
          <w:rFonts w:ascii="Times New Roman" w:hAnsi="Times New Roman"/>
          <w:color w:val="000000" w:themeColor="text1"/>
          <w:sz w:val="24"/>
          <w:szCs w:val="24"/>
        </w:rPr>
        <w:t xml:space="preserve">leczenia ambulatoryjnego </w:t>
      </w:r>
      <w:r w:rsidR="00FC73AB">
        <w:rPr>
          <w:rFonts w:ascii="Times New Roman" w:hAnsi="Times New Roman"/>
          <w:color w:val="000000" w:themeColor="text1"/>
          <w:sz w:val="24"/>
          <w:szCs w:val="24"/>
        </w:rPr>
        <w:br/>
      </w:r>
      <w:r>
        <w:rPr>
          <w:rFonts w:ascii="Times New Roman" w:hAnsi="Times New Roman"/>
          <w:color w:val="000000" w:themeColor="text1"/>
          <w:sz w:val="24"/>
          <w:szCs w:val="24"/>
        </w:rPr>
        <w:t>w ramach komercji (</w:t>
      </w:r>
      <w:r w:rsidR="00BF7EE1">
        <w:rPr>
          <w:rFonts w:ascii="Times New Roman" w:hAnsi="Times New Roman"/>
          <w:color w:val="000000" w:themeColor="text1"/>
          <w:sz w:val="24"/>
          <w:szCs w:val="24"/>
        </w:rPr>
        <w:t xml:space="preserve">w związku z </w:t>
      </w:r>
      <w:r>
        <w:rPr>
          <w:rFonts w:ascii="Times New Roman" w:hAnsi="Times New Roman"/>
          <w:color w:val="000000" w:themeColor="text1"/>
          <w:sz w:val="24"/>
          <w:szCs w:val="24"/>
        </w:rPr>
        <w:t>brak</w:t>
      </w:r>
      <w:r w:rsidR="00BF7EE1">
        <w:rPr>
          <w:rFonts w:ascii="Times New Roman" w:hAnsi="Times New Roman"/>
          <w:color w:val="000000" w:themeColor="text1"/>
          <w:sz w:val="24"/>
          <w:szCs w:val="24"/>
        </w:rPr>
        <w:t>iem</w:t>
      </w:r>
      <w:r>
        <w:rPr>
          <w:rFonts w:ascii="Times New Roman" w:hAnsi="Times New Roman"/>
          <w:color w:val="000000" w:themeColor="text1"/>
          <w:sz w:val="24"/>
          <w:szCs w:val="24"/>
        </w:rPr>
        <w:t xml:space="preserve"> </w:t>
      </w:r>
      <w:r w:rsidR="00BF7EE1">
        <w:rPr>
          <w:rFonts w:ascii="Times New Roman" w:hAnsi="Times New Roman"/>
          <w:color w:val="000000" w:themeColor="text1"/>
          <w:sz w:val="24"/>
          <w:szCs w:val="24"/>
        </w:rPr>
        <w:t xml:space="preserve">nowego </w:t>
      </w:r>
      <w:r>
        <w:rPr>
          <w:rFonts w:ascii="Times New Roman" w:hAnsi="Times New Roman"/>
          <w:color w:val="000000" w:themeColor="text1"/>
          <w:sz w:val="24"/>
          <w:szCs w:val="24"/>
        </w:rPr>
        <w:t xml:space="preserve">kontraktowania w </w:t>
      </w:r>
      <w:r w:rsidR="00BF7EE1">
        <w:rPr>
          <w:rFonts w:ascii="Times New Roman" w:hAnsi="Times New Roman"/>
          <w:color w:val="000000" w:themeColor="text1"/>
          <w:sz w:val="24"/>
          <w:szCs w:val="24"/>
        </w:rPr>
        <w:t xml:space="preserve">ramach </w:t>
      </w:r>
      <w:r>
        <w:rPr>
          <w:rFonts w:ascii="Times New Roman" w:hAnsi="Times New Roman"/>
          <w:color w:val="000000" w:themeColor="text1"/>
          <w:sz w:val="24"/>
          <w:szCs w:val="24"/>
        </w:rPr>
        <w:t>N</w:t>
      </w:r>
      <w:r w:rsidR="00BF7EE1">
        <w:rPr>
          <w:rFonts w:ascii="Times New Roman" w:hAnsi="Times New Roman"/>
          <w:color w:val="000000" w:themeColor="text1"/>
          <w:sz w:val="24"/>
          <w:szCs w:val="24"/>
        </w:rPr>
        <w:t xml:space="preserve">arodowego </w:t>
      </w:r>
      <w:r>
        <w:rPr>
          <w:rFonts w:ascii="Times New Roman" w:hAnsi="Times New Roman"/>
          <w:color w:val="000000" w:themeColor="text1"/>
          <w:sz w:val="24"/>
          <w:szCs w:val="24"/>
        </w:rPr>
        <w:t>F</w:t>
      </w:r>
      <w:r w:rsidR="00BF7EE1">
        <w:rPr>
          <w:rFonts w:ascii="Times New Roman" w:hAnsi="Times New Roman"/>
          <w:color w:val="000000" w:themeColor="text1"/>
          <w:sz w:val="24"/>
          <w:szCs w:val="24"/>
        </w:rPr>
        <w:t xml:space="preserve">unduszu </w:t>
      </w:r>
      <w:r>
        <w:rPr>
          <w:rFonts w:ascii="Times New Roman" w:hAnsi="Times New Roman"/>
          <w:color w:val="000000" w:themeColor="text1"/>
          <w:sz w:val="24"/>
          <w:szCs w:val="24"/>
        </w:rPr>
        <w:t>Z</w:t>
      </w:r>
      <w:r w:rsidR="00BF7EE1">
        <w:rPr>
          <w:rFonts w:ascii="Times New Roman" w:hAnsi="Times New Roman"/>
          <w:color w:val="000000" w:themeColor="text1"/>
          <w:sz w:val="24"/>
          <w:szCs w:val="24"/>
        </w:rPr>
        <w:t>drowia</w:t>
      </w:r>
      <w:r>
        <w:rPr>
          <w:rFonts w:ascii="Times New Roman" w:hAnsi="Times New Roman"/>
          <w:color w:val="000000" w:themeColor="text1"/>
          <w:sz w:val="24"/>
          <w:szCs w:val="24"/>
        </w:rPr>
        <w:t>)</w:t>
      </w:r>
      <w:r w:rsidR="00202CDA">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14:paraId="67A416B6" w14:textId="563A426C" w:rsidR="00FC73AB" w:rsidRPr="00FC73AB" w:rsidRDefault="00FC73AB" w:rsidP="00FC73AB">
      <w:pPr>
        <w:pStyle w:val="Akapitzlist"/>
        <w:numPr>
          <w:ilvl w:val="0"/>
          <w:numId w:val="64"/>
        </w:numPr>
        <w:suppressAutoHyphens w:val="0"/>
        <w:autoSpaceDN/>
        <w:spacing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 xml:space="preserve">reorganizacja w obrębie </w:t>
      </w:r>
      <w:r w:rsidR="00BF7EE1">
        <w:rPr>
          <w:rFonts w:ascii="Times New Roman" w:hAnsi="Times New Roman"/>
          <w:color w:val="000000" w:themeColor="text1"/>
          <w:sz w:val="24"/>
          <w:szCs w:val="24"/>
        </w:rPr>
        <w:t xml:space="preserve">świadczeń </w:t>
      </w:r>
      <w:r>
        <w:rPr>
          <w:rFonts w:ascii="Times New Roman" w:hAnsi="Times New Roman"/>
          <w:color w:val="000000" w:themeColor="text1"/>
          <w:sz w:val="24"/>
          <w:szCs w:val="24"/>
        </w:rPr>
        <w:t>medycyny pracy celem pozysk</w:t>
      </w:r>
      <w:r w:rsidR="00035602">
        <w:rPr>
          <w:rFonts w:ascii="Times New Roman" w:hAnsi="Times New Roman"/>
          <w:color w:val="000000" w:themeColor="text1"/>
          <w:sz w:val="24"/>
          <w:szCs w:val="24"/>
        </w:rPr>
        <w:t>iwania</w:t>
      </w:r>
      <w:r>
        <w:rPr>
          <w:rFonts w:ascii="Times New Roman" w:hAnsi="Times New Roman"/>
          <w:color w:val="000000" w:themeColor="text1"/>
          <w:sz w:val="24"/>
          <w:szCs w:val="24"/>
        </w:rPr>
        <w:t xml:space="preserve"> dodatkowych umów od Zleceniodawców.</w:t>
      </w:r>
    </w:p>
    <w:p w14:paraId="7BCDFA24" w14:textId="0264D8DD" w:rsidR="00A65650" w:rsidRPr="00AD49D0" w:rsidRDefault="00A65650" w:rsidP="00F756F5">
      <w:pPr>
        <w:pStyle w:val="Akapitzlist"/>
        <w:numPr>
          <w:ilvl w:val="0"/>
          <w:numId w:val="62"/>
        </w:numPr>
        <w:suppressAutoHyphens w:val="0"/>
        <w:autoSpaceDN/>
        <w:spacing w:line="360" w:lineRule="auto"/>
        <w:contextualSpacing/>
        <w:jc w:val="both"/>
        <w:textAlignment w:val="auto"/>
        <w:rPr>
          <w:rFonts w:ascii="Times New Roman" w:hAnsi="Times New Roman"/>
          <w:color w:val="000000" w:themeColor="text1"/>
          <w:sz w:val="24"/>
          <w:szCs w:val="24"/>
        </w:rPr>
      </w:pPr>
      <w:r w:rsidRPr="00B71475">
        <w:rPr>
          <w:rFonts w:ascii="Times New Roman" w:hAnsi="Times New Roman"/>
          <w:sz w:val="24"/>
          <w:szCs w:val="24"/>
        </w:rPr>
        <w:t xml:space="preserve"> </w:t>
      </w:r>
      <w:r w:rsidR="00071B1D">
        <w:rPr>
          <w:rFonts w:ascii="Times New Roman" w:hAnsi="Times New Roman"/>
          <w:sz w:val="24"/>
          <w:szCs w:val="24"/>
        </w:rPr>
        <w:t>optymalizacja kosztów:</w:t>
      </w:r>
    </w:p>
    <w:p w14:paraId="64D4F3A6" w14:textId="77777777" w:rsidR="009F2EB9" w:rsidRPr="009F2EB9" w:rsidRDefault="00AD49D0" w:rsidP="00DB463C">
      <w:pPr>
        <w:pStyle w:val="Akapitzlist"/>
        <w:numPr>
          <w:ilvl w:val="0"/>
          <w:numId w:val="65"/>
        </w:numPr>
        <w:suppressAutoHyphens w:val="0"/>
        <w:autoSpaceDN/>
        <w:spacing w:line="360" w:lineRule="auto"/>
        <w:contextualSpacing/>
        <w:jc w:val="both"/>
        <w:textAlignment w:val="auto"/>
        <w:rPr>
          <w:rFonts w:ascii="Times New Roman" w:hAnsi="Times New Roman"/>
          <w:color w:val="000000" w:themeColor="text1"/>
          <w:sz w:val="24"/>
          <w:szCs w:val="24"/>
        </w:rPr>
      </w:pPr>
      <w:r w:rsidRPr="009F2EB9">
        <w:rPr>
          <w:rFonts w:ascii="Times New Roman" w:hAnsi="Times New Roman"/>
          <w:color w:val="000000" w:themeColor="text1"/>
          <w:sz w:val="24"/>
          <w:szCs w:val="24"/>
        </w:rPr>
        <w:t xml:space="preserve">ograniczenie kosztów w związku z zakupem </w:t>
      </w:r>
      <w:r w:rsidRPr="009F2EB9">
        <w:rPr>
          <w:rFonts w:ascii="Times New Roman" w:hAnsi="Times New Roman"/>
          <w:bCs/>
          <w:color w:val="000000" w:themeColor="text1"/>
          <w:sz w:val="24"/>
          <w:szCs w:val="24"/>
        </w:rPr>
        <w:t>sprzętu niezbędnego do</w:t>
      </w:r>
      <w:r w:rsidR="00BF7EE1" w:rsidRPr="009F2EB9">
        <w:rPr>
          <w:rFonts w:ascii="Times New Roman" w:hAnsi="Times New Roman"/>
          <w:bCs/>
          <w:color w:val="000000" w:themeColor="text1"/>
          <w:sz w:val="24"/>
          <w:szCs w:val="24"/>
        </w:rPr>
        <w:t> </w:t>
      </w:r>
      <w:r w:rsidRPr="009F2EB9">
        <w:rPr>
          <w:rFonts w:ascii="Times New Roman" w:hAnsi="Times New Roman"/>
          <w:bCs/>
          <w:color w:val="000000" w:themeColor="text1"/>
          <w:sz w:val="24"/>
          <w:szCs w:val="24"/>
        </w:rPr>
        <w:t>diagnostyki i zabiegów,</w:t>
      </w:r>
      <w:r w:rsidR="00BF7EE1" w:rsidRPr="009F2EB9">
        <w:rPr>
          <w:rFonts w:ascii="Times New Roman" w:hAnsi="Times New Roman"/>
          <w:bCs/>
          <w:color w:val="000000" w:themeColor="text1"/>
          <w:sz w:val="24"/>
          <w:szCs w:val="24"/>
        </w:rPr>
        <w:t xml:space="preserve"> </w:t>
      </w:r>
    </w:p>
    <w:p w14:paraId="7289E70F" w14:textId="7F366531" w:rsidR="00202CDA" w:rsidRPr="009F2EB9" w:rsidRDefault="00BE2E19" w:rsidP="00DB463C">
      <w:pPr>
        <w:pStyle w:val="Akapitzlist"/>
        <w:numPr>
          <w:ilvl w:val="0"/>
          <w:numId w:val="65"/>
        </w:numPr>
        <w:suppressAutoHyphens w:val="0"/>
        <w:autoSpaceDN/>
        <w:spacing w:line="360" w:lineRule="auto"/>
        <w:contextualSpacing/>
        <w:jc w:val="both"/>
        <w:textAlignment w:val="auto"/>
        <w:rPr>
          <w:rFonts w:ascii="Times New Roman" w:hAnsi="Times New Roman"/>
          <w:color w:val="000000" w:themeColor="text1"/>
          <w:sz w:val="24"/>
          <w:szCs w:val="24"/>
        </w:rPr>
      </w:pPr>
      <w:r w:rsidRPr="009F2EB9">
        <w:rPr>
          <w:rFonts w:ascii="Times New Roman" w:hAnsi="Times New Roman"/>
          <w:color w:val="000000" w:themeColor="text1"/>
          <w:sz w:val="24"/>
          <w:szCs w:val="24"/>
        </w:rPr>
        <w:t>d</w:t>
      </w:r>
      <w:r w:rsidR="00202CDA" w:rsidRPr="009F2EB9">
        <w:rPr>
          <w:rFonts w:ascii="Times New Roman" w:hAnsi="Times New Roman"/>
          <w:color w:val="000000" w:themeColor="text1"/>
          <w:sz w:val="24"/>
          <w:szCs w:val="24"/>
        </w:rPr>
        <w:t>odatkowe optymalizacje:</w:t>
      </w:r>
    </w:p>
    <w:p w14:paraId="2F721513" w14:textId="0B9A412A" w:rsidR="00202CDA" w:rsidRPr="00256993" w:rsidRDefault="00202CDA" w:rsidP="006C2126">
      <w:pPr>
        <w:pStyle w:val="Akapitzlist"/>
        <w:numPr>
          <w:ilvl w:val="0"/>
          <w:numId w:val="68"/>
        </w:numPr>
        <w:suppressAutoHyphens w:val="0"/>
        <w:autoSpaceDN/>
        <w:spacing w:line="360" w:lineRule="auto"/>
        <w:contextualSpacing/>
        <w:jc w:val="both"/>
        <w:textAlignment w:val="auto"/>
        <w:rPr>
          <w:rFonts w:ascii="Times New Roman" w:hAnsi="Times New Roman"/>
          <w:color w:val="000000" w:themeColor="text1"/>
          <w:sz w:val="24"/>
          <w:szCs w:val="24"/>
        </w:rPr>
      </w:pPr>
      <w:r w:rsidRPr="00256993">
        <w:rPr>
          <w:rFonts w:ascii="Times New Roman" w:hAnsi="Times New Roman"/>
          <w:color w:val="000000" w:themeColor="text1"/>
          <w:sz w:val="24"/>
          <w:szCs w:val="24"/>
        </w:rPr>
        <w:t xml:space="preserve">w zakresie </w:t>
      </w:r>
      <w:r w:rsidR="00AD49D0" w:rsidRPr="00256993">
        <w:rPr>
          <w:rFonts w:ascii="Times New Roman" w:hAnsi="Times New Roman"/>
          <w:color w:val="000000" w:themeColor="text1"/>
          <w:sz w:val="24"/>
          <w:szCs w:val="24"/>
        </w:rPr>
        <w:t xml:space="preserve">zatrudnienia </w:t>
      </w:r>
      <w:r w:rsidR="00BF7EE1">
        <w:rPr>
          <w:rFonts w:ascii="Times New Roman" w:hAnsi="Times New Roman"/>
          <w:color w:val="000000" w:themeColor="text1"/>
          <w:sz w:val="24"/>
          <w:szCs w:val="24"/>
        </w:rPr>
        <w:t xml:space="preserve">- </w:t>
      </w:r>
      <w:r w:rsidR="00AD49D0" w:rsidRPr="00256993">
        <w:rPr>
          <w:rFonts w:ascii="Times New Roman" w:hAnsi="Times New Roman"/>
          <w:color w:val="000000" w:themeColor="text1"/>
          <w:sz w:val="24"/>
          <w:szCs w:val="24"/>
        </w:rPr>
        <w:t>w formie umów cywilnoprawnych,</w:t>
      </w:r>
    </w:p>
    <w:p w14:paraId="6E58302D" w14:textId="0ECA3AA5" w:rsidR="00AD49D0" w:rsidRPr="00256993" w:rsidRDefault="00035602" w:rsidP="006C2126">
      <w:pPr>
        <w:pStyle w:val="Akapitzlist"/>
        <w:numPr>
          <w:ilvl w:val="0"/>
          <w:numId w:val="68"/>
        </w:numPr>
        <w:suppressAutoHyphens w:val="0"/>
        <w:autoSpaceDN/>
        <w:spacing w:line="360" w:lineRule="auto"/>
        <w:contextualSpacing/>
        <w:jc w:val="both"/>
        <w:textAlignment w:val="auto"/>
        <w:rPr>
          <w:rFonts w:ascii="Times New Roman" w:hAnsi="Times New Roman"/>
          <w:color w:val="000000" w:themeColor="text1"/>
          <w:sz w:val="24"/>
          <w:szCs w:val="24"/>
        </w:rPr>
      </w:pPr>
      <w:r w:rsidRPr="00256993">
        <w:rPr>
          <w:rFonts w:ascii="Times New Roman" w:hAnsi="Times New Roman"/>
          <w:color w:val="000000" w:themeColor="text1"/>
          <w:sz w:val="24"/>
          <w:szCs w:val="24"/>
        </w:rPr>
        <w:t xml:space="preserve">w zakresie </w:t>
      </w:r>
      <w:r w:rsidR="00AD49D0" w:rsidRPr="00256993">
        <w:rPr>
          <w:rFonts w:ascii="Times New Roman" w:hAnsi="Times New Roman"/>
          <w:color w:val="000000" w:themeColor="text1"/>
          <w:sz w:val="24"/>
          <w:szCs w:val="24"/>
        </w:rPr>
        <w:t>pozyskiwani</w:t>
      </w:r>
      <w:r>
        <w:rPr>
          <w:rFonts w:ascii="Times New Roman" w:hAnsi="Times New Roman"/>
          <w:color w:val="000000" w:themeColor="text1"/>
          <w:sz w:val="24"/>
          <w:szCs w:val="24"/>
        </w:rPr>
        <w:t>a</w:t>
      </w:r>
      <w:r w:rsidR="00AD49D0" w:rsidRPr="00256993">
        <w:rPr>
          <w:rFonts w:ascii="Times New Roman" w:hAnsi="Times New Roman"/>
          <w:color w:val="000000" w:themeColor="text1"/>
          <w:sz w:val="24"/>
          <w:szCs w:val="24"/>
        </w:rPr>
        <w:t xml:space="preserve"> finansowania na podwyższenie kwalifikacji pracowników,</w:t>
      </w:r>
    </w:p>
    <w:p w14:paraId="171DD0FF" w14:textId="7F3889FA" w:rsidR="00AD49D0" w:rsidRPr="00256993" w:rsidRDefault="00035602" w:rsidP="006C2126">
      <w:pPr>
        <w:pStyle w:val="Akapitzlist"/>
        <w:numPr>
          <w:ilvl w:val="0"/>
          <w:numId w:val="68"/>
        </w:numPr>
        <w:suppressAutoHyphens w:val="0"/>
        <w:autoSpaceDN/>
        <w:spacing w:line="360" w:lineRule="auto"/>
        <w:contextualSpacing/>
        <w:jc w:val="both"/>
        <w:textAlignment w:val="auto"/>
        <w:rPr>
          <w:rFonts w:ascii="Times New Roman" w:hAnsi="Times New Roman"/>
          <w:color w:val="000000" w:themeColor="text1"/>
          <w:sz w:val="24"/>
          <w:szCs w:val="24"/>
        </w:rPr>
      </w:pPr>
      <w:r w:rsidRPr="00256993">
        <w:rPr>
          <w:rFonts w:ascii="Times New Roman" w:hAnsi="Times New Roman"/>
          <w:color w:val="000000" w:themeColor="text1"/>
          <w:sz w:val="24"/>
          <w:szCs w:val="24"/>
        </w:rPr>
        <w:t xml:space="preserve">w zakresie </w:t>
      </w:r>
      <w:r w:rsidR="00F03981" w:rsidRPr="00256993">
        <w:rPr>
          <w:rFonts w:ascii="Times New Roman" w:hAnsi="Times New Roman"/>
          <w:color w:val="000000" w:themeColor="text1"/>
          <w:sz w:val="24"/>
          <w:szCs w:val="24"/>
        </w:rPr>
        <w:t>ograniczenie kosztów z tytułu opłat na PFRON,</w:t>
      </w:r>
    </w:p>
    <w:p w14:paraId="6068464C" w14:textId="3DB285EE" w:rsidR="00F03981" w:rsidRPr="00256993" w:rsidRDefault="00F03981" w:rsidP="006C2126">
      <w:pPr>
        <w:pStyle w:val="Akapitzlist"/>
        <w:numPr>
          <w:ilvl w:val="0"/>
          <w:numId w:val="68"/>
        </w:numPr>
        <w:suppressAutoHyphens w:val="0"/>
        <w:autoSpaceDN/>
        <w:spacing w:line="360" w:lineRule="auto"/>
        <w:contextualSpacing/>
        <w:jc w:val="both"/>
        <w:textAlignment w:val="auto"/>
        <w:rPr>
          <w:rFonts w:ascii="Times New Roman" w:hAnsi="Times New Roman"/>
          <w:color w:val="000000" w:themeColor="text1"/>
          <w:sz w:val="24"/>
          <w:szCs w:val="24"/>
        </w:rPr>
      </w:pPr>
      <w:r w:rsidRPr="00256993">
        <w:rPr>
          <w:rFonts w:ascii="Times New Roman" w:hAnsi="Times New Roman"/>
          <w:color w:val="000000" w:themeColor="text1"/>
          <w:sz w:val="24"/>
          <w:szCs w:val="24"/>
        </w:rPr>
        <w:t xml:space="preserve">w zakresie pozyskania dodatkowej kadry (rezydentury i staże), </w:t>
      </w:r>
    </w:p>
    <w:p w14:paraId="22A1F2CB" w14:textId="6793C11B" w:rsidR="00F03981" w:rsidRPr="00256993" w:rsidRDefault="00F03981" w:rsidP="006C2126">
      <w:pPr>
        <w:pStyle w:val="Akapitzlist"/>
        <w:numPr>
          <w:ilvl w:val="0"/>
          <w:numId w:val="68"/>
        </w:numPr>
        <w:suppressAutoHyphens w:val="0"/>
        <w:autoSpaceDN/>
        <w:spacing w:line="360" w:lineRule="auto"/>
        <w:contextualSpacing/>
        <w:jc w:val="both"/>
        <w:textAlignment w:val="auto"/>
        <w:rPr>
          <w:rFonts w:ascii="Times New Roman" w:hAnsi="Times New Roman"/>
          <w:color w:val="000000" w:themeColor="text1"/>
          <w:sz w:val="24"/>
          <w:szCs w:val="24"/>
        </w:rPr>
      </w:pPr>
      <w:r w:rsidRPr="00256993">
        <w:rPr>
          <w:rFonts w:ascii="Times New Roman" w:hAnsi="Times New Roman"/>
          <w:bCs/>
          <w:color w:val="000000" w:themeColor="text1"/>
          <w:sz w:val="24"/>
          <w:szCs w:val="24"/>
        </w:rPr>
        <w:t>w zakresie zużycia leków i wyrobów medycznych oraz nadz</w:t>
      </w:r>
      <w:r w:rsidR="00BF7EE1">
        <w:rPr>
          <w:rFonts w:ascii="Times New Roman" w:hAnsi="Times New Roman"/>
          <w:bCs/>
          <w:color w:val="000000" w:themeColor="text1"/>
          <w:sz w:val="24"/>
          <w:szCs w:val="24"/>
        </w:rPr>
        <w:t>oru</w:t>
      </w:r>
      <w:r w:rsidRPr="00256993">
        <w:rPr>
          <w:rFonts w:ascii="Times New Roman" w:hAnsi="Times New Roman"/>
          <w:bCs/>
          <w:color w:val="000000" w:themeColor="text1"/>
          <w:sz w:val="24"/>
          <w:szCs w:val="24"/>
        </w:rPr>
        <w:t xml:space="preserve"> nad gospodarką tymi wyrobami.</w:t>
      </w:r>
    </w:p>
    <w:p w14:paraId="7D60F682" w14:textId="0F9C909C" w:rsidR="000F67E6" w:rsidRDefault="00354240" w:rsidP="00354240">
      <w:pPr>
        <w:spacing w:before="240" w:line="360" w:lineRule="auto"/>
        <w:jc w:val="both"/>
        <w:rPr>
          <w:rFonts w:ascii="Times New Roman" w:hAnsi="Times New Roman"/>
          <w:sz w:val="24"/>
          <w:szCs w:val="24"/>
        </w:rPr>
      </w:pPr>
      <w:r w:rsidRPr="000F67E6">
        <w:rPr>
          <w:rFonts w:ascii="Times New Roman" w:hAnsi="Times New Roman"/>
          <w:sz w:val="24"/>
          <w:szCs w:val="24"/>
        </w:rPr>
        <w:t xml:space="preserve">W związku z sytuacją ekonomiczną i prawną związaną z pandemią </w:t>
      </w:r>
      <w:r w:rsidR="002202D8" w:rsidRPr="00256993">
        <w:rPr>
          <w:rFonts w:ascii="Times New Roman" w:hAnsi="Times New Roman"/>
          <w:color w:val="000000" w:themeColor="text1"/>
          <w:sz w:val="24"/>
          <w:szCs w:val="24"/>
        </w:rPr>
        <w:t>C</w:t>
      </w:r>
      <w:r w:rsidR="009F2EB9">
        <w:rPr>
          <w:rFonts w:ascii="Times New Roman" w:hAnsi="Times New Roman"/>
          <w:color w:val="000000" w:themeColor="text1"/>
          <w:sz w:val="24"/>
          <w:szCs w:val="24"/>
        </w:rPr>
        <w:t>ovid</w:t>
      </w:r>
      <w:r w:rsidR="002202D8" w:rsidRPr="00256993">
        <w:rPr>
          <w:rFonts w:ascii="Times New Roman" w:hAnsi="Times New Roman"/>
          <w:color w:val="000000" w:themeColor="text1"/>
          <w:sz w:val="24"/>
          <w:szCs w:val="24"/>
        </w:rPr>
        <w:t>-19</w:t>
      </w:r>
      <w:r w:rsidRPr="000F67E6">
        <w:rPr>
          <w:rFonts w:ascii="Times New Roman" w:hAnsi="Times New Roman"/>
          <w:sz w:val="24"/>
          <w:szCs w:val="24"/>
        </w:rPr>
        <w:t xml:space="preserve"> (marzec 2020r. – maj 2021r.) Szpital</w:t>
      </w:r>
      <w:r w:rsidR="00BF7EE1">
        <w:rPr>
          <w:rFonts w:ascii="Times New Roman" w:hAnsi="Times New Roman"/>
          <w:sz w:val="24"/>
          <w:szCs w:val="24"/>
        </w:rPr>
        <w:t>,</w:t>
      </w:r>
      <w:r w:rsidRPr="000F67E6">
        <w:rPr>
          <w:rFonts w:ascii="Times New Roman" w:hAnsi="Times New Roman"/>
          <w:sz w:val="24"/>
          <w:szCs w:val="24"/>
        </w:rPr>
        <w:t xml:space="preserve"> z</w:t>
      </w:r>
      <w:r w:rsidR="00D2026D">
        <w:rPr>
          <w:rFonts w:ascii="Times New Roman" w:hAnsi="Times New Roman"/>
          <w:sz w:val="24"/>
          <w:szCs w:val="24"/>
        </w:rPr>
        <w:t>e względu na spadek liczby udzielanych świadczeń zdrowotnych</w:t>
      </w:r>
      <w:r w:rsidR="009F2EB9">
        <w:rPr>
          <w:rFonts w:ascii="Times New Roman" w:hAnsi="Times New Roman"/>
          <w:sz w:val="24"/>
          <w:szCs w:val="24"/>
        </w:rPr>
        <w:t>,</w:t>
      </w:r>
      <w:r w:rsidRPr="000F67E6">
        <w:rPr>
          <w:rFonts w:ascii="Times New Roman" w:hAnsi="Times New Roman"/>
          <w:sz w:val="24"/>
          <w:szCs w:val="24"/>
        </w:rPr>
        <w:t xml:space="preserve"> jak </w:t>
      </w:r>
      <w:r w:rsidR="00682A33">
        <w:rPr>
          <w:rFonts w:ascii="Times New Roman" w:hAnsi="Times New Roman"/>
          <w:sz w:val="24"/>
          <w:szCs w:val="24"/>
        </w:rPr>
        <w:br/>
      </w:r>
      <w:r w:rsidRPr="000F67E6">
        <w:rPr>
          <w:rFonts w:ascii="Times New Roman" w:hAnsi="Times New Roman"/>
          <w:sz w:val="24"/>
          <w:szCs w:val="24"/>
        </w:rPr>
        <w:t xml:space="preserve">i z powodów legislacyjnych </w:t>
      </w:r>
      <w:r w:rsidR="00DE2EF8" w:rsidRPr="000F67E6">
        <w:rPr>
          <w:rFonts w:ascii="Times New Roman" w:hAnsi="Times New Roman"/>
          <w:sz w:val="24"/>
          <w:szCs w:val="24"/>
        </w:rPr>
        <w:t xml:space="preserve">zmuszony był </w:t>
      </w:r>
      <w:r w:rsidRPr="000F67E6">
        <w:rPr>
          <w:rFonts w:ascii="Times New Roman" w:hAnsi="Times New Roman"/>
          <w:sz w:val="24"/>
          <w:szCs w:val="24"/>
        </w:rPr>
        <w:t xml:space="preserve">do </w:t>
      </w:r>
      <w:r w:rsidR="00035602">
        <w:rPr>
          <w:rFonts w:ascii="Times New Roman" w:hAnsi="Times New Roman"/>
          <w:sz w:val="24"/>
          <w:szCs w:val="24"/>
        </w:rPr>
        <w:t>ograniczenia</w:t>
      </w:r>
      <w:r w:rsidR="000F67E6">
        <w:rPr>
          <w:rFonts w:ascii="Times New Roman" w:hAnsi="Times New Roman"/>
          <w:sz w:val="24"/>
          <w:szCs w:val="24"/>
        </w:rPr>
        <w:t xml:space="preserve"> działalności</w:t>
      </w:r>
      <w:r w:rsidR="004938BD">
        <w:rPr>
          <w:rFonts w:ascii="Times New Roman" w:hAnsi="Times New Roman"/>
          <w:sz w:val="24"/>
          <w:szCs w:val="24"/>
        </w:rPr>
        <w:t>.</w:t>
      </w:r>
      <w:r w:rsidR="000F67E6">
        <w:rPr>
          <w:rFonts w:ascii="Times New Roman" w:hAnsi="Times New Roman"/>
          <w:sz w:val="24"/>
          <w:szCs w:val="24"/>
        </w:rPr>
        <w:t xml:space="preserve"> </w:t>
      </w:r>
      <w:r w:rsidR="004938BD">
        <w:rPr>
          <w:rFonts w:ascii="Times New Roman" w:hAnsi="Times New Roman"/>
          <w:sz w:val="24"/>
          <w:szCs w:val="24"/>
        </w:rPr>
        <w:t xml:space="preserve">Powyższe </w:t>
      </w:r>
      <w:proofErr w:type="spellStart"/>
      <w:r w:rsidR="004938BD">
        <w:rPr>
          <w:rFonts w:ascii="Times New Roman" w:hAnsi="Times New Roman"/>
          <w:sz w:val="24"/>
          <w:szCs w:val="24"/>
        </w:rPr>
        <w:t>zaskutkowało</w:t>
      </w:r>
      <w:proofErr w:type="spellEnd"/>
      <w:r w:rsidR="004938BD">
        <w:rPr>
          <w:rFonts w:ascii="Times New Roman" w:hAnsi="Times New Roman"/>
          <w:sz w:val="24"/>
          <w:szCs w:val="24"/>
        </w:rPr>
        <w:t xml:space="preserve"> obniżeniem</w:t>
      </w:r>
      <w:r w:rsidRPr="000F67E6">
        <w:rPr>
          <w:rFonts w:ascii="Times New Roman" w:hAnsi="Times New Roman"/>
          <w:sz w:val="24"/>
          <w:szCs w:val="24"/>
        </w:rPr>
        <w:t xml:space="preserve"> przychodów</w:t>
      </w:r>
      <w:r w:rsidR="004938BD">
        <w:rPr>
          <w:rFonts w:ascii="Times New Roman" w:hAnsi="Times New Roman"/>
          <w:sz w:val="24"/>
          <w:szCs w:val="24"/>
        </w:rPr>
        <w:t xml:space="preserve">, </w:t>
      </w:r>
      <w:r w:rsidR="00DE2EF8">
        <w:rPr>
          <w:rFonts w:ascii="Times New Roman" w:hAnsi="Times New Roman"/>
          <w:sz w:val="24"/>
          <w:szCs w:val="24"/>
        </w:rPr>
        <w:t xml:space="preserve">przy </w:t>
      </w:r>
      <w:r w:rsidR="004938BD">
        <w:rPr>
          <w:rFonts w:ascii="Times New Roman" w:hAnsi="Times New Roman"/>
          <w:sz w:val="24"/>
          <w:szCs w:val="24"/>
        </w:rPr>
        <w:t>jednocze</w:t>
      </w:r>
      <w:r w:rsidR="00DE2EF8">
        <w:rPr>
          <w:rFonts w:ascii="Times New Roman" w:hAnsi="Times New Roman"/>
          <w:sz w:val="24"/>
          <w:szCs w:val="24"/>
        </w:rPr>
        <w:t>snym</w:t>
      </w:r>
      <w:r w:rsidR="004938BD">
        <w:rPr>
          <w:rFonts w:ascii="Times New Roman" w:hAnsi="Times New Roman"/>
          <w:sz w:val="24"/>
          <w:szCs w:val="24"/>
        </w:rPr>
        <w:t xml:space="preserve"> z</w:t>
      </w:r>
      <w:r w:rsidR="000F67E6">
        <w:rPr>
          <w:rFonts w:ascii="Times New Roman" w:hAnsi="Times New Roman"/>
          <w:sz w:val="24"/>
          <w:szCs w:val="24"/>
        </w:rPr>
        <w:t>większ</w:t>
      </w:r>
      <w:r w:rsidR="00DE2EF8">
        <w:rPr>
          <w:rFonts w:ascii="Times New Roman" w:hAnsi="Times New Roman"/>
          <w:sz w:val="24"/>
          <w:szCs w:val="24"/>
        </w:rPr>
        <w:t>eniu</w:t>
      </w:r>
      <w:r w:rsidR="000F67E6">
        <w:rPr>
          <w:rFonts w:ascii="Times New Roman" w:hAnsi="Times New Roman"/>
          <w:sz w:val="24"/>
          <w:szCs w:val="24"/>
        </w:rPr>
        <w:t xml:space="preserve"> koszt</w:t>
      </w:r>
      <w:r w:rsidR="00DE2EF8">
        <w:rPr>
          <w:rFonts w:ascii="Times New Roman" w:hAnsi="Times New Roman"/>
          <w:sz w:val="24"/>
          <w:szCs w:val="24"/>
        </w:rPr>
        <w:t>ów</w:t>
      </w:r>
      <w:r w:rsidR="00BF7EE1">
        <w:rPr>
          <w:rFonts w:ascii="Times New Roman" w:hAnsi="Times New Roman"/>
          <w:sz w:val="24"/>
          <w:szCs w:val="24"/>
        </w:rPr>
        <w:t xml:space="preserve"> </w:t>
      </w:r>
      <w:r w:rsidR="000F67E6">
        <w:rPr>
          <w:rFonts w:ascii="Times New Roman" w:hAnsi="Times New Roman"/>
          <w:sz w:val="24"/>
          <w:szCs w:val="24"/>
        </w:rPr>
        <w:t>związan</w:t>
      </w:r>
      <w:r w:rsidR="00DE2EF8">
        <w:rPr>
          <w:rFonts w:ascii="Times New Roman" w:hAnsi="Times New Roman"/>
          <w:sz w:val="24"/>
          <w:szCs w:val="24"/>
        </w:rPr>
        <w:t>ych m.in.</w:t>
      </w:r>
      <w:r w:rsidR="000F67E6">
        <w:rPr>
          <w:rFonts w:ascii="Times New Roman" w:hAnsi="Times New Roman"/>
          <w:sz w:val="24"/>
          <w:szCs w:val="24"/>
        </w:rPr>
        <w:t xml:space="preserve"> z </w:t>
      </w:r>
      <w:r w:rsidR="000F67E6" w:rsidRPr="000F67E6">
        <w:rPr>
          <w:rFonts w:ascii="Times New Roman" w:hAnsi="Times New Roman"/>
          <w:sz w:val="24"/>
          <w:szCs w:val="24"/>
        </w:rPr>
        <w:t xml:space="preserve">utylizacją </w:t>
      </w:r>
      <w:r w:rsidR="00BF7EE1">
        <w:rPr>
          <w:rFonts w:ascii="Times New Roman" w:hAnsi="Times New Roman"/>
          <w:sz w:val="24"/>
          <w:szCs w:val="24"/>
        </w:rPr>
        <w:t xml:space="preserve">znacznej ilości dodatkowych </w:t>
      </w:r>
      <w:r w:rsidR="000F67E6" w:rsidRPr="000F67E6">
        <w:rPr>
          <w:rFonts w:ascii="Times New Roman" w:hAnsi="Times New Roman"/>
          <w:sz w:val="24"/>
          <w:szCs w:val="24"/>
        </w:rPr>
        <w:t>odpadów medycznych</w:t>
      </w:r>
      <w:r w:rsidR="000F67E6">
        <w:rPr>
          <w:rFonts w:ascii="Times New Roman" w:hAnsi="Times New Roman"/>
          <w:sz w:val="24"/>
          <w:szCs w:val="24"/>
        </w:rPr>
        <w:t xml:space="preserve">, </w:t>
      </w:r>
      <w:r w:rsidR="000F67E6" w:rsidRPr="000F67E6">
        <w:rPr>
          <w:rFonts w:ascii="Times New Roman" w:hAnsi="Times New Roman"/>
          <w:sz w:val="24"/>
          <w:szCs w:val="24"/>
        </w:rPr>
        <w:t>zużycie</w:t>
      </w:r>
      <w:r w:rsidR="000F67E6">
        <w:rPr>
          <w:rFonts w:ascii="Times New Roman" w:hAnsi="Times New Roman"/>
          <w:sz w:val="24"/>
          <w:szCs w:val="24"/>
        </w:rPr>
        <w:t>m</w:t>
      </w:r>
      <w:r w:rsidR="000F67E6" w:rsidRPr="000F67E6">
        <w:rPr>
          <w:rFonts w:ascii="Times New Roman" w:hAnsi="Times New Roman"/>
          <w:sz w:val="24"/>
          <w:szCs w:val="24"/>
        </w:rPr>
        <w:t xml:space="preserve"> tlenu</w:t>
      </w:r>
      <w:r w:rsidR="00DE2EF8">
        <w:rPr>
          <w:rFonts w:ascii="Times New Roman" w:hAnsi="Times New Roman"/>
          <w:sz w:val="24"/>
          <w:szCs w:val="24"/>
        </w:rPr>
        <w:t xml:space="preserve"> medycznego</w:t>
      </w:r>
      <w:r w:rsidR="000F67E6">
        <w:rPr>
          <w:rFonts w:ascii="Times New Roman" w:hAnsi="Times New Roman"/>
          <w:sz w:val="24"/>
          <w:szCs w:val="24"/>
        </w:rPr>
        <w:t xml:space="preserve"> i leków. </w:t>
      </w:r>
      <w:r w:rsidR="004938BD">
        <w:rPr>
          <w:rFonts w:ascii="Times New Roman" w:hAnsi="Times New Roman"/>
          <w:sz w:val="24"/>
          <w:szCs w:val="24"/>
        </w:rPr>
        <w:t xml:space="preserve">W celu zapewnienia </w:t>
      </w:r>
      <w:r w:rsidRPr="000F67E6">
        <w:rPr>
          <w:rFonts w:ascii="Times New Roman" w:hAnsi="Times New Roman"/>
          <w:sz w:val="24"/>
          <w:szCs w:val="24"/>
        </w:rPr>
        <w:t xml:space="preserve">bezpieczeństwa </w:t>
      </w:r>
      <w:r w:rsidR="000F67E6" w:rsidRPr="000F67E6">
        <w:rPr>
          <w:rFonts w:ascii="Times New Roman" w:hAnsi="Times New Roman"/>
          <w:sz w:val="24"/>
          <w:szCs w:val="24"/>
        </w:rPr>
        <w:t>pacjent</w:t>
      </w:r>
      <w:r w:rsidR="004938BD">
        <w:rPr>
          <w:rFonts w:ascii="Times New Roman" w:hAnsi="Times New Roman"/>
          <w:sz w:val="24"/>
          <w:szCs w:val="24"/>
        </w:rPr>
        <w:t>om</w:t>
      </w:r>
      <w:r w:rsidR="000F67E6" w:rsidRPr="000F67E6">
        <w:rPr>
          <w:rFonts w:ascii="Times New Roman" w:hAnsi="Times New Roman"/>
          <w:sz w:val="24"/>
          <w:szCs w:val="24"/>
        </w:rPr>
        <w:t xml:space="preserve"> </w:t>
      </w:r>
      <w:r w:rsidR="000F67E6">
        <w:rPr>
          <w:rFonts w:ascii="Times New Roman" w:hAnsi="Times New Roman"/>
          <w:sz w:val="24"/>
          <w:szCs w:val="24"/>
        </w:rPr>
        <w:t xml:space="preserve">i </w:t>
      </w:r>
      <w:r w:rsidRPr="000F67E6">
        <w:rPr>
          <w:rFonts w:ascii="Times New Roman" w:hAnsi="Times New Roman"/>
          <w:sz w:val="24"/>
          <w:szCs w:val="24"/>
        </w:rPr>
        <w:t>personel</w:t>
      </w:r>
      <w:r w:rsidR="009F2EB9">
        <w:rPr>
          <w:rFonts w:ascii="Times New Roman" w:hAnsi="Times New Roman"/>
          <w:sz w:val="24"/>
          <w:szCs w:val="24"/>
        </w:rPr>
        <w:t>u</w:t>
      </w:r>
      <w:r w:rsidRPr="000F67E6">
        <w:rPr>
          <w:rFonts w:ascii="Times New Roman" w:hAnsi="Times New Roman"/>
          <w:sz w:val="24"/>
          <w:szCs w:val="24"/>
        </w:rPr>
        <w:t xml:space="preserve"> </w:t>
      </w:r>
      <w:r w:rsidR="000F67E6">
        <w:rPr>
          <w:rFonts w:ascii="Times New Roman" w:hAnsi="Times New Roman"/>
          <w:sz w:val="24"/>
          <w:szCs w:val="24"/>
        </w:rPr>
        <w:t xml:space="preserve">nastąpił </w:t>
      </w:r>
      <w:r w:rsidR="00BF7EE1">
        <w:rPr>
          <w:rFonts w:ascii="Times New Roman" w:hAnsi="Times New Roman"/>
          <w:sz w:val="24"/>
          <w:szCs w:val="24"/>
        </w:rPr>
        <w:t xml:space="preserve">znaczący </w:t>
      </w:r>
      <w:r w:rsidR="000F67E6">
        <w:rPr>
          <w:rFonts w:ascii="Times New Roman" w:hAnsi="Times New Roman"/>
          <w:sz w:val="24"/>
          <w:szCs w:val="24"/>
        </w:rPr>
        <w:t xml:space="preserve">wzrost zużycia materiałów jednorazowego użytku. </w:t>
      </w:r>
    </w:p>
    <w:p w14:paraId="40B74A1A" w14:textId="52A28B41" w:rsidR="009B2778" w:rsidRDefault="009B2778" w:rsidP="00354240">
      <w:pPr>
        <w:spacing w:before="240" w:line="360" w:lineRule="auto"/>
        <w:jc w:val="both"/>
        <w:rPr>
          <w:rFonts w:ascii="Times New Roman" w:hAnsi="Times New Roman"/>
          <w:sz w:val="24"/>
          <w:szCs w:val="24"/>
        </w:rPr>
      </w:pPr>
    </w:p>
    <w:p w14:paraId="40C52537" w14:textId="66317855" w:rsidR="009B2778" w:rsidRDefault="009B2778" w:rsidP="00354240">
      <w:pPr>
        <w:spacing w:before="240" w:line="360" w:lineRule="auto"/>
        <w:jc w:val="both"/>
        <w:rPr>
          <w:rFonts w:ascii="Times New Roman" w:hAnsi="Times New Roman"/>
          <w:sz w:val="24"/>
          <w:szCs w:val="24"/>
        </w:rPr>
      </w:pPr>
    </w:p>
    <w:p w14:paraId="6C1F54AA" w14:textId="52D3A913" w:rsidR="00A65650" w:rsidRPr="00A03FEE" w:rsidRDefault="00A65650" w:rsidP="00256993">
      <w:pPr>
        <w:pStyle w:val="Akapitzlist"/>
        <w:numPr>
          <w:ilvl w:val="0"/>
          <w:numId w:val="22"/>
        </w:numPr>
        <w:suppressAutoHyphens w:val="0"/>
        <w:autoSpaceDN/>
        <w:spacing w:line="360" w:lineRule="auto"/>
        <w:contextualSpacing/>
        <w:textAlignment w:val="auto"/>
        <w:rPr>
          <w:rFonts w:ascii="Times New Roman" w:hAnsi="Times New Roman"/>
          <w:b/>
          <w:color w:val="000000" w:themeColor="text1"/>
          <w:sz w:val="24"/>
          <w:szCs w:val="24"/>
        </w:rPr>
      </w:pPr>
      <w:r w:rsidRPr="00A03FEE">
        <w:rPr>
          <w:rFonts w:ascii="Times New Roman" w:hAnsi="Times New Roman"/>
          <w:b/>
          <w:color w:val="000000" w:themeColor="text1"/>
          <w:sz w:val="24"/>
          <w:szCs w:val="24"/>
        </w:rPr>
        <w:lastRenderedPageBreak/>
        <w:t>Analiza organizacyjna jednostki, jej otoczenia i sytuacji konkurencyjnej</w:t>
      </w:r>
    </w:p>
    <w:p w14:paraId="5FEC960B" w14:textId="3E5EFD5F" w:rsidR="00A65650" w:rsidRPr="00A03FEE" w:rsidRDefault="00A65650" w:rsidP="00A65650">
      <w:pPr>
        <w:spacing w:line="360" w:lineRule="auto"/>
        <w:jc w:val="both"/>
        <w:rPr>
          <w:rFonts w:ascii="Times New Roman" w:hAnsi="Times New Roman"/>
          <w:color w:val="000000" w:themeColor="text1"/>
          <w:sz w:val="24"/>
          <w:szCs w:val="24"/>
        </w:rPr>
      </w:pPr>
      <w:r w:rsidRPr="00A03FEE">
        <w:rPr>
          <w:rFonts w:ascii="Times New Roman" w:hAnsi="Times New Roman"/>
          <w:color w:val="000000" w:themeColor="text1"/>
          <w:sz w:val="24"/>
          <w:szCs w:val="24"/>
        </w:rPr>
        <w:t>Samodzielny Publiczny Zespół Zakładów Opieki Zdrowotnej w Wyszkowie jest publicznym podmiotem leczniczym, dla którego podmiotem tworzącym jest Powiat Wyszkowski.</w:t>
      </w:r>
      <w:r w:rsidR="00DB463C">
        <w:rPr>
          <w:rFonts w:ascii="Times New Roman" w:hAnsi="Times New Roman"/>
          <w:color w:val="000000" w:themeColor="text1"/>
          <w:sz w:val="24"/>
          <w:szCs w:val="24"/>
        </w:rPr>
        <w:t xml:space="preserve"> </w:t>
      </w:r>
      <w:r w:rsidR="00DB463C">
        <w:rPr>
          <w:rFonts w:ascii="Times New Roman" w:hAnsi="Times New Roman"/>
          <w:color w:val="000000" w:themeColor="text1"/>
          <w:sz w:val="24"/>
          <w:szCs w:val="24"/>
        </w:rPr>
        <w:br/>
      </w:r>
      <w:r w:rsidRPr="00A03FEE">
        <w:rPr>
          <w:rFonts w:ascii="Times New Roman" w:hAnsi="Times New Roman"/>
          <w:color w:val="000000" w:themeColor="text1"/>
          <w:sz w:val="24"/>
          <w:szCs w:val="24"/>
        </w:rPr>
        <w:t xml:space="preserve">Obszar działania obejmuje w głównej mierze teren Powiatu Wyszkowskiego i gmin wchodzących w jego skład, tj. Wyszków, Brańszczyk, Długosiodło, Rząśnik, Somianka, Zabrodzie. </w:t>
      </w:r>
    </w:p>
    <w:p w14:paraId="12450F26" w14:textId="046462BA" w:rsidR="00A65650" w:rsidRPr="00A03FEE" w:rsidRDefault="00A65650" w:rsidP="00A65650">
      <w:pPr>
        <w:spacing w:line="360" w:lineRule="auto"/>
        <w:jc w:val="both"/>
        <w:rPr>
          <w:rFonts w:ascii="Times New Roman" w:hAnsi="Times New Roman"/>
          <w:color w:val="000000" w:themeColor="text1"/>
          <w:sz w:val="24"/>
          <w:szCs w:val="24"/>
        </w:rPr>
      </w:pPr>
      <w:r w:rsidRPr="00A03FEE">
        <w:rPr>
          <w:rFonts w:ascii="Times New Roman" w:hAnsi="Times New Roman"/>
          <w:color w:val="000000" w:themeColor="text1"/>
          <w:sz w:val="24"/>
          <w:szCs w:val="24"/>
        </w:rPr>
        <w:t xml:space="preserve">Jednostka jest wpisana do Rejestru Podmiotów Wykonujących Działalność Leczniczą prowadzonego przez Wojewodę Mazowieckiego w księdze rejestrowej nr 000000007252. Zgodnie z aktualnym Statutem, przyjętym Uchwałą nr XIX/137/2020 Rady Powiatu </w:t>
      </w:r>
      <w:r w:rsidRPr="00A03FEE">
        <w:rPr>
          <w:rFonts w:ascii="Times New Roman" w:hAnsi="Times New Roman"/>
          <w:color w:val="000000" w:themeColor="text1"/>
          <w:sz w:val="24"/>
          <w:szCs w:val="24"/>
        </w:rPr>
        <w:br/>
        <w:t xml:space="preserve">w Wyszkowie z dnia 29 kwietnia 2020 roku </w:t>
      </w:r>
      <w:r w:rsidRPr="00A03FEE">
        <w:rPr>
          <w:rFonts w:ascii="Times New Roman" w:hAnsi="Times New Roman"/>
          <w:i/>
          <w:iCs/>
          <w:color w:val="000000" w:themeColor="text1"/>
          <w:sz w:val="24"/>
          <w:szCs w:val="24"/>
        </w:rPr>
        <w:t>w sprawie nadania Statutu Samodzielnego Publicznego Zespołu Zakładów Opieki Zdrowotnej w Wyszkowie</w:t>
      </w:r>
      <w:r w:rsidRPr="00A03FEE">
        <w:rPr>
          <w:rFonts w:ascii="Times New Roman" w:hAnsi="Times New Roman"/>
          <w:color w:val="000000" w:themeColor="text1"/>
          <w:sz w:val="24"/>
          <w:szCs w:val="24"/>
        </w:rPr>
        <w:t xml:space="preserve"> do zadań SPZZOZ </w:t>
      </w:r>
      <w:r w:rsidRPr="00A03FEE">
        <w:rPr>
          <w:rFonts w:ascii="Times New Roman" w:hAnsi="Times New Roman"/>
          <w:color w:val="000000" w:themeColor="text1"/>
          <w:sz w:val="24"/>
          <w:szCs w:val="24"/>
        </w:rPr>
        <w:br/>
        <w:t>w Wyszkowie należy udzielanie świadczeń zdrowotnych:</w:t>
      </w:r>
    </w:p>
    <w:p w14:paraId="7E62CE89" w14:textId="77777777" w:rsidR="00A65650" w:rsidRPr="00A03FEE" w:rsidRDefault="00A65650" w:rsidP="00A55ECA">
      <w:pPr>
        <w:pStyle w:val="Akapitzlist"/>
        <w:numPr>
          <w:ilvl w:val="0"/>
          <w:numId w:val="23"/>
        </w:numPr>
        <w:suppressAutoHyphens w:val="0"/>
        <w:autoSpaceDN/>
        <w:spacing w:line="360" w:lineRule="auto"/>
        <w:contextualSpacing/>
        <w:textAlignment w:val="auto"/>
        <w:rPr>
          <w:rFonts w:ascii="Times New Roman" w:hAnsi="Times New Roman"/>
          <w:i/>
          <w:iCs/>
          <w:color w:val="000000" w:themeColor="text1"/>
          <w:sz w:val="24"/>
          <w:szCs w:val="24"/>
        </w:rPr>
      </w:pPr>
      <w:r w:rsidRPr="00A03FEE">
        <w:rPr>
          <w:rFonts w:ascii="Times New Roman" w:hAnsi="Times New Roman"/>
          <w:i/>
          <w:iCs/>
          <w:color w:val="000000" w:themeColor="text1"/>
          <w:sz w:val="24"/>
          <w:szCs w:val="24"/>
        </w:rPr>
        <w:t>stacjonarnych i całodobowych szpitalnych świadczeń zdrowotnych w zakresie:</w:t>
      </w:r>
    </w:p>
    <w:p w14:paraId="2F9A64A4" w14:textId="77777777" w:rsidR="00A65650" w:rsidRPr="00A03FEE" w:rsidRDefault="00A65650" w:rsidP="00A55ECA">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anestezjologii i intensywnej terapii,</w:t>
      </w:r>
    </w:p>
    <w:p w14:paraId="5113BF9E" w14:textId="77777777" w:rsidR="00A65650" w:rsidRPr="00A03FEE" w:rsidRDefault="00A65650" w:rsidP="00A55ECA">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chirurgii ogólnej,</w:t>
      </w:r>
    </w:p>
    <w:p w14:paraId="7DAAFAA5" w14:textId="77777777" w:rsidR="00A65650" w:rsidRPr="00A03FEE" w:rsidRDefault="00A65650" w:rsidP="00A55ECA">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chirurgii urazowo-ortopedycznej,</w:t>
      </w:r>
    </w:p>
    <w:p w14:paraId="235E7B83" w14:textId="77777777" w:rsidR="00A65650" w:rsidRPr="00A03FEE" w:rsidRDefault="00A65650" w:rsidP="00A55ECA">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chorób wewnętrznych,</w:t>
      </w:r>
    </w:p>
    <w:p w14:paraId="7AB515E5" w14:textId="77777777" w:rsidR="00A65650" w:rsidRPr="00A03FEE" w:rsidRDefault="00A65650" w:rsidP="00A55ECA">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gastroenterologii,</w:t>
      </w:r>
    </w:p>
    <w:p w14:paraId="1015F312" w14:textId="77777777" w:rsidR="00A65650" w:rsidRPr="00A03FEE" w:rsidRDefault="00A65650" w:rsidP="00A55ECA">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ginekologii i położnictwa,</w:t>
      </w:r>
    </w:p>
    <w:p w14:paraId="351ABD33" w14:textId="77777777" w:rsidR="00A65650" w:rsidRPr="00A03FEE" w:rsidRDefault="00A65650" w:rsidP="00A55ECA">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kardiologii,</w:t>
      </w:r>
    </w:p>
    <w:p w14:paraId="5DD92830" w14:textId="77777777" w:rsidR="00A65650" w:rsidRPr="00A03FEE" w:rsidRDefault="00A65650" w:rsidP="00A55ECA">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neonatologii,</w:t>
      </w:r>
    </w:p>
    <w:p w14:paraId="6EE7B165" w14:textId="77777777" w:rsidR="00A65650" w:rsidRPr="00A03FEE" w:rsidRDefault="00A65650" w:rsidP="00A55ECA">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pediatrii,</w:t>
      </w:r>
    </w:p>
    <w:p w14:paraId="498D687A" w14:textId="77777777" w:rsidR="00A65650" w:rsidRPr="00A03FEE" w:rsidRDefault="00A65650" w:rsidP="00A55ECA">
      <w:pPr>
        <w:pStyle w:val="Akapitzlist"/>
        <w:numPr>
          <w:ilvl w:val="0"/>
          <w:numId w:val="24"/>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pomocy doraźnej (szpitalny oddział ratunkowy).</w:t>
      </w:r>
    </w:p>
    <w:p w14:paraId="50EDE2AA" w14:textId="77777777" w:rsidR="00A65650" w:rsidRPr="00A03FEE" w:rsidRDefault="00A65650" w:rsidP="00A55ECA">
      <w:pPr>
        <w:pStyle w:val="Akapitzlist"/>
        <w:numPr>
          <w:ilvl w:val="0"/>
          <w:numId w:val="23"/>
        </w:numPr>
        <w:suppressAutoHyphens w:val="0"/>
        <w:autoSpaceDN/>
        <w:spacing w:line="360" w:lineRule="auto"/>
        <w:contextualSpacing/>
        <w:textAlignment w:val="auto"/>
        <w:rPr>
          <w:rFonts w:ascii="Times New Roman" w:hAnsi="Times New Roman"/>
          <w:i/>
          <w:iCs/>
          <w:color w:val="000000" w:themeColor="text1"/>
          <w:sz w:val="24"/>
          <w:szCs w:val="24"/>
        </w:rPr>
      </w:pPr>
      <w:r w:rsidRPr="00A03FEE">
        <w:rPr>
          <w:rFonts w:ascii="Times New Roman" w:hAnsi="Times New Roman"/>
          <w:i/>
          <w:iCs/>
          <w:color w:val="000000" w:themeColor="text1"/>
          <w:sz w:val="24"/>
          <w:szCs w:val="24"/>
        </w:rPr>
        <w:t>ambulatoryjnych świadczeń zdrowotnych w zakresie:</w:t>
      </w:r>
    </w:p>
    <w:p w14:paraId="511D8580"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 xml:space="preserve">chirurgii ogólnej, </w:t>
      </w:r>
    </w:p>
    <w:p w14:paraId="74974EFF"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chirurgii urazowo-ortopedycznej,</w:t>
      </w:r>
    </w:p>
    <w:p w14:paraId="6BBE821F"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diabetologii,</w:t>
      </w:r>
    </w:p>
    <w:p w14:paraId="0692D846"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gastroenterologii,</w:t>
      </w:r>
    </w:p>
    <w:p w14:paraId="4A7FB664"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ginekologii i położnictwa,</w:t>
      </w:r>
    </w:p>
    <w:p w14:paraId="208506AD"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 xml:space="preserve">kardiologii, </w:t>
      </w:r>
    </w:p>
    <w:p w14:paraId="2A5DE75A"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leczenia jaskry,</w:t>
      </w:r>
    </w:p>
    <w:p w14:paraId="6F812CA0"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leczenia uzależnień,</w:t>
      </w:r>
    </w:p>
    <w:p w14:paraId="4999FA86"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 xml:space="preserve">neonatologii, </w:t>
      </w:r>
    </w:p>
    <w:p w14:paraId="332CBF05"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lastRenderedPageBreak/>
        <w:t>neurologii,</w:t>
      </w:r>
    </w:p>
    <w:p w14:paraId="56A90293"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okulistyki,</w:t>
      </w:r>
    </w:p>
    <w:p w14:paraId="2CD4A07D"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onkologii,</w:t>
      </w:r>
    </w:p>
    <w:p w14:paraId="741DA224"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otolaryngologii,</w:t>
      </w:r>
    </w:p>
    <w:p w14:paraId="2FE22AE7"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pulmonologii,</w:t>
      </w:r>
    </w:p>
    <w:p w14:paraId="1294A215"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rehabilitacji leczniczej,</w:t>
      </w:r>
    </w:p>
    <w:p w14:paraId="6B1AC203"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 xml:space="preserve">reumatologii, </w:t>
      </w:r>
    </w:p>
    <w:p w14:paraId="7C91EABE"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zdrowia psychicznego,</w:t>
      </w:r>
    </w:p>
    <w:p w14:paraId="04E76C65"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 xml:space="preserve">urologii, </w:t>
      </w:r>
    </w:p>
    <w:p w14:paraId="3D360B6D"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endokrynologii,</w:t>
      </w:r>
    </w:p>
    <w:p w14:paraId="5D6118EE"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 xml:space="preserve">anestezjologii, </w:t>
      </w:r>
    </w:p>
    <w:p w14:paraId="71065579" w14:textId="77777777" w:rsidR="00A65650" w:rsidRPr="00A03FEE"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chorób wewnętrznych,</w:t>
      </w:r>
    </w:p>
    <w:p w14:paraId="1B09FC32" w14:textId="1A2C39F0" w:rsidR="00A65650" w:rsidRDefault="00A65650"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pediatrii,</w:t>
      </w:r>
    </w:p>
    <w:p w14:paraId="2DB760CA" w14:textId="2304686D" w:rsidR="009F2EB9" w:rsidRPr="00A03FEE" w:rsidRDefault="009F2EB9" w:rsidP="00A55ECA">
      <w:pPr>
        <w:pStyle w:val="Akapitzlist"/>
        <w:numPr>
          <w:ilvl w:val="0"/>
          <w:numId w:val="25"/>
        </w:numPr>
        <w:suppressAutoHyphens w:val="0"/>
        <w:autoSpaceDN/>
        <w:spacing w:line="360" w:lineRule="auto"/>
        <w:contextualSpacing/>
        <w:textAlignment w:val="auto"/>
        <w:rPr>
          <w:rFonts w:ascii="Times New Roman" w:hAnsi="Times New Roman"/>
          <w:color w:val="000000" w:themeColor="text1"/>
          <w:sz w:val="24"/>
          <w:szCs w:val="24"/>
        </w:rPr>
      </w:pPr>
      <w:r>
        <w:rPr>
          <w:rFonts w:ascii="Times New Roman" w:hAnsi="Times New Roman"/>
          <w:color w:val="000000" w:themeColor="text1"/>
          <w:sz w:val="24"/>
          <w:szCs w:val="24"/>
        </w:rPr>
        <w:t>psychologii dla dzieci i młodzieży</w:t>
      </w:r>
    </w:p>
    <w:p w14:paraId="0E0E94FA" w14:textId="77777777" w:rsidR="00A65650" w:rsidRPr="00A03FEE" w:rsidRDefault="00A65650" w:rsidP="00A55ECA">
      <w:pPr>
        <w:pStyle w:val="Akapitzlist"/>
        <w:numPr>
          <w:ilvl w:val="0"/>
          <w:numId w:val="23"/>
        </w:numPr>
        <w:suppressAutoHyphens w:val="0"/>
        <w:autoSpaceDN/>
        <w:spacing w:before="240" w:line="360" w:lineRule="auto"/>
        <w:contextualSpacing/>
        <w:textAlignment w:val="auto"/>
        <w:rPr>
          <w:rFonts w:ascii="Times New Roman" w:hAnsi="Times New Roman"/>
          <w:i/>
          <w:iCs/>
          <w:color w:val="000000" w:themeColor="text1"/>
          <w:sz w:val="24"/>
          <w:szCs w:val="24"/>
        </w:rPr>
      </w:pPr>
      <w:r w:rsidRPr="00A03FEE">
        <w:rPr>
          <w:rFonts w:ascii="Times New Roman" w:hAnsi="Times New Roman"/>
          <w:i/>
          <w:iCs/>
          <w:color w:val="000000" w:themeColor="text1"/>
          <w:sz w:val="24"/>
          <w:szCs w:val="24"/>
        </w:rPr>
        <w:t>profilaktyki i promocja zdrowia,</w:t>
      </w:r>
    </w:p>
    <w:p w14:paraId="60760453" w14:textId="77777777" w:rsidR="00A65650" w:rsidRPr="00A03FEE" w:rsidRDefault="00A65650" w:rsidP="00A55ECA">
      <w:pPr>
        <w:pStyle w:val="Akapitzlist"/>
        <w:numPr>
          <w:ilvl w:val="0"/>
          <w:numId w:val="23"/>
        </w:numPr>
        <w:suppressAutoHyphens w:val="0"/>
        <w:autoSpaceDN/>
        <w:spacing w:before="240" w:line="360" w:lineRule="auto"/>
        <w:contextualSpacing/>
        <w:textAlignment w:val="auto"/>
        <w:rPr>
          <w:rFonts w:ascii="Times New Roman" w:hAnsi="Times New Roman"/>
          <w:i/>
          <w:iCs/>
          <w:color w:val="000000" w:themeColor="text1"/>
          <w:sz w:val="24"/>
          <w:szCs w:val="24"/>
        </w:rPr>
      </w:pPr>
      <w:r w:rsidRPr="00A03FEE">
        <w:rPr>
          <w:rFonts w:ascii="Times New Roman" w:hAnsi="Times New Roman"/>
          <w:i/>
          <w:iCs/>
          <w:color w:val="000000" w:themeColor="text1"/>
          <w:sz w:val="24"/>
          <w:szCs w:val="24"/>
        </w:rPr>
        <w:t>prowadzenia działalności w zakresie ratownictwa medycznego,</w:t>
      </w:r>
    </w:p>
    <w:p w14:paraId="2A90C543" w14:textId="77777777" w:rsidR="00A65650" w:rsidRPr="00A03FEE" w:rsidRDefault="00A65650" w:rsidP="00A55ECA">
      <w:pPr>
        <w:pStyle w:val="Akapitzlist"/>
        <w:numPr>
          <w:ilvl w:val="0"/>
          <w:numId w:val="23"/>
        </w:numPr>
        <w:suppressAutoHyphens w:val="0"/>
        <w:autoSpaceDN/>
        <w:spacing w:line="360" w:lineRule="auto"/>
        <w:contextualSpacing/>
        <w:textAlignment w:val="auto"/>
        <w:rPr>
          <w:rFonts w:ascii="Times New Roman" w:hAnsi="Times New Roman"/>
          <w:i/>
          <w:iCs/>
          <w:color w:val="000000" w:themeColor="text1"/>
          <w:sz w:val="24"/>
          <w:szCs w:val="24"/>
        </w:rPr>
      </w:pPr>
      <w:r w:rsidRPr="00A03FEE">
        <w:rPr>
          <w:rFonts w:ascii="Times New Roman" w:hAnsi="Times New Roman"/>
          <w:i/>
          <w:iCs/>
          <w:color w:val="000000" w:themeColor="text1"/>
          <w:sz w:val="24"/>
          <w:szCs w:val="24"/>
        </w:rPr>
        <w:t>prowadzenia działalności diagnostycznej,</w:t>
      </w:r>
    </w:p>
    <w:p w14:paraId="0EEC5E67" w14:textId="0A7FB451" w:rsidR="00A65650" w:rsidRPr="00A03FEE" w:rsidRDefault="00A65650" w:rsidP="00A55ECA">
      <w:pPr>
        <w:pStyle w:val="Akapitzlist"/>
        <w:numPr>
          <w:ilvl w:val="0"/>
          <w:numId w:val="23"/>
        </w:numPr>
        <w:suppressAutoHyphens w:val="0"/>
        <w:autoSpaceDN/>
        <w:spacing w:line="360" w:lineRule="auto"/>
        <w:contextualSpacing/>
        <w:textAlignment w:val="auto"/>
        <w:rPr>
          <w:rFonts w:ascii="Times New Roman" w:hAnsi="Times New Roman"/>
          <w:i/>
          <w:iCs/>
          <w:color w:val="000000" w:themeColor="text1"/>
          <w:sz w:val="24"/>
          <w:szCs w:val="24"/>
        </w:rPr>
      </w:pPr>
      <w:r w:rsidRPr="00A03FEE">
        <w:rPr>
          <w:rFonts w:ascii="Times New Roman" w:hAnsi="Times New Roman"/>
          <w:i/>
          <w:iCs/>
          <w:color w:val="000000" w:themeColor="text1"/>
          <w:sz w:val="24"/>
          <w:szCs w:val="24"/>
        </w:rPr>
        <w:t>udzielani</w:t>
      </w:r>
      <w:r w:rsidR="00BF7EE1">
        <w:rPr>
          <w:rFonts w:ascii="Times New Roman" w:hAnsi="Times New Roman"/>
          <w:i/>
          <w:iCs/>
          <w:color w:val="000000" w:themeColor="text1"/>
          <w:sz w:val="24"/>
          <w:szCs w:val="24"/>
        </w:rPr>
        <w:t>a</w:t>
      </w:r>
      <w:r w:rsidRPr="00A03FEE">
        <w:rPr>
          <w:rFonts w:ascii="Times New Roman" w:hAnsi="Times New Roman"/>
          <w:i/>
          <w:iCs/>
          <w:color w:val="000000" w:themeColor="text1"/>
          <w:sz w:val="24"/>
          <w:szCs w:val="24"/>
        </w:rPr>
        <w:t xml:space="preserve"> świadczeń w zakresie nocnej i świątecznej opieki zdrowotnej,</w:t>
      </w:r>
    </w:p>
    <w:p w14:paraId="1CEE5EB3" w14:textId="1FE12185" w:rsidR="00A65650" w:rsidRPr="00A03FEE" w:rsidRDefault="00A65650" w:rsidP="00A55ECA">
      <w:pPr>
        <w:pStyle w:val="Akapitzlist"/>
        <w:numPr>
          <w:ilvl w:val="0"/>
          <w:numId w:val="23"/>
        </w:numPr>
        <w:suppressAutoHyphens w:val="0"/>
        <w:autoSpaceDN/>
        <w:spacing w:line="360" w:lineRule="auto"/>
        <w:contextualSpacing/>
        <w:textAlignment w:val="auto"/>
        <w:rPr>
          <w:rFonts w:ascii="Times New Roman" w:hAnsi="Times New Roman"/>
          <w:i/>
          <w:iCs/>
          <w:color w:val="000000" w:themeColor="text1"/>
          <w:sz w:val="24"/>
          <w:szCs w:val="24"/>
        </w:rPr>
      </w:pPr>
      <w:r w:rsidRPr="00A03FEE">
        <w:rPr>
          <w:rFonts w:ascii="Times New Roman" w:hAnsi="Times New Roman"/>
          <w:i/>
          <w:iCs/>
          <w:color w:val="000000" w:themeColor="text1"/>
          <w:sz w:val="24"/>
          <w:szCs w:val="24"/>
        </w:rPr>
        <w:t>wykonywani</w:t>
      </w:r>
      <w:r w:rsidR="009F2EB9">
        <w:rPr>
          <w:rFonts w:ascii="Times New Roman" w:hAnsi="Times New Roman"/>
          <w:i/>
          <w:iCs/>
          <w:color w:val="000000" w:themeColor="text1"/>
          <w:sz w:val="24"/>
          <w:szCs w:val="24"/>
        </w:rPr>
        <w:t>a</w:t>
      </w:r>
      <w:r w:rsidRPr="00A03FEE">
        <w:rPr>
          <w:rFonts w:ascii="Times New Roman" w:hAnsi="Times New Roman"/>
          <w:i/>
          <w:iCs/>
          <w:color w:val="000000" w:themeColor="text1"/>
          <w:sz w:val="24"/>
          <w:szCs w:val="24"/>
        </w:rPr>
        <w:t xml:space="preserve"> zadań</w:t>
      </w:r>
      <w:r w:rsidR="00BF7EE1">
        <w:rPr>
          <w:rFonts w:ascii="Times New Roman" w:hAnsi="Times New Roman"/>
          <w:i/>
          <w:iCs/>
          <w:color w:val="000000" w:themeColor="text1"/>
          <w:sz w:val="24"/>
          <w:szCs w:val="24"/>
        </w:rPr>
        <w:t xml:space="preserve"> z zakresu </w:t>
      </w:r>
      <w:r w:rsidRPr="00A03FEE">
        <w:rPr>
          <w:rFonts w:ascii="Times New Roman" w:hAnsi="Times New Roman"/>
          <w:i/>
          <w:iCs/>
          <w:color w:val="000000" w:themeColor="text1"/>
          <w:sz w:val="24"/>
          <w:szCs w:val="24"/>
        </w:rPr>
        <w:t>medycyny pracy,</w:t>
      </w:r>
    </w:p>
    <w:p w14:paraId="7FB3C53A" w14:textId="77777777" w:rsidR="00A65650" w:rsidRPr="00A03FEE" w:rsidRDefault="00A65650" w:rsidP="00A55ECA">
      <w:pPr>
        <w:pStyle w:val="Akapitzlist"/>
        <w:numPr>
          <w:ilvl w:val="0"/>
          <w:numId w:val="23"/>
        </w:numPr>
        <w:suppressAutoHyphens w:val="0"/>
        <w:autoSpaceDN/>
        <w:spacing w:after="100" w:afterAutospacing="1" w:line="360" w:lineRule="auto"/>
        <w:contextualSpacing/>
        <w:textAlignment w:val="auto"/>
        <w:rPr>
          <w:rFonts w:ascii="Times New Roman" w:hAnsi="Times New Roman"/>
          <w:i/>
          <w:iCs/>
          <w:color w:val="000000" w:themeColor="text1"/>
          <w:sz w:val="24"/>
          <w:szCs w:val="24"/>
        </w:rPr>
      </w:pPr>
      <w:r w:rsidRPr="00A03FEE">
        <w:rPr>
          <w:rFonts w:ascii="Times New Roman" w:hAnsi="Times New Roman"/>
          <w:i/>
          <w:iCs/>
          <w:color w:val="000000" w:themeColor="text1"/>
          <w:sz w:val="24"/>
          <w:szCs w:val="24"/>
        </w:rPr>
        <w:t>innych zadań nałożonych przez organy państwowe i podmiot tworzący.</w:t>
      </w:r>
    </w:p>
    <w:p w14:paraId="2EA237DC" w14:textId="77777777" w:rsidR="00A65650" w:rsidRPr="00A03FEE" w:rsidRDefault="00A65650" w:rsidP="00A65650">
      <w:pPr>
        <w:pStyle w:val="Standard"/>
        <w:spacing w:after="100" w:afterAutospacing="1" w:line="360" w:lineRule="auto"/>
        <w:jc w:val="both"/>
        <w:rPr>
          <w:color w:val="000000" w:themeColor="text1"/>
        </w:rPr>
      </w:pPr>
      <w:r w:rsidRPr="00A03FEE">
        <w:rPr>
          <w:color w:val="000000" w:themeColor="text1"/>
        </w:rPr>
        <w:t>Samodzielny Publiczny Zespół Zakładów Opieki Zdrowotnej w Wyszkowie wykonuje świadczenia opieki zdrowotnej w oparciu o następujące umowy zawarte z Mazowieckim Oddziałem Wojewódzkim Narodowego Funduszu Zdrowia:</w:t>
      </w:r>
    </w:p>
    <w:p w14:paraId="2045BB15" w14:textId="77777777" w:rsidR="00A65650" w:rsidRPr="00A03FEE" w:rsidRDefault="00A65650" w:rsidP="00F756F5">
      <w:pPr>
        <w:pStyle w:val="Standard"/>
        <w:widowControl/>
        <w:numPr>
          <w:ilvl w:val="0"/>
          <w:numId w:val="40"/>
        </w:numPr>
        <w:spacing w:after="120" w:line="360" w:lineRule="auto"/>
        <w:ind w:left="357" w:hanging="357"/>
        <w:jc w:val="both"/>
        <w:rPr>
          <w:color w:val="000000" w:themeColor="text1"/>
        </w:rPr>
      </w:pPr>
      <w:r w:rsidRPr="00A03FEE">
        <w:rPr>
          <w:color w:val="000000" w:themeColor="text1"/>
        </w:rPr>
        <w:t xml:space="preserve">Umowa o udzielanie świadczeń opieki zdrowotnej w </w:t>
      </w:r>
      <w:r w:rsidRPr="00A03FEE">
        <w:rPr>
          <w:b/>
          <w:bCs/>
          <w:color w:val="000000" w:themeColor="text1"/>
        </w:rPr>
        <w:t>systemie podstawowego szpitalnego zabezpieczenia świadczeń opieki zdrowotnej (PSZ – szpital I stopnia</w:t>
      </w:r>
      <w:r w:rsidRPr="00A03FEE">
        <w:rPr>
          <w:color w:val="000000" w:themeColor="text1"/>
        </w:rPr>
        <w:t>), w ramach której jednostka uzyskuje największy przychód:</w:t>
      </w:r>
    </w:p>
    <w:p w14:paraId="2E26C509" w14:textId="77777777" w:rsidR="00A65650" w:rsidRPr="00A03FEE" w:rsidRDefault="00A65650" w:rsidP="00F756F5">
      <w:pPr>
        <w:pStyle w:val="Standard"/>
        <w:widowControl/>
        <w:numPr>
          <w:ilvl w:val="0"/>
          <w:numId w:val="61"/>
        </w:numPr>
        <w:spacing w:after="120" w:line="360" w:lineRule="auto"/>
        <w:ind w:left="284"/>
        <w:jc w:val="both"/>
        <w:rPr>
          <w:color w:val="000000" w:themeColor="text1"/>
        </w:rPr>
      </w:pPr>
      <w:r w:rsidRPr="000E0A29">
        <w:rPr>
          <w:rFonts w:eastAsia="Calibri" w:cs="Times New Roman"/>
          <w:b/>
          <w:color w:val="000000" w:themeColor="text1"/>
          <w:lang w:eastAsia="en-US" w:bidi="ar-SA"/>
        </w:rPr>
        <w:t>ryczałt podstawowego szpitalnego zabezpieczenia dla szpitala I stopnia, w tym zakresie</w:t>
      </w:r>
      <w:r w:rsidRPr="00A03FEE">
        <w:rPr>
          <w:color w:val="000000" w:themeColor="text1"/>
        </w:rPr>
        <w:t xml:space="preserve"> są udzielane świadczenia w następujących miejscach:</w:t>
      </w:r>
    </w:p>
    <w:p w14:paraId="1A74AC11" w14:textId="77777777" w:rsidR="000E0A29" w:rsidRPr="00A03FEE" w:rsidRDefault="000E0A29" w:rsidP="00F756F5">
      <w:pPr>
        <w:pStyle w:val="Akapitzlist"/>
        <w:numPr>
          <w:ilvl w:val="0"/>
          <w:numId w:val="60"/>
        </w:numPr>
        <w:spacing w:after="100" w:afterAutospacing="1" w:line="360" w:lineRule="auto"/>
        <w:ind w:left="709"/>
        <w:jc w:val="both"/>
        <w:rPr>
          <w:rFonts w:ascii="Times New Roman" w:hAnsi="Times New Roman"/>
          <w:color w:val="000000" w:themeColor="text1"/>
          <w:sz w:val="24"/>
          <w:szCs w:val="24"/>
        </w:rPr>
      </w:pPr>
      <w:r w:rsidRPr="00A03FEE">
        <w:rPr>
          <w:rFonts w:ascii="Times New Roman" w:hAnsi="Times New Roman"/>
          <w:color w:val="000000" w:themeColor="text1"/>
          <w:sz w:val="24"/>
          <w:szCs w:val="24"/>
        </w:rPr>
        <w:t xml:space="preserve">Oddział </w:t>
      </w:r>
      <w:proofErr w:type="spellStart"/>
      <w:r w:rsidRPr="00A03FEE">
        <w:rPr>
          <w:rFonts w:ascii="Times New Roman" w:hAnsi="Times New Roman"/>
          <w:color w:val="000000" w:themeColor="text1"/>
          <w:sz w:val="24"/>
          <w:szCs w:val="24"/>
        </w:rPr>
        <w:t>Ginekologiczno</w:t>
      </w:r>
      <w:proofErr w:type="spellEnd"/>
      <w:r w:rsidRPr="00A03FEE">
        <w:rPr>
          <w:rFonts w:ascii="Times New Roman" w:hAnsi="Times New Roman"/>
          <w:color w:val="000000" w:themeColor="text1"/>
          <w:sz w:val="24"/>
          <w:szCs w:val="24"/>
        </w:rPr>
        <w:t xml:space="preserve"> – Położniczy,</w:t>
      </w:r>
    </w:p>
    <w:p w14:paraId="08F9D7E7" w14:textId="77777777" w:rsidR="000E0A29" w:rsidRPr="00A03FEE" w:rsidRDefault="000E0A29" w:rsidP="00F756F5">
      <w:pPr>
        <w:pStyle w:val="Akapitzlist"/>
        <w:numPr>
          <w:ilvl w:val="0"/>
          <w:numId w:val="60"/>
        </w:numPr>
        <w:spacing w:after="100" w:afterAutospacing="1" w:line="360" w:lineRule="auto"/>
        <w:ind w:left="709"/>
        <w:jc w:val="both"/>
        <w:rPr>
          <w:rFonts w:ascii="Times New Roman" w:hAnsi="Times New Roman"/>
          <w:color w:val="000000" w:themeColor="text1"/>
          <w:sz w:val="24"/>
          <w:szCs w:val="24"/>
        </w:rPr>
      </w:pPr>
      <w:r w:rsidRPr="00A03FEE">
        <w:rPr>
          <w:rFonts w:ascii="Times New Roman" w:hAnsi="Times New Roman"/>
          <w:color w:val="000000" w:themeColor="text1"/>
          <w:sz w:val="24"/>
          <w:szCs w:val="24"/>
        </w:rPr>
        <w:t>Oddział Chorób Wewnętrznych,</w:t>
      </w:r>
    </w:p>
    <w:p w14:paraId="73DC7695" w14:textId="77777777" w:rsidR="000E0A29" w:rsidRPr="00A03FEE" w:rsidRDefault="000E0A29" w:rsidP="00F756F5">
      <w:pPr>
        <w:pStyle w:val="Akapitzlist"/>
        <w:numPr>
          <w:ilvl w:val="0"/>
          <w:numId w:val="60"/>
        </w:numPr>
        <w:spacing w:after="100" w:afterAutospacing="1" w:line="360" w:lineRule="auto"/>
        <w:ind w:left="709"/>
        <w:jc w:val="both"/>
        <w:rPr>
          <w:rFonts w:ascii="Times New Roman" w:hAnsi="Times New Roman"/>
          <w:color w:val="000000" w:themeColor="text1"/>
          <w:sz w:val="24"/>
          <w:szCs w:val="24"/>
        </w:rPr>
      </w:pPr>
      <w:r w:rsidRPr="00A03FEE">
        <w:rPr>
          <w:rFonts w:ascii="Times New Roman" w:hAnsi="Times New Roman"/>
          <w:color w:val="000000" w:themeColor="text1"/>
          <w:sz w:val="24"/>
          <w:szCs w:val="24"/>
        </w:rPr>
        <w:t>Oddział Kardiologiczny,</w:t>
      </w:r>
    </w:p>
    <w:p w14:paraId="6BBE1EC6" w14:textId="77777777" w:rsidR="000E0A29" w:rsidRPr="00A03FEE" w:rsidRDefault="000E0A29" w:rsidP="00F756F5">
      <w:pPr>
        <w:pStyle w:val="Akapitzlist"/>
        <w:numPr>
          <w:ilvl w:val="0"/>
          <w:numId w:val="60"/>
        </w:numPr>
        <w:spacing w:after="100" w:afterAutospacing="1" w:line="360" w:lineRule="auto"/>
        <w:ind w:left="709"/>
        <w:jc w:val="both"/>
        <w:rPr>
          <w:rFonts w:ascii="Times New Roman" w:hAnsi="Times New Roman"/>
          <w:color w:val="000000" w:themeColor="text1"/>
          <w:sz w:val="24"/>
          <w:szCs w:val="24"/>
        </w:rPr>
      </w:pPr>
      <w:r w:rsidRPr="00A03FEE">
        <w:rPr>
          <w:rFonts w:ascii="Times New Roman" w:hAnsi="Times New Roman"/>
          <w:color w:val="000000" w:themeColor="text1"/>
          <w:sz w:val="24"/>
          <w:szCs w:val="24"/>
        </w:rPr>
        <w:lastRenderedPageBreak/>
        <w:t>Oddział Anestezjologii i Intensywnej Terapii,</w:t>
      </w:r>
    </w:p>
    <w:p w14:paraId="77AF7A74" w14:textId="77777777" w:rsidR="000E0A29" w:rsidRPr="00A03FEE" w:rsidRDefault="000E0A29" w:rsidP="00F756F5">
      <w:pPr>
        <w:pStyle w:val="Akapitzlist"/>
        <w:numPr>
          <w:ilvl w:val="0"/>
          <w:numId w:val="60"/>
        </w:numPr>
        <w:spacing w:after="100" w:afterAutospacing="1" w:line="360" w:lineRule="auto"/>
        <w:ind w:left="709"/>
        <w:jc w:val="both"/>
        <w:rPr>
          <w:rFonts w:ascii="Times New Roman" w:hAnsi="Times New Roman"/>
          <w:color w:val="000000" w:themeColor="text1"/>
          <w:sz w:val="24"/>
          <w:szCs w:val="24"/>
        </w:rPr>
      </w:pPr>
      <w:r w:rsidRPr="00A03FEE">
        <w:rPr>
          <w:rFonts w:ascii="Times New Roman" w:hAnsi="Times New Roman"/>
          <w:color w:val="000000" w:themeColor="text1"/>
          <w:sz w:val="24"/>
          <w:szCs w:val="24"/>
        </w:rPr>
        <w:t>Oddział Chirurgiczny Ogólny,</w:t>
      </w:r>
    </w:p>
    <w:p w14:paraId="21F99CF8" w14:textId="77777777" w:rsidR="000E0A29" w:rsidRPr="000E0A29" w:rsidRDefault="000E0A29" w:rsidP="00F756F5">
      <w:pPr>
        <w:pStyle w:val="Akapitzlist"/>
        <w:numPr>
          <w:ilvl w:val="0"/>
          <w:numId w:val="60"/>
        </w:numPr>
        <w:spacing w:after="100" w:afterAutospacing="1" w:line="360" w:lineRule="auto"/>
        <w:ind w:left="709"/>
        <w:jc w:val="both"/>
        <w:rPr>
          <w:rFonts w:ascii="Times New Roman" w:hAnsi="Times New Roman"/>
          <w:color w:val="000000" w:themeColor="text1"/>
          <w:sz w:val="24"/>
          <w:szCs w:val="24"/>
        </w:rPr>
      </w:pPr>
      <w:r w:rsidRPr="00A03FEE">
        <w:rPr>
          <w:rFonts w:ascii="Times New Roman" w:hAnsi="Times New Roman"/>
          <w:color w:val="000000" w:themeColor="text1"/>
          <w:sz w:val="24"/>
          <w:szCs w:val="24"/>
        </w:rPr>
        <w:t xml:space="preserve">Pododdział </w:t>
      </w:r>
      <w:r w:rsidRPr="000E0A29">
        <w:rPr>
          <w:rFonts w:ascii="Times New Roman" w:hAnsi="Times New Roman"/>
          <w:color w:val="000000" w:themeColor="text1"/>
          <w:sz w:val="24"/>
          <w:szCs w:val="24"/>
        </w:rPr>
        <w:t>Chirurgii Urazowo – Ortopedycznej (do 30.06.2021 r.),</w:t>
      </w:r>
    </w:p>
    <w:p w14:paraId="00078E12" w14:textId="77777777" w:rsidR="000E0A29" w:rsidRPr="000E0A29" w:rsidRDefault="000E0A29" w:rsidP="00F756F5">
      <w:pPr>
        <w:pStyle w:val="Akapitzlist"/>
        <w:numPr>
          <w:ilvl w:val="0"/>
          <w:numId w:val="60"/>
        </w:numPr>
        <w:spacing w:after="100" w:afterAutospacing="1" w:line="360" w:lineRule="auto"/>
        <w:ind w:left="709"/>
        <w:jc w:val="both"/>
        <w:rPr>
          <w:rFonts w:ascii="Times New Roman" w:hAnsi="Times New Roman"/>
          <w:color w:val="000000" w:themeColor="text1"/>
          <w:sz w:val="24"/>
          <w:szCs w:val="24"/>
        </w:rPr>
      </w:pPr>
      <w:r w:rsidRPr="000E0A29">
        <w:rPr>
          <w:rFonts w:ascii="Times New Roman" w:hAnsi="Times New Roman"/>
          <w:color w:val="000000" w:themeColor="text1"/>
          <w:sz w:val="24"/>
          <w:szCs w:val="24"/>
        </w:rPr>
        <w:t>Poradnia Onkologiczna (do 30.06.2021 r.),</w:t>
      </w:r>
    </w:p>
    <w:p w14:paraId="3CE1EFF4" w14:textId="77777777" w:rsidR="000E0A29" w:rsidRPr="000E0A29" w:rsidRDefault="000E0A29" w:rsidP="00F756F5">
      <w:pPr>
        <w:pStyle w:val="Akapitzlist"/>
        <w:numPr>
          <w:ilvl w:val="0"/>
          <w:numId w:val="60"/>
        </w:numPr>
        <w:spacing w:after="100" w:afterAutospacing="1" w:line="360" w:lineRule="auto"/>
        <w:ind w:left="709"/>
        <w:jc w:val="both"/>
        <w:rPr>
          <w:rFonts w:ascii="Times New Roman" w:hAnsi="Times New Roman"/>
          <w:color w:val="000000" w:themeColor="text1"/>
          <w:sz w:val="24"/>
          <w:szCs w:val="24"/>
        </w:rPr>
      </w:pPr>
      <w:r w:rsidRPr="000E0A29">
        <w:rPr>
          <w:rFonts w:ascii="Times New Roman" w:hAnsi="Times New Roman"/>
          <w:color w:val="000000" w:themeColor="text1"/>
          <w:sz w:val="24"/>
          <w:szCs w:val="24"/>
        </w:rPr>
        <w:t>Poradnia Pulmonologiczna (do 30.06.2021 r.),</w:t>
      </w:r>
    </w:p>
    <w:p w14:paraId="42BF2BF3" w14:textId="77777777" w:rsidR="000E0A29" w:rsidRPr="000E0A29" w:rsidRDefault="000E0A29" w:rsidP="00F756F5">
      <w:pPr>
        <w:pStyle w:val="Akapitzlist"/>
        <w:numPr>
          <w:ilvl w:val="0"/>
          <w:numId w:val="60"/>
        </w:numPr>
        <w:spacing w:after="100" w:afterAutospacing="1" w:line="360" w:lineRule="auto"/>
        <w:ind w:left="709"/>
        <w:jc w:val="both"/>
        <w:rPr>
          <w:rFonts w:ascii="Times New Roman" w:hAnsi="Times New Roman"/>
          <w:color w:val="000000" w:themeColor="text1"/>
          <w:sz w:val="24"/>
          <w:szCs w:val="24"/>
        </w:rPr>
      </w:pPr>
      <w:r w:rsidRPr="000E0A29">
        <w:rPr>
          <w:rFonts w:ascii="Times New Roman" w:hAnsi="Times New Roman"/>
          <w:color w:val="000000" w:themeColor="text1"/>
          <w:sz w:val="24"/>
          <w:szCs w:val="24"/>
        </w:rPr>
        <w:t>Poradnia Reumatologiczna (do 30.06.2021 r.),</w:t>
      </w:r>
    </w:p>
    <w:p w14:paraId="3B05D541" w14:textId="77777777" w:rsidR="000E0A29" w:rsidRPr="000E0A29" w:rsidRDefault="000E0A29" w:rsidP="00F756F5">
      <w:pPr>
        <w:pStyle w:val="Akapitzlist"/>
        <w:numPr>
          <w:ilvl w:val="0"/>
          <w:numId w:val="60"/>
        </w:numPr>
        <w:spacing w:after="100" w:afterAutospacing="1" w:line="360" w:lineRule="auto"/>
        <w:ind w:left="709"/>
        <w:jc w:val="both"/>
        <w:rPr>
          <w:rFonts w:ascii="Times New Roman" w:hAnsi="Times New Roman"/>
          <w:color w:val="000000" w:themeColor="text1"/>
          <w:sz w:val="24"/>
          <w:szCs w:val="24"/>
        </w:rPr>
      </w:pPr>
      <w:r w:rsidRPr="000E0A29">
        <w:rPr>
          <w:rFonts w:ascii="Times New Roman" w:hAnsi="Times New Roman"/>
          <w:color w:val="000000" w:themeColor="text1"/>
          <w:sz w:val="24"/>
          <w:szCs w:val="24"/>
        </w:rPr>
        <w:t xml:space="preserve">Poradnia </w:t>
      </w:r>
      <w:proofErr w:type="spellStart"/>
      <w:r w:rsidRPr="000E0A29">
        <w:rPr>
          <w:rFonts w:ascii="Times New Roman" w:hAnsi="Times New Roman"/>
          <w:color w:val="000000" w:themeColor="text1"/>
          <w:sz w:val="24"/>
          <w:szCs w:val="24"/>
        </w:rPr>
        <w:t>Ginekologiczno</w:t>
      </w:r>
      <w:proofErr w:type="spellEnd"/>
      <w:r w:rsidRPr="000E0A29">
        <w:rPr>
          <w:rFonts w:ascii="Times New Roman" w:hAnsi="Times New Roman"/>
          <w:color w:val="000000" w:themeColor="text1"/>
          <w:sz w:val="24"/>
          <w:szCs w:val="24"/>
        </w:rPr>
        <w:t xml:space="preserve"> – Położnicza (do 30.06.2021 r.),</w:t>
      </w:r>
    </w:p>
    <w:p w14:paraId="69D2FF7E" w14:textId="77777777" w:rsidR="000E0A29" w:rsidRPr="000E0A29" w:rsidRDefault="000E0A29" w:rsidP="00F756F5">
      <w:pPr>
        <w:pStyle w:val="Akapitzlist"/>
        <w:numPr>
          <w:ilvl w:val="0"/>
          <w:numId w:val="60"/>
        </w:numPr>
        <w:spacing w:after="100" w:afterAutospacing="1" w:line="360" w:lineRule="auto"/>
        <w:ind w:left="709"/>
        <w:jc w:val="both"/>
        <w:rPr>
          <w:rFonts w:ascii="Times New Roman" w:hAnsi="Times New Roman"/>
          <w:color w:val="000000" w:themeColor="text1"/>
          <w:sz w:val="24"/>
          <w:szCs w:val="24"/>
        </w:rPr>
      </w:pPr>
      <w:r w:rsidRPr="000E0A29">
        <w:rPr>
          <w:rFonts w:ascii="Times New Roman" w:hAnsi="Times New Roman"/>
          <w:color w:val="000000" w:themeColor="text1"/>
          <w:sz w:val="24"/>
          <w:szCs w:val="24"/>
        </w:rPr>
        <w:t>Poradnia Chirurgii Ogólnej (do 30.06.2021 r.),</w:t>
      </w:r>
    </w:p>
    <w:p w14:paraId="5EA07FA7" w14:textId="77777777" w:rsidR="000E0A29" w:rsidRPr="000E0A29" w:rsidRDefault="000E0A29" w:rsidP="00F756F5">
      <w:pPr>
        <w:pStyle w:val="Akapitzlist"/>
        <w:numPr>
          <w:ilvl w:val="0"/>
          <w:numId w:val="60"/>
        </w:numPr>
        <w:spacing w:after="100" w:afterAutospacing="1" w:line="360" w:lineRule="auto"/>
        <w:ind w:left="709"/>
        <w:jc w:val="both"/>
        <w:rPr>
          <w:rFonts w:ascii="Times New Roman" w:hAnsi="Times New Roman"/>
          <w:color w:val="000000" w:themeColor="text1"/>
          <w:sz w:val="24"/>
          <w:szCs w:val="24"/>
        </w:rPr>
      </w:pPr>
      <w:r w:rsidRPr="000E0A29">
        <w:rPr>
          <w:rFonts w:ascii="Times New Roman" w:hAnsi="Times New Roman"/>
          <w:color w:val="000000" w:themeColor="text1"/>
          <w:sz w:val="24"/>
          <w:szCs w:val="24"/>
        </w:rPr>
        <w:t>Poradnia Gastroenterologiczna (do 30.06.2021 r.),</w:t>
      </w:r>
    </w:p>
    <w:p w14:paraId="4E4E25AC" w14:textId="77777777" w:rsidR="000E0A29" w:rsidRPr="000E0A29" w:rsidRDefault="000E0A29" w:rsidP="00F756F5">
      <w:pPr>
        <w:pStyle w:val="Akapitzlist"/>
        <w:numPr>
          <w:ilvl w:val="0"/>
          <w:numId w:val="60"/>
        </w:numPr>
        <w:spacing w:after="100" w:afterAutospacing="1" w:line="360" w:lineRule="auto"/>
        <w:ind w:left="709"/>
        <w:jc w:val="both"/>
        <w:rPr>
          <w:rFonts w:ascii="Times New Roman" w:hAnsi="Times New Roman"/>
          <w:color w:val="000000" w:themeColor="text1"/>
          <w:sz w:val="24"/>
          <w:szCs w:val="24"/>
        </w:rPr>
      </w:pPr>
      <w:r w:rsidRPr="000E0A29">
        <w:rPr>
          <w:rFonts w:ascii="Times New Roman" w:hAnsi="Times New Roman"/>
          <w:color w:val="000000" w:themeColor="text1"/>
          <w:sz w:val="24"/>
          <w:szCs w:val="24"/>
        </w:rPr>
        <w:t>Poradnia Diabetologiczna (do 30.06.2021 r.).</w:t>
      </w:r>
    </w:p>
    <w:p w14:paraId="6EA366D1" w14:textId="6917A420" w:rsidR="00A65650" w:rsidRPr="00A03FEE" w:rsidRDefault="00A65650" w:rsidP="00F756F5">
      <w:pPr>
        <w:pStyle w:val="Akapitzlist"/>
        <w:numPr>
          <w:ilvl w:val="0"/>
          <w:numId w:val="61"/>
        </w:numPr>
        <w:spacing w:after="100" w:afterAutospacing="1" w:line="360" w:lineRule="auto"/>
        <w:ind w:left="284"/>
        <w:jc w:val="both"/>
        <w:rPr>
          <w:color w:val="000000" w:themeColor="text1"/>
        </w:rPr>
      </w:pPr>
      <w:r w:rsidRPr="00A03FEE">
        <w:rPr>
          <w:rFonts w:ascii="Times New Roman" w:hAnsi="Times New Roman"/>
          <w:b/>
          <w:color w:val="000000" w:themeColor="text1"/>
          <w:sz w:val="24"/>
          <w:szCs w:val="24"/>
        </w:rPr>
        <w:t>zakresy finansowane odrębnie - poza ryczałtem (w ramach powyższej umowy</w:t>
      </w:r>
      <w:r w:rsidR="00350F27">
        <w:rPr>
          <w:rFonts w:ascii="Times New Roman" w:hAnsi="Times New Roman"/>
          <w:b/>
          <w:color w:val="000000" w:themeColor="text1"/>
          <w:sz w:val="24"/>
          <w:szCs w:val="24"/>
        </w:rPr>
        <w:t xml:space="preserve"> obwiązujące odpowiednio od 1.01.2021r. i  od 1.07.2021r.</w:t>
      </w:r>
      <w:r w:rsidRPr="00A03FEE">
        <w:rPr>
          <w:rFonts w:ascii="Times New Roman" w:hAnsi="Times New Roman"/>
          <w:b/>
          <w:color w:val="000000" w:themeColor="text1"/>
          <w:sz w:val="24"/>
          <w:szCs w:val="24"/>
        </w:rPr>
        <w:t>)</w:t>
      </w:r>
      <w:r w:rsidRPr="00A03FEE">
        <w:rPr>
          <w:rFonts w:ascii="Times New Roman" w:hAnsi="Times New Roman"/>
          <w:color w:val="000000" w:themeColor="text1"/>
          <w:sz w:val="24"/>
          <w:szCs w:val="24"/>
        </w:rPr>
        <w:t>:</w:t>
      </w:r>
    </w:p>
    <w:p w14:paraId="47E961B8" w14:textId="5D2AFEE6" w:rsidR="000E0A29" w:rsidRDefault="000E0A29" w:rsidP="00F756F5">
      <w:pPr>
        <w:pStyle w:val="Akapitzlist"/>
        <w:numPr>
          <w:ilvl w:val="0"/>
          <w:numId w:val="41"/>
        </w:numPr>
        <w:suppressAutoHyphens w:val="0"/>
        <w:spacing w:after="100" w:afterAutospacing="1" w:line="360" w:lineRule="auto"/>
        <w:textAlignment w:val="auto"/>
        <w:rPr>
          <w:rFonts w:ascii="Times New Roman" w:hAnsi="Times New Roman"/>
          <w:color w:val="000000" w:themeColor="text1"/>
          <w:sz w:val="24"/>
          <w:szCs w:val="24"/>
        </w:rPr>
      </w:pPr>
      <w:r>
        <w:rPr>
          <w:rFonts w:ascii="Times New Roman" w:hAnsi="Times New Roman"/>
          <w:color w:val="000000" w:themeColor="text1"/>
          <w:sz w:val="24"/>
          <w:szCs w:val="24"/>
        </w:rPr>
        <w:t>Pediatria</w:t>
      </w:r>
      <w:r w:rsidR="00E31FB1">
        <w:rPr>
          <w:rFonts w:ascii="Times New Roman" w:hAnsi="Times New Roman"/>
          <w:color w:val="000000" w:themeColor="text1"/>
          <w:sz w:val="24"/>
          <w:szCs w:val="24"/>
        </w:rPr>
        <w:t xml:space="preserve"> (od 01.01.2021</w:t>
      </w:r>
      <w:r w:rsidR="00DB463C">
        <w:rPr>
          <w:rFonts w:ascii="Times New Roman" w:hAnsi="Times New Roman"/>
          <w:color w:val="000000" w:themeColor="text1"/>
          <w:sz w:val="24"/>
          <w:szCs w:val="24"/>
        </w:rPr>
        <w:t xml:space="preserve"> </w:t>
      </w:r>
      <w:r w:rsidR="00E31FB1">
        <w:rPr>
          <w:rFonts w:ascii="Times New Roman" w:hAnsi="Times New Roman"/>
          <w:color w:val="000000" w:themeColor="text1"/>
          <w:sz w:val="24"/>
          <w:szCs w:val="24"/>
        </w:rPr>
        <w:t>r.)</w:t>
      </w:r>
      <w:r>
        <w:rPr>
          <w:rFonts w:ascii="Times New Roman" w:hAnsi="Times New Roman"/>
          <w:color w:val="000000" w:themeColor="text1"/>
          <w:sz w:val="24"/>
          <w:szCs w:val="24"/>
        </w:rPr>
        <w:t>,</w:t>
      </w:r>
    </w:p>
    <w:p w14:paraId="5F56B7FE" w14:textId="4B69BF45" w:rsidR="000E0A29" w:rsidRPr="00A03FEE" w:rsidRDefault="000E0A29" w:rsidP="00F756F5">
      <w:pPr>
        <w:pStyle w:val="Akapitzlist"/>
        <w:numPr>
          <w:ilvl w:val="0"/>
          <w:numId w:val="41"/>
        </w:numPr>
        <w:suppressAutoHyphens w:val="0"/>
        <w:spacing w:after="100" w:afterAutospacing="1" w:line="360" w:lineRule="auto"/>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 xml:space="preserve">Położnictwo i Ginekologia – II poziom referencyjny,        </w:t>
      </w:r>
    </w:p>
    <w:p w14:paraId="1CDD778C" w14:textId="77777777" w:rsidR="000E0A29" w:rsidRPr="00A03FEE" w:rsidRDefault="000E0A29" w:rsidP="00F756F5">
      <w:pPr>
        <w:pStyle w:val="Akapitzlist"/>
        <w:numPr>
          <w:ilvl w:val="0"/>
          <w:numId w:val="41"/>
        </w:numPr>
        <w:suppressAutoHyphens w:val="0"/>
        <w:spacing w:after="100" w:afterAutospacing="1" w:line="360" w:lineRule="auto"/>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 xml:space="preserve">Neonatologia – II poziom referencyjny,        </w:t>
      </w:r>
    </w:p>
    <w:p w14:paraId="773FFB64" w14:textId="77777777" w:rsidR="000E0A29" w:rsidRPr="00A03FEE" w:rsidRDefault="000E0A29" w:rsidP="00F756F5">
      <w:pPr>
        <w:pStyle w:val="Akapitzlist"/>
        <w:numPr>
          <w:ilvl w:val="0"/>
          <w:numId w:val="41"/>
        </w:numPr>
        <w:suppressAutoHyphens w:val="0"/>
        <w:spacing w:after="100" w:afterAutospacing="1" w:line="360" w:lineRule="auto"/>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 xml:space="preserve">Szpitalny Oddział Ratunkowy,     </w:t>
      </w:r>
    </w:p>
    <w:p w14:paraId="6C9C1ABE" w14:textId="77777777" w:rsidR="000E0A29" w:rsidRPr="00A03FEE" w:rsidRDefault="000E0A29" w:rsidP="00F756F5">
      <w:pPr>
        <w:pStyle w:val="Akapitzlist"/>
        <w:numPr>
          <w:ilvl w:val="0"/>
          <w:numId w:val="41"/>
        </w:numPr>
        <w:spacing w:after="100" w:afterAutospacing="1" w:line="360" w:lineRule="auto"/>
        <w:jc w:val="both"/>
        <w:rPr>
          <w:rFonts w:ascii="Times New Roman" w:hAnsi="Times New Roman"/>
          <w:color w:val="000000" w:themeColor="text1"/>
          <w:sz w:val="24"/>
          <w:szCs w:val="24"/>
        </w:rPr>
      </w:pPr>
      <w:r w:rsidRPr="00A03FEE">
        <w:rPr>
          <w:rFonts w:ascii="Times New Roman" w:hAnsi="Times New Roman"/>
          <w:color w:val="000000" w:themeColor="text1"/>
          <w:sz w:val="24"/>
          <w:szCs w:val="24"/>
        </w:rPr>
        <w:t>Poradnia Kardiologiczna,</w:t>
      </w:r>
    </w:p>
    <w:p w14:paraId="3BBAEF1F" w14:textId="77777777" w:rsidR="000E0A29" w:rsidRPr="00A03FEE" w:rsidRDefault="000E0A29" w:rsidP="00F756F5">
      <w:pPr>
        <w:pStyle w:val="Akapitzlist"/>
        <w:numPr>
          <w:ilvl w:val="0"/>
          <w:numId w:val="41"/>
        </w:numPr>
        <w:spacing w:after="100" w:afterAutospacing="1" w:line="360" w:lineRule="auto"/>
        <w:jc w:val="both"/>
        <w:rPr>
          <w:rFonts w:ascii="Times New Roman" w:hAnsi="Times New Roman"/>
          <w:color w:val="000000" w:themeColor="text1"/>
          <w:sz w:val="24"/>
          <w:szCs w:val="24"/>
        </w:rPr>
      </w:pPr>
      <w:r w:rsidRPr="00A03FEE">
        <w:rPr>
          <w:rFonts w:ascii="Times New Roman" w:hAnsi="Times New Roman"/>
          <w:color w:val="000000" w:themeColor="text1"/>
          <w:sz w:val="24"/>
          <w:szCs w:val="24"/>
        </w:rPr>
        <w:t>Poradnia Neurologiczna,</w:t>
      </w:r>
    </w:p>
    <w:p w14:paraId="0D745B18" w14:textId="77777777" w:rsidR="000E0A29" w:rsidRDefault="000E0A29" w:rsidP="00F756F5">
      <w:pPr>
        <w:pStyle w:val="Akapitzlist"/>
        <w:numPr>
          <w:ilvl w:val="0"/>
          <w:numId w:val="41"/>
        </w:numPr>
        <w:suppressAutoHyphens w:val="0"/>
        <w:spacing w:after="100" w:afterAutospacing="1" w:line="360" w:lineRule="auto"/>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Poradnia Chirurgii Urazowo – Ortopedycznej,</w:t>
      </w:r>
    </w:p>
    <w:p w14:paraId="43D77199" w14:textId="77777777" w:rsidR="000E0A29" w:rsidRDefault="000E0A29" w:rsidP="00F756F5">
      <w:pPr>
        <w:pStyle w:val="Akapitzlist"/>
        <w:numPr>
          <w:ilvl w:val="0"/>
          <w:numId w:val="41"/>
        </w:numPr>
        <w:suppressAutoHyphens w:val="0"/>
        <w:spacing w:after="100" w:afterAutospacing="1" w:line="360" w:lineRule="auto"/>
        <w:textAlignment w:val="auto"/>
        <w:rPr>
          <w:rFonts w:ascii="Times New Roman" w:hAnsi="Times New Roman"/>
          <w:color w:val="000000" w:themeColor="text1"/>
          <w:sz w:val="24"/>
          <w:szCs w:val="24"/>
        </w:rPr>
      </w:pPr>
      <w:r>
        <w:rPr>
          <w:rFonts w:ascii="Times New Roman" w:hAnsi="Times New Roman"/>
          <w:color w:val="000000" w:themeColor="text1"/>
          <w:sz w:val="24"/>
          <w:szCs w:val="24"/>
        </w:rPr>
        <w:t>Poradnia Neonatologiczna,</w:t>
      </w:r>
    </w:p>
    <w:p w14:paraId="3B2DD82B" w14:textId="77777777" w:rsidR="000E0A29" w:rsidRPr="000E0A29" w:rsidRDefault="000E0A29" w:rsidP="00F756F5">
      <w:pPr>
        <w:pStyle w:val="Akapitzlist"/>
        <w:numPr>
          <w:ilvl w:val="0"/>
          <w:numId w:val="41"/>
        </w:numPr>
        <w:spacing w:after="100" w:afterAutospacing="1" w:line="360" w:lineRule="auto"/>
        <w:jc w:val="both"/>
        <w:rPr>
          <w:rFonts w:ascii="Times New Roman" w:hAnsi="Times New Roman"/>
          <w:color w:val="000000" w:themeColor="text1"/>
          <w:sz w:val="24"/>
          <w:szCs w:val="24"/>
        </w:rPr>
      </w:pPr>
      <w:r w:rsidRPr="000E0A29">
        <w:rPr>
          <w:rFonts w:ascii="Times New Roman" w:hAnsi="Times New Roman"/>
          <w:color w:val="000000" w:themeColor="text1"/>
          <w:sz w:val="24"/>
          <w:szCs w:val="24"/>
        </w:rPr>
        <w:t>Pododdział Chirurgii Urazowo – Ortopedycznej (od 01.07.2021 r.),</w:t>
      </w:r>
    </w:p>
    <w:p w14:paraId="68CABE70" w14:textId="77777777" w:rsidR="000E0A29" w:rsidRPr="000E0A29" w:rsidRDefault="000E0A29" w:rsidP="00F756F5">
      <w:pPr>
        <w:pStyle w:val="Akapitzlist"/>
        <w:numPr>
          <w:ilvl w:val="0"/>
          <w:numId w:val="41"/>
        </w:numPr>
        <w:spacing w:after="100" w:afterAutospacing="1" w:line="360" w:lineRule="auto"/>
        <w:jc w:val="both"/>
        <w:rPr>
          <w:rFonts w:ascii="Times New Roman" w:hAnsi="Times New Roman"/>
          <w:color w:val="000000" w:themeColor="text1"/>
          <w:sz w:val="24"/>
          <w:szCs w:val="24"/>
        </w:rPr>
      </w:pPr>
      <w:r w:rsidRPr="000E0A29">
        <w:rPr>
          <w:rFonts w:ascii="Times New Roman" w:hAnsi="Times New Roman"/>
          <w:color w:val="000000" w:themeColor="text1"/>
          <w:sz w:val="24"/>
          <w:szCs w:val="24"/>
        </w:rPr>
        <w:t>Poradnia Onkologiczna (od 01.07.2021 r.),</w:t>
      </w:r>
    </w:p>
    <w:p w14:paraId="44F8C034" w14:textId="77777777" w:rsidR="000E0A29" w:rsidRPr="000E0A29" w:rsidRDefault="000E0A29" w:rsidP="00F756F5">
      <w:pPr>
        <w:pStyle w:val="Akapitzlist"/>
        <w:numPr>
          <w:ilvl w:val="0"/>
          <w:numId w:val="41"/>
        </w:numPr>
        <w:spacing w:after="100" w:afterAutospacing="1" w:line="360" w:lineRule="auto"/>
        <w:jc w:val="both"/>
        <w:rPr>
          <w:rFonts w:ascii="Times New Roman" w:hAnsi="Times New Roman"/>
          <w:color w:val="000000" w:themeColor="text1"/>
          <w:sz w:val="24"/>
          <w:szCs w:val="24"/>
        </w:rPr>
      </w:pPr>
      <w:r w:rsidRPr="000E0A29">
        <w:rPr>
          <w:rFonts w:ascii="Times New Roman" w:hAnsi="Times New Roman"/>
          <w:color w:val="000000" w:themeColor="text1"/>
          <w:sz w:val="24"/>
          <w:szCs w:val="24"/>
        </w:rPr>
        <w:t>Poradnia Pulmonologiczna (od 01.07.2021 r.),</w:t>
      </w:r>
    </w:p>
    <w:p w14:paraId="15F26BDA" w14:textId="77777777" w:rsidR="000E0A29" w:rsidRPr="000E0A29" w:rsidRDefault="000E0A29" w:rsidP="00F756F5">
      <w:pPr>
        <w:pStyle w:val="Akapitzlist"/>
        <w:numPr>
          <w:ilvl w:val="0"/>
          <w:numId w:val="41"/>
        </w:numPr>
        <w:spacing w:after="100" w:afterAutospacing="1" w:line="360" w:lineRule="auto"/>
        <w:jc w:val="both"/>
        <w:rPr>
          <w:rFonts w:ascii="Times New Roman" w:hAnsi="Times New Roman"/>
          <w:color w:val="000000" w:themeColor="text1"/>
          <w:sz w:val="24"/>
          <w:szCs w:val="24"/>
        </w:rPr>
      </w:pPr>
      <w:r w:rsidRPr="000E0A29">
        <w:rPr>
          <w:rFonts w:ascii="Times New Roman" w:hAnsi="Times New Roman"/>
          <w:color w:val="000000" w:themeColor="text1"/>
          <w:sz w:val="24"/>
          <w:szCs w:val="24"/>
        </w:rPr>
        <w:t>Poradnia Reumatologiczna (od 01.07.2021 r.),</w:t>
      </w:r>
    </w:p>
    <w:p w14:paraId="10203F53" w14:textId="77777777" w:rsidR="000E0A29" w:rsidRPr="000E0A29" w:rsidRDefault="000E0A29" w:rsidP="00F756F5">
      <w:pPr>
        <w:pStyle w:val="Akapitzlist"/>
        <w:numPr>
          <w:ilvl w:val="0"/>
          <w:numId w:val="41"/>
        </w:numPr>
        <w:spacing w:after="100" w:afterAutospacing="1" w:line="360" w:lineRule="auto"/>
        <w:jc w:val="both"/>
        <w:rPr>
          <w:rFonts w:ascii="Times New Roman" w:hAnsi="Times New Roman"/>
          <w:color w:val="000000" w:themeColor="text1"/>
          <w:sz w:val="24"/>
          <w:szCs w:val="24"/>
        </w:rPr>
      </w:pPr>
      <w:r w:rsidRPr="000E0A29">
        <w:rPr>
          <w:rFonts w:ascii="Times New Roman" w:hAnsi="Times New Roman"/>
          <w:color w:val="000000" w:themeColor="text1"/>
          <w:sz w:val="24"/>
          <w:szCs w:val="24"/>
        </w:rPr>
        <w:t xml:space="preserve">Poradnia </w:t>
      </w:r>
      <w:proofErr w:type="spellStart"/>
      <w:r w:rsidRPr="000E0A29">
        <w:rPr>
          <w:rFonts w:ascii="Times New Roman" w:hAnsi="Times New Roman"/>
          <w:color w:val="000000" w:themeColor="text1"/>
          <w:sz w:val="24"/>
          <w:szCs w:val="24"/>
        </w:rPr>
        <w:t>Ginekologiczno</w:t>
      </w:r>
      <w:proofErr w:type="spellEnd"/>
      <w:r w:rsidRPr="000E0A29">
        <w:rPr>
          <w:rFonts w:ascii="Times New Roman" w:hAnsi="Times New Roman"/>
          <w:color w:val="000000" w:themeColor="text1"/>
          <w:sz w:val="24"/>
          <w:szCs w:val="24"/>
        </w:rPr>
        <w:t xml:space="preserve"> – Położnicza (od 01.07.2021 r.),</w:t>
      </w:r>
    </w:p>
    <w:p w14:paraId="4029FE50" w14:textId="77777777" w:rsidR="000E0A29" w:rsidRPr="000E0A29" w:rsidRDefault="000E0A29" w:rsidP="00F756F5">
      <w:pPr>
        <w:pStyle w:val="Akapitzlist"/>
        <w:numPr>
          <w:ilvl w:val="0"/>
          <w:numId w:val="41"/>
        </w:numPr>
        <w:spacing w:after="100" w:afterAutospacing="1" w:line="360" w:lineRule="auto"/>
        <w:jc w:val="both"/>
        <w:rPr>
          <w:rFonts w:ascii="Times New Roman" w:hAnsi="Times New Roman"/>
          <w:color w:val="000000" w:themeColor="text1"/>
          <w:sz w:val="24"/>
          <w:szCs w:val="24"/>
        </w:rPr>
      </w:pPr>
      <w:r w:rsidRPr="000E0A29">
        <w:rPr>
          <w:rFonts w:ascii="Times New Roman" w:hAnsi="Times New Roman"/>
          <w:color w:val="000000" w:themeColor="text1"/>
          <w:sz w:val="24"/>
          <w:szCs w:val="24"/>
        </w:rPr>
        <w:t>Poradnia Chirurgii Ogólnej (od 01.07.2021 r.),</w:t>
      </w:r>
    </w:p>
    <w:p w14:paraId="260E0E84" w14:textId="77777777" w:rsidR="000E0A29" w:rsidRPr="000E0A29" w:rsidRDefault="000E0A29" w:rsidP="00F756F5">
      <w:pPr>
        <w:pStyle w:val="Akapitzlist"/>
        <w:numPr>
          <w:ilvl w:val="0"/>
          <w:numId w:val="41"/>
        </w:numPr>
        <w:spacing w:after="100" w:afterAutospacing="1" w:line="360" w:lineRule="auto"/>
        <w:jc w:val="both"/>
        <w:rPr>
          <w:rFonts w:ascii="Times New Roman" w:hAnsi="Times New Roman"/>
          <w:color w:val="000000" w:themeColor="text1"/>
          <w:sz w:val="24"/>
          <w:szCs w:val="24"/>
        </w:rPr>
      </w:pPr>
      <w:r w:rsidRPr="000E0A29">
        <w:rPr>
          <w:rFonts w:ascii="Times New Roman" w:hAnsi="Times New Roman"/>
          <w:color w:val="000000" w:themeColor="text1"/>
          <w:sz w:val="24"/>
          <w:szCs w:val="24"/>
        </w:rPr>
        <w:t>Poradnia Gastroenterologiczna (od 01.07.2021 r.),</w:t>
      </w:r>
    </w:p>
    <w:p w14:paraId="044FB46D" w14:textId="77777777" w:rsidR="000E0A29" w:rsidRPr="000E0A29" w:rsidRDefault="000E0A29" w:rsidP="00F756F5">
      <w:pPr>
        <w:pStyle w:val="Akapitzlist"/>
        <w:numPr>
          <w:ilvl w:val="0"/>
          <w:numId w:val="41"/>
        </w:numPr>
        <w:spacing w:after="100" w:afterAutospacing="1" w:line="360" w:lineRule="auto"/>
        <w:jc w:val="both"/>
        <w:rPr>
          <w:rFonts w:ascii="Times New Roman" w:hAnsi="Times New Roman"/>
          <w:color w:val="000000" w:themeColor="text1"/>
          <w:sz w:val="24"/>
          <w:szCs w:val="24"/>
        </w:rPr>
      </w:pPr>
      <w:r w:rsidRPr="000E0A29">
        <w:rPr>
          <w:rFonts w:ascii="Times New Roman" w:hAnsi="Times New Roman"/>
          <w:color w:val="000000" w:themeColor="text1"/>
          <w:sz w:val="24"/>
          <w:szCs w:val="24"/>
        </w:rPr>
        <w:t>Poradnia Diabetologiczna (od 01.07.2021 r.).</w:t>
      </w:r>
    </w:p>
    <w:p w14:paraId="00C95E3E" w14:textId="77777777" w:rsidR="000E0A29" w:rsidRPr="00A03FEE" w:rsidRDefault="000E0A29" w:rsidP="00F756F5">
      <w:pPr>
        <w:pStyle w:val="Akapitzlist"/>
        <w:numPr>
          <w:ilvl w:val="0"/>
          <w:numId w:val="41"/>
        </w:numPr>
        <w:suppressAutoHyphens w:val="0"/>
        <w:spacing w:after="100" w:afterAutospacing="1" w:line="360" w:lineRule="auto"/>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 xml:space="preserve">Badania endoskopowe przewodu pokarmowego: gastroskopia i </w:t>
      </w:r>
      <w:proofErr w:type="spellStart"/>
      <w:r w:rsidRPr="00A03FEE">
        <w:rPr>
          <w:rFonts w:ascii="Times New Roman" w:hAnsi="Times New Roman"/>
          <w:color w:val="000000" w:themeColor="text1"/>
          <w:sz w:val="24"/>
          <w:szCs w:val="24"/>
        </w:rPr>
        <w:t>kolonoskopia</w:t>
      </w:r>
      <w:proofErr w:type="spellEnd"/>
      <w:r w:rsidRPr="00A03FEE">
        <w:rPr>
          <w:rFonts w:ascii="Times New Roman" w:hAnsi="Times New Roman"/>
          <w:color w:val="000000" w:themeColor="text1"/>
          <w:sz w:val="24"/>
          <w:szCs w:val="24"/>
        </w:rPr>
        <w:t xml:space="preserve">,                                      </w:t>
      </w:r>
    </w:p>
    <w:p w14:paraId="48311D2E" w14:textId="77777777" w:rsidR="000E0A29" w:rsidRPr="00A03FEE" w:rsidRDefault="000E0A29" w:rsidP="00F756F5">
      <w:pPr>
        <w:pStyle w:val="Akapitzlist"/>
        <w:numPr>
          <w:ilvl w:val="0"/>
          <w:numId w:val="41"/>
        </w:numPr>
        <w:suppressAutoHyphens w:val="0"/>
        <w:spacing w:after="100" w:afterAutospacing="1" w:line="360" w:lineRule="auto"/>
        <w:jc w:val="both"/>
        <w:textAlignment w:val="auto"/>
        <w:rPr>
          <w:color w:val="000000" w:themeColor="text1"/>
        </w:rPr>
      </w:pPr>
      <w:r w:rsidRPr="00A03FEE">
        <w:rPr>
          <w:rFonts w:ascii="Times New Roman" w:hAnsi="Times New Roman"/>
          <w:color w:val="000000" w:themeColor="text1"/>
          <w:sz w:val="24"/>
          <w:szCs w:val="24"/>
        </w:rPr>
        <w:lastRenderedPageBreak/>
        <w:t>Świadczenia ambulatoryjne – poradnie (diagnostyka onkologiczna i poza pakietem onkologicznym) w zakresie: neurologii, onkologii, gruźlicy i chorób płuc, położnictwa i ginekologii, chirurgii ogólnej, gastroenterologii,</w:t>
      </w:r>
    </w:p>
    <w:p w14:paraId="1F395172" w14:textId="77777777" w:rsidR="000E0A29" w:rsidRPr="00A03FEE" w:rsidRDefault="000E0A29" w:rsidP="00F756F5">
      <w:pPr>
        <w:pStyle w:val="Akapitzlist"/>
        <w:numPr>
          <w:ilvl w:val="0"/>
          <w:numId w:val="41"/>
        </w:numPr>
        <w:suppressAutoHyphens w:val="0"/>
        <w:spacing w:after="100" w:afterAutospacing="1" w:line="360" w:lineRule="auto"/>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 xml:space="preserve">Rehabilitacja ogólnoustrojowa w ośrodku/ oddział dzienny,                      </w:t>
      </w:r>
    </w:p>
    <w:p w14:paraId="3FC0A4CE" w14:textId="623C53BA" w:rsidR="00A65650" w:rsidRPr="00350F27" w:rsidRDefault="000E0A29" w:rsidP="00F756F5">
      <w:pPr>
        <w:pStyle w:val="Akapitzlist"/>
        <w:numPr>
          <w:ilvl w:val="0"/>
          <w:numId w:val="41"/>
        </w:numPr>
        <w:suppressAutoHyphens w:val="0"/>
        <w:spacing w:after="100" w:afterAutospacing="1" w:line="360" w:lineRule="auto"/>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Świadczenia nocnej i świątecznej opieki zdrowotnej (tzw. NPL).</w:t>
      </w:r>
    </w:p>
    <w:p w14:paraId="5C7F537E" w14:textId="77777777" w:rsidR="00A65650" w:rsidRPr="00A03FEE" w:rsidRDefault="00A65650" w:rsidP="00F756F5">
      <w:pPr>
        <w:pStyle w:val="Akapitzlist"/>
        <w:numPr>
          <w:ilvl w:val="0"/>
          <w:numId w:val="40"/>
        </w:numPr>
        <w:suppressAutoHyphens w:val="0"/>
        <w:spacing w:after="120" w:line="360" w:lineRule="auto"/>
        <w:ind w:left="357" w:hanging="357"/>
        <w:jc w:val="both"/>
        <w:textAlignment w:val="auto"/>
        <w:rPr>
          <w:color w:val="000000" w:themeColor="text1"/>
        </w:rPr>
      </w:pPr>
      <w:r w:rsidRPr="00A03FEE">
        <w:rPr>
          <w:rFonts w:ascii="Times New Roman" w:hAnsi="Times New Roman"/>
          <w:b/>
          <w:color w:val="000000" w:themeColor="text1"/>
          <w:sz w:val="24"/>
          <w:szCs w:val="24"/>
        </w:rPr>
        <w:t>Pozostałe obowiązujące umowy poza systemem PSZ</w:t>
      </w:r>
      <w:r w:rsidRPr="00A03FEE">
        <w:rPr>
          <w:rFonts w:ascii="Times New Roman" w:hAnsi="Times New Roman"/>
          <w:color w:val="000000" w:themeColor="text1"/>
          <w:sz w:val="24"/>
          <w:szCs w:val="24"/>
        </w:rPr>
        <w:t xml:space="preserve"> realizowane są w następujących </w:t>
      </w:r>
      <w:r w:rsidRPr="00A03FEE">
        <w:rPr>
          <w:rFonts w:ascii="Times New Roman" w:hAnsi="Times New Roman"/>
          <w:color w:val="000000" w:themeColor="text1"/>
          <w:sz w:val="24"/>
          <w:szCs w:val="24"/>
        </w:rPr>
        <w:br/>
        <w:t>rodzajach:</w:t>
      </w:r>
    </w:p>
    <w:p w14:paraId="1BB2EEC1" w14:textId="77777777" w:rsidR="00A65650" w:rsidRPr="00A03FEE" w:rsidRDefault="00A65650" w:rsidP="00F756F5">
      <w:pPr>
        <w:widowControl/>
        <w:numPr>
          <w:ilvl w:val="0"/>
          <w:numId w:val="41"/>
        </w:numPr>
        <w:suppressAutoHyphens w:val="0"/>
        <w:spacing w:after="100" w:afterAutospacing="1" w:line="360" w:lineRule="auto"/>
        <w:jc w:val="both"/>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Rehabilitacja lecznicza,</w:t>
      </w:r>
    </w:p>
    <w:p w14:paraId="3A7E1DC2" w14:textId="77777777" w:rsidR="00A65650" w:rsidRPr="00A03FEE" w:rsidRDefault="00A65650" w:rsidP="00F756F5">
      <w:pPr>
        <w:widowControl/>
        <w:numPr>
          <w:ilvl w:val="0"/>
          <w:numId w:val="41"/>
        </w:numPr>
        <w:suppressAutoHyphens w:val="0"/>
        <w:spacing w:after="100" w:afterAutospacing="1" w:line="360" w:lineRule="auto"/>
        <w:jc w:val="both"/>
        <w:textAlignment w:val="auto"/>
        <w:rPr>
          <w:rFonts w:ascii="Times New Roman" w:hAnsi="Times New Roman"/>
          <w:color w:val="000000" w:themeColor="text1"/>
          <w:sz w:val="24"/>
          <w:szCs w:val="24"/>
        </w:rPr>
      </w:pPr>
      <w:r w:rsidRPr="00A03FEE">
        <w:rPr>
          <w:rFonts w:ascii="Times New Roman" w:hAnsi="Times New Roman"/>
          <w:color w:val="000000" w:themeColor="text1"/>
          <w:sz w:val="24"/>
          <w:szCs w:val="24"/>
        </w:rPr>
        <w:t>Opieka psychiatryczna i leczenie uzależnień,</w:t>
      </w:r>
    </w:p>
    <w:p w14:paraId="1348656F" w14:textId="664E52B8" w:rsidR="00A65650" w:rsidRPr="0019640D" w:rsidRDefault="00A65650" w:rsidP="00F756F5">
      <w:pPr>
        <w:widowControl/>
        <w:numPr>
          <w:ilvl w:val="0"/>
          <w:numId w:val="41"/>
        </w:numPr>
        <w:suppressAutoHyphens w:val="0"/>
        <w:spacing w:after="100" w:afterAutospacing="1" w:line="360" w:lineRule="auto"/>
        <w:jc w:val="both"/>
        <w:textAlignment w:val="auto"/>
        <w:rPr>
          <w:color w:val="000000" w:themeColor="text1"/>
        </w:rPr>
      </w:pPr>
      <w:r w:rsidRPr="00A03FEE">
        <w:rPr>
          <w:rFonts w:ascii="Times New Roman" w:hAnsi="Times New Roman"/>
          <w:color w:val="000000" w:themeColor="text1"/>
          <w:sz w:val="24"/>
          <w:szCs w:val="24"/>
        </w:rPr>
        <w:t xml:space="preserve">Ambulatoryjna opieka specjalistyczna – świadczenia w zakresie poradni okulistyki </w:t>
      </w:r>
      <w:r w:rsidRPr="00A03FEE">
        <w:rPr>
          <w:rFonts w:ascii="Times New Roman" w:hAnsi="Times New Roman"/>
          <w:color w:val="000000" w:themeColor="text1"/>
          <w:sz w:val="24"/>
          <w:szCs w:val="24"/>
        </w:rPr>
        <w:br/>
        <w:t>i otolaryngologii oraz endokrynologii, pediatrii i chorób wewnętrznych.</w:t>
      </w:r>
    </w:p>
    <w:p w14:paraId="5005C54B" w14:textId="512FFCC7" w:rsidR="0019640D" w:rsidRPr="0019640D" w:rsidRDefault="0019640D" w:rsidP="00F756F5">
      <w:pPr>
        <w:widowControl/>
        <w:numPr>
          <w:ilvl w:val="0"/>
          <w:numId w:val="41"/>
        </w:numPr>
        <w:suppressAutoHyphens w:val="0"/>
        <w:spacing w:after="100" w:afterAutospacing="1" w:line="360" w:lineRule="auto"/>
        <w:jc w:val="both"/>
        <w:textAlignment w:val="auto"/>
        <w:rPr>
          <w:rFonts w:ascii="Times New Roman" w:hAnsi="Times New Roman"/>
          <w:color w:val="000000" w:themeColor="text1"/>
          <w:sz w:val="24"/>
          <w:szCs w:val="24"/>
        </w:rPr>
      </w:pPr>
      <w:r w:rsidRPr="0019640D">
        <w:rPr>
          <w:rFonts w:ascii="Times New Roman" w:hAnsi="Times New Roman"/>
          <w:color w:val="000000" w:themeColor="text1"/>
          <w:sz w:val="24"/>
          <w:szCs w:val="24"/>
        </w:rPr>
        <w:t xml:space="preserve">Ambulatoryjne </w:t>
      </w:r>
      <w:r w:rsidR="00B97D43" w:rsidRPr="0019640D">
        <w:rPr>
          <w:rFonts w:ascii="Times New Roman" w:hAnsi="Times New Roman"/>
          <w:color w:val="000000" w:themeColor="text1"/>
          <w:sz w:val="24"/>
          <w:szCs w:val="24"/>
        </w:rPr>
        <w:t xml:space="preserve">świadczenia diagnostyczne kosztochłonne </w:t>
      </w:r>
      <w:r w:rsidRPr="0019640D">
        <w:rPr>
          <w:rFonts w:ascii="Times New Roman" w:hAnsi="Times New Roman"/>
          <w:color w:val="000000" w:themeColor="text1"/>
          <w:sz w:val="24"/>
          <w:szCs w:val="24"/>
        </w:rPr>
        <w:t xml:space="preserve">– świadczenia w zakresie </w:t>
      </w:r>
      <w:r w:rsidR="00B97D43">
        <w:rPr>
          <w:rFonts w:ascii="Times New Roman" w:hAnsi="Times New Roman"/>
          <w:color w:val="000000" w:themeColor="text1"/>
          <w:sz w:val="24"/>
          <w:szCs w:val="24"/>
        </w:rPr>
        <w:t>t</w:t>
      </w:r>
      <w:r w:rsidRPr="0019640D">
        <w:rPr>
          <w:rFonts w:ascii="Times New Roman" w:hAnsi="Times New Roman"/>
          <w:color w:val="000000" w:themeColor="text1"/>
          <w:sz w:val="24"/>
          <w:szCs w:val="24"/>
        </w:rPr>
        <w:t>omografii komputerowej,</w:t>
      </w:r>
    </w:p>
    <w:p w14:paraId="086EACE2" w14:textId="77777777" w:rsidR="0019640D" w:rsidRPr="0019640D" w:rsidRDefault="0019640D" w:rsidP="00F756F5">
      <w:pPr>
        <w:widowControl/>
        <w:numPr>
          <w:ilvl w:val="0"/>
          <w:numId w:val="41"/>
        </w:numPr>
        <w:suppressAutoHyphens w:val="0"/>
        <w:spacing w:after="100" w:afterAutospacing="1" w:line="360" w:lineRule="auto"/>
        <w:jc w:val="both"/>
        <w:textAlignment w:val="auto"/>
        <w:rPr>
          <w:rFonts w:ascii="Times New Roman" w:hAnsi="Times New Roman"/>
          <w:color w:val="000000" w:themeColor="text1"/>
          <w:sz w:val="24"/>
          <w:szCs w:val="24"/>
        </w:rPr>
      </w:pPr>
      <w:r w:rsidRPr="0019640D">
        <w:rPr>
          <w:rFonts w:ascii="Times New Roman" w:hAnsi="Times New Roman"/>
          <w:color w:val="000000" w:themeColor="text1"/>
          <w:sz w:val="24"/>
          <w:szCs w:val="24"/>
        </w:rPr>
        <w:t xml:space="preserve">Choroby zakaźne i stany nadzwyczajne – leczenie pacjentów z Covid-19, szczepienia przeciwko Covid-19, pobieranie wymazów w kierunku Covid-19, </w:t>
      </w:r>
      <w:proofErr w:type="spellStart"/>
      <w:r w:rsidRPr="0019640D">
        <w:rPr>
          <w:rFonts w:ascii="Times New Roman" w:hAnsi="Times New Roman"/>
          <w:color w:val="000000" w:themeColor="text1"/>
          <w:sz w:val="24"/>
          <w:szCs w:val="24"/>
        </w:rPr>
        <w:t>triage</w:t>
      </w:r>
      <w:proofErr w:type="spellEnd"/>
      <w:r w:rsidRPr="0019640D">
        <w:rPr>
          <w:rFonts w:ascii="Times New Roman" w:hAnsi="Times New Roman"/>
          <w:color w:val="000000" w:themeColor="text1"/>
          <w:sz w:val="24"/>
          <w:szCs w:val="24"/>
        </w:rPr>
        <w:t xml:space="preserve"> w kierunku Covid-19,</w:t>
      </w:r>
    </w:p>
    <w:p w14:paraId="18EB1D64" w14:textId="77777777" w:rsidR="0019640D" w:rsidRPr="0019640D" w:rsidRDefault="0019640D" w:rsidP="00F756F5">
      <w:pPr>
        <w:widowControl/>
        <w:numPr>
          <w:ilvl w:val="0"/>
          <w:numId w:val="41"/>
        </w:numPr>
        <w:suppressAutoHyphens w:val="0"/>
        <w:spacing w:after="100" w:afterAutospacing="1" w:line="360" w:lineRule="auto"/>
        <w:jc w:val="both"/>
        <w:textAlignment w:val="auto"/>
        <w:rPr>
          <w:rFonts w:ascii="Times New Roman" w:hAnsi="Times New Roman"/>
          <w:color w:val="000000" w:themeColor="text1"/>
          <w:sz w:val="24"/>
          <w:szCs w:val="24"/>
        </w:rPr>
      </w:pPr>
      <w:r w:rsidRPr="0019640D">
        <w:rPr>
          <w:rFonts w:ascii="Times New Roman" w:hAnsi="Times New Roman"/>
          <w:color w:val="000000" w:themeColor="text1"/>
          <w:sz w:val="24"/>
          <w:szCs w:val="24"/>
        </w:rPr>
        <w:t>Rehabilitacja lecznicza – fizjoterapia ambulatoryjna dla osób po przebytym Covid-19.</w:t>
      </w:r>
    </w:p>
    <w:p w14:paraId="2A1EE709" w14:textId="5581B224" w:rsidR="009666F1" w:rsidRDefault="00A65650" w:rsidP="009666F1">
      <w:pPr>
        <w:spacing w:after="100" w:afterAutospacing="1" w:line="360" w:lineRule="auto"/>
        <w:jc w:val="both"/>
        <w:rPr>
          <w:rFonts w:ascii="Times New Roman" w:hAnsi="Times New Roman"/>
          <w:b/>
          <w:color w:val="000000" w:themeColor="text1"/>
          <w:sz w:val="24"/>
          <w:szCs w:val="24"/>
        </w:rPr>
      </w:pPr>
      <w:r w:rsidRPr="0019640D">
        <w:rPr>
          <w:rFonts w:ascii="Times New Roman" w:hAnsi="Times New Roman"/>
          <w:color w:val="000000" w:themeColor="text1"/>
          <w:sz w:val="24"/>
          <w:szCs w:val="24"/>
        </w:rPr>
        <w:t xml:space="preserve">Znacząca większość realizowanych świadczeń w zakresie leczenia szpitalnego </w:t>
      </w:r>
      <w:r w:rsidRPr="0019640D">
        <w:rPr>
          <w:rFonts w:ascii="Times New Roman" w:hAnsi="Times New Roman"/>
          <w:color w:val="000000" w:themeColor="text1"/>
          <w:sz w:val="24"/>
          <w:szCs w:val="24"/>
        </w:rPr>
        <w:br/>
        <w:t xml:space="preserve">i ambulatoryjnego jest objęta </w:t>
      </w:r>
      <w:r w:rsidRPr="0019640D">
        <w:rPr>
          <w:rFonts w:ascii="Times New Roman" w:hAnsi="Times New Roman"/>
          <w:b/>
          <w:color w:val="000000" w:themeColor="text1"/>
          <w:sz w:val="24"/>
          <w:szCs w:val="24"/>
        </w:rPr>
        <w:t>finansowaniem ryczałtowym (6</w:t>
      </w:r>
      <w:r w:rsidR="0019640D" w:rsidRPr="0019640D">
        <w:rPr>
          <w:rFonts w:ascii="Times New Roman" w:hAnsi="Times New Roman"/>
          <w:b/>
          <w:color w:val="000000" w:themeColor="text1"/>
          <w:sz w:val="24"/>
          <w:szCs w:val="24"/>
        </w:rPr>
        <w:t>3,7</w:t>
      </w:r>
      <w:r w:rsidRPr="0019640D">
        <w:rPr>
          <w:rFonts w:ascii="Times New Roman" w:hAnsi="Times New Roman"/>
          <w:b/>
          <w:color w:val="000000" w:themeColor="text1"/>
          <w:sz w:val="24"/>
          <w:szCs w:val="24"/>
        </w:rPr>
        <w:t xml:space="preserve">% przychodu </w:t>
      </w:r>
      <w:r w:rsidR="009666F1">
        <w:rPr>
          <w:rFonts w:ascii="Times New Roman" w:hAnsi="Times New Roman"/>
          <w:b/>
          <w:color w:val="000000" w:themeColor="text1"/>
          <w:sz w:val="24"/>
          <w:szCs w:val="24"/>
        </w:rPr>
        <w:t xml:space="preserve">jednostki </w:t>
      </w:r>
      <w:r w:rsidRPr="0019640D">
        <w:rPr>
          <w:rFonts w:ascii="Times New Roman" w:hAnsi="Times New Roman"/>
          <w:b/>
          <w:color w:val="000000" w:themeColor="text1"/>
          <w:sz w:val="24"/>
          <w:szCs w:val="24"/>
        </w:rPr>
        <w:t>z</w:t>
      </w:r>
      <w:r w:rsidR="009666F1">
        <w:rPr>
          <w:rFonts w:ascii="Times New Roman" w:hAnsi="Times New Roman"/>
          <w:b/>
          <w:color w:val="000000" w:themeColor="text1"/>
          <w:sz w:val="24"/>
          <w:szCs w:val="24"/>
        </w:rPr>
        <w:t> </w:t>
      </w:r>
      <w:r w:rsidRPr="0019640D">
        <w:rPr>
          <w:rFonts w:ascii="Times New Roman" w:hAnsi="Times New Roman"/>
          <w:b/>
          <w:color w:val="000000" w:themeColor="text1"/>
          <w:sz w:val="24"/>
          <w:szCs w:val="24"/>
        </w:rPr>
        <w:t>N</w:t>
      </w:r>
      <w:r w:rsidR="009666F1">
        <w:rPr>
          <w:rFonts w:ascii="Times New Roman" w:hAnsi="Times New Roman"/>
          <w:b/>
          <w:color w:val="000000" w:themeColor="text1"/>
          <w:sz w:val="24"/>
          <w:szCs w:val="24"/>
        </w:rPr>
        <w:t xml:space="preserve">arodowego </w:t>
      </w:r>
      <w:r w:rsidRPr="0019640D">
        <w:rPr>
          <w:rFonts w:ascii="Times New Roman" w:hAnsi="Times New Roman"/>
          <w:b/>
          <w:color w:val="000000" w:themeColor="text1"/>
          <w:sz w:val="24"/>
          <w:szCs w:val="24"/>
        </w:rPr>
        <w:t>F</w:t>
      </w:r>
      <w:r w:rsidR="009666F1">
        <w:rPr>
          <w:rFonts w:ascii="Times New Roman" w:hAnsi="Times New Roman"/>
          <w:b/>
          <w:color w:val="000000" w:themeColor="text1"/>
          <w:sz w:val="24"/>
          <w:szCs w:val="24"/>
        </w:rPr>
        <w:t xml:space="preserve">unduszu </w:t>
      </w:r>
      <w:r w:rsidRPr="0019640D">
        <w:rPr>
          <w:rFonts w:ascii="Times New Roman" w:hAnsi="Times New Roman"/>
          <w:b/>
          <w:color w:val="000000" w:themeColor="text1"/>
          <w:sz w:val="24"/>
          <w:szCs w:val="24"/>
        </w:rPr>
        <w:t>Z</w:t>
      </w:r>
      <w:r w:rsidR="009666F1">
        <w:rPr>
          <w:rFonts w:ascii="Times New Roman" w:hAnsi="Times New Roman"/>
          <w:b/>
          <w:color w:val="000000" w:themeColor="text1"/>
          <w:sz w:val="24"/>
          <w:szCs w:val="24"/>
        </w:rPr>
        <w:t>drowia</w:t>
      </w:r>
      <w:r w:rsidRPr="0019640D">
        <w:rPr>
          <w:rFonts w:ascii="Times New Roman" w:hAnsi="Times New Roman"/>
          <w:b/>
          <w:color w:val="000000" w:themeColor="text1"/>
          <w:sz w:val="24"/>
          <w:szCs w:val="24"/>
        </w:rPr>
        <w:t>)</w:t>
      </w:r>
      <w:r w:rsidRPr="0019640D">
        <w:rPr>
          <w:rFonts w:ascii="Times New Roman" w:hAnsi="Times New Roman"/>
          <w:color w:val="000000" w:themeColor="text1"/>
          <w:sz w:val="24"/>
          <w:szCs w:val="24"/>
        </w:rPr>
        <w:t xml:space="preserve">. </w:t>
      </w:r>
      <w:r w:rsidRPr="00E66234">
        <w:rPr>
          <w:rFonts w:ascii="Times New Roman" w:hAnsi="Times New Roman"/>
          <w:color w:val="000000" w:themeColor="text1"/>
          <w:sz w:val="24"/>
          <w:szCs w:val="24"/>
        </w:rPr>
        <w:t>Mechanizm tego sposobu finansowania świadczeń, ustalony rozporządzeniem Ministra Zdrowia z 22 września 2017 roku</w:t>
      </w:r>
      <w:r w:rsidR="00E66234" w:rsidRPr="00E66234">
        <w:rPr>
          <w:rFonts w:ascii="Times New Roman" w:hAnsi="Times New Roman"/>
          <w:color w:val="000000" w:themeColor="text1"/>
          <w:sz w:val="24"/>
          <w:szCs w:val="24"/>
        </w:rPr>
        <w:t xml:space="preserve"> </w:t>
      </w:r>
      <w:r w:rsidR="00E66234" w:rsidRPr="00E66234">
        <w:rPr>
          <w:rStyle w:val="markedcontent"/>
          <w:rFonts w:ascii="Times New Roman" w:hAnsi="Times New Roman"/>
          <w:i/>
          <w:iCs/>
          <w:sz w:val="24"/>
          <w:szCs w:val="24"/>
        </w:rPr>
        <w:t>w sprawie sposobu ustalania ryczałtu systemu podstawowego szpitalnego zabezpieczenia świadczeń opieki zdrowotnej</w:t>
      </w:r>
      <w:r w:rsidRPr="00E66234">
        <w:rPr>
          <w:rFonts w:ascii="Times New Roman" w:hAnsi="Times New Roman"/>
          <w:color w:val="000000" w:themeColor="text1"/>
          <w:sz w:val="24"/>
          <w:szCs w:val="24"/>
        </w:rPr>
        <w:t xml:space="preserve"> sprawia, że bieżący przychód podmiotu leczniczego jest niezależny od bieżącego wykonania umowy. W celu uzyskania zwiększenia finansowania, należy zwiększyć wykonanie świadczeń, co może skutkować przychodem dopiero w kolejnym okresie rozliczeniowym. Skutkuje to poniesieniem kosztów związanych z udzielanymi świadczeniami, bez możliwości sfinansowania poniesionych kosztów. </w:t>
      </w:r>
      <w:r w:rsidRPr="00E66234">
        <w:rPr>
          <w:rFonts w:ascii="Times New Roman" w:hAnsi="Times New Roman"/>
          <w:b/>
          <w:color w:val="000000" w:themeColor="text1"/>
          <w:sz w:val="24"/>
          <w:szCs w:val="24"/>
        </w:rPr>
        <w:t>Skutkiem tych regulacji w jednostce dążącej do uzyskania większego finansowania z NFZ jest niewspółmierna wysokość kosztów świadczeń i gorszy wynik finansowy</w:t>
      </w:r>
      <w:r w:rsidRPr="0019640D">
        <w:rPr>
          <w:rFonts w:ascii="Times New Roman" w:hAnsi="Times New Roman"/>
          <w:b/>
          <w:color w:val="000000" w:themeColor="text1"/>
          <w:sz w:val="24"/>
          <w:szCs w:val="24"/>
        </w:rPr>
        <w:t xml:space="preserve">. </w:t>
      </w:r>
    </w:p>
    <w:p w14:paraId="6B9C0131" w14:textId="77777777" w:rsidR="00DB463C" w:rsidRDefault="00DB463C" w:rsidP="009666F1">
      <w:pPr>
        <w:spacing w:after="100" w:afterAutospacing="1" w:line="360" w:lineRule="auto"/>
        <w:jc w:val="both"/>
        <w:rPr>
          <w:rFonts w:ascii="Times New Roman" w:hAnsi="Times New Roman"/>
          <w:b/>
          <w:color w:val="000000" w:themeColor="text1"/>
          <w:sz w:val="24"/>
          <w:szCs w:val="24"/>
        </w:rPr>
      </w:pPr>
    </w:p>
    <w:p w14:paraId="2CFA9994" w14:textId="77777777" w:rsidR="00E31FB1" w:rsidRDefault="00E31FB1" w:rsidP="00E31FB1">
      <w:pPr>
        <w:widowControl/>
        <w:suppressAutoHyphens w:val="0"/>
        <w:autoSpaceDN/>
        <w:spacing w:after="160" w:line="259" w:lineRule="auto"/>
        <w:textAlignment w:val="auto"/>
        <w:rPr>
          <w:rFonts w:ascii="Times New Roman" w:hAnsi="Times New Roman"/>
          <w:color w:val="000000" w:themeColor="text1"/>
          <w:sz w:val="24"/>
          <w:szCs w:val="24"/>
        </w:rPr>
      </w:pPr>
      <w:r w:rsidRPr="006D3214">
        <w:rPr>
          <w:rFonts w:ascii="Times New Roman" w:hAnsi="Times New Roman"/>
          <w:color w:val="000000" w:themeColor="text1"/>
          <w:sz w:val="24"/>
          <w:szCs w:val="24"/>
        </w:rPr>
        <w:lastRenderedPageBreak/>
        <w:t>Tabela: Rodzaj i wartość umów z NFZ (bez kwoty na wzrost wynagrodzeń)</w:t>
      </w:r>
    </w:p>
    <w:tbl>
      <w:tblPr>
        <w:tblStyle w:val="Tabela-Siatka"/>
        <w:tblW w:w="0" w:type="auto"/>
        <w:tblLook w:val="04A0" w:firstRow="1" w:lastRow="0" w:firstColumn="1" w:lastColumn="0" w:noHBand="0" w:noVBand="1"/>
      </w:tblPr>
      <w:tblGrid>
        <w:gridCol w:w="570"/>
        <w:gridCol w:w="3111"/>
        <w:gridCol w:w="3260"/>
        <w:gridCol w:w="2121"/>
      </w:tblGrid>
      <w:tr w:rsidR="00E31FB1" w14:paraId="059A7CCA" w14:textId="77777777" w:rsidTr="00DB463C">
        <w:tc>
          <w:tcPr>
            <w:tcW w:w="570" w:type="dxa"/>
            <w:shd w:val="clear" w:color="auto" w:fill="D9D9D9" w:themeFill="background1" w:themeFillShade="D9"/>
            <w:vAlign w:val="center"/>
          </w:tcPr>
          <w:p w14:paraId="24E28322" w14:textId="77777777" w:rsidR="00E31FB1" w:rsidRPr="00D22B1C" w:rsidRDefault="00E31FB1" w:rsidP="00DB463C">
            <w:pPr>
              <w:jc w:val="center"/>
              <w:rPr>
                <w:rFonts w:ascii="Times New Roman" w:hAnsi="Times New Roman"/>
                <w:b/>
                <w:bCs/>
                <w:color w:val="000000" w:themeColor="text1"/>
                <w:sz w:val="24"/>
                <w:szCs w:val="24"/>
              </w:rPr>
            </w:pPr>
            <w:r w:rsidRPr="00D22B1C">
              <w:rPr>
                <w:rFonts w:ascii="Times New Roman" w:hAnsi="Times New Roman"/>
                <w:b/>
                <w:bCs/>
                <w:color w:val="000000" w:themeColor="text1"/>
                <w:sz w:val="24"/>
                <w:szCs w:val="24"/>
              </w:rPr>
              <w:t>Lp.</w:t>
            </w:r>
          </w:p>
        </w:tc>
        <w:tc>
          <w:tcPr>
            <w:tcW w:w="3111" w:type="dxa"/>
            <w:shd w:val="clear" w:color="auto" w:fill="D9D9D9" w:themeFill="background1" w:themeFillShade="D9"/>
            <w:vAlign w:val="center"/>
          </w:tcPr>
          <w:p w14:paraId="20CD63F4" w14:textId="77777777" w:rsidR="00E31FB1" w:rsidRPr="00D22B1C" w:rsidRDefault="00E31FB1" w:rsidP="00DB463C">
            <w:pPr>
              <w:jc w:val="center"/>
              <w:rPr>
                <w:rFonts w:ascii="Times New Roman" w:hAnsi="Times New Roman"/>
                <w:b/>
                <w:bCs/>
                <w:color w:val="000000" w:themeColor="text1"/>
                <w:sz w:val="24"/>
                <w:szCs w:val="24"/>
              </w:rPr>
            </w:pPr>
            <w:r w:rsidRPr="00D22B1C">
              <w:rPr>
                <w:rFonts w:ascii="Times New Roman" w:hAnsi="Times New Roman"/>
                <w:b/>
                <w:bCs/>
                <w:color w:val="000000" w:themeColor="text1"/>
                <w:sz w:val="24"/>
                <w:szCs w:val="24"/>
              </w:rPr>
              <w:t>Rodzaj umowy</w:t>
            </w:r>
          </w:p>
        </w:tc>
        <w:tc>
          <w:tcPr>
            <w:tcW w:w="3260" w:type="dxa"/>
            <w:shd w:val="clear" w:color="auto" w:fill="D9D9D9" w:themeFill="background1" w:themeFillShade="D9"/>
            <w:vAlign w:val="center"/>
          </w:tcPr>
          <w:p w14:paraId="02804EC0" w14:textId="77777777" w:rsidR="00E31FB1" w:rsidRPr="00D22B1C" w:rsidRDefault="00E31FB1" w:rsidP="00DB463C">
            <w:pPr>
              <w:jc w:val="center"/>
              <w:rPr>
                <w:rFonts w:ascii="Times New Roman" w:hAnsi="Times New Roman"/>
                <w:b/>
                <w:bCs/>
                <w:color w:val="000000" w:themeColor="text1"/>
                <w:sz w:val="24"/>
                <w:szCs w:val="24"/>
              </w:rPr>
            </w:pPr>
            <w:r w:rsidRPr="00D22B1C">
              <w:rPr>
                <w:rFonts w:ascii="Times New Roman" w:hAnsi="Times New Roman"/>
                <w:b/>
                <w:bCs/>
                <w:color w:val="000000" w:themeColor="text1"/>
                <w:sz w:val="24"/>
                <w:szCs w:val="24"/>
              </w:rPr>
              <w:t>Opis</w:t>
            </w:r>
          </w:p>
        </w:tc>
        <w:tc>
          <w:tcPr>
            <w:tcW w:w="2121" w:type="dxa"/>
            <w:shd w:val="clear" w:color="auto" w:fill="D9D9D9" w:themeFill="background1" w:themeFillShade="D9"/>
            <w:vAlign w:val="center"/>
          </w:tcPr>
          <w:p w14:paraId="0F59DDB1" w14:textId="77777777" w:rsidR="00E31FB1" w:rsidRPr="00D22B1C" w:rsidRDefault="00E31FB1" w:rsidP="00DB463C">
            <w:pPr>
              <w:jc w:val="center"/>
              <w:rPr>
                <w:rFonts w:ascii="Times New Roman" w:hAnsi="Times New Roman"/>
                <w:b/>
                <w:bCs/>
                <w:color w:val="000000" w:themeColor="text1"/>
                <w:sz w:val="24"/>
                <w:szCs w:val="24"/>
              </w:rPr>
            </w:pPr>
            <w:r w:rsidRPr="00D22B1C">
              <w:rPr>
                <w:rFonts w:ascii="Times New Roman" w:hAnsi="Times New Roman"/>
                <w:b/>
                <w:bCs/>
                <w:color w:val="000000" w:themeColor="text1"/>
                <w:sz w:val="24"/>
                <w:szCs w:val="24"/>
              </w:rPr>
              <w:t xml:space="preserve">Kontrakt </w:t>
            </w:r>
            <w:r w:rsidRPr="00D22B1C">
              <w:rPr>
                <w:rFonts w:ascii="Times New Roman" w:hAnsi="Times New Roman"/>
                <w:b/>
                <w:bCs/>
                <w:color w:val="000000" w:themeColor="text1"/>
                <w:sz w:val="24"/>
                <w:szCs w:val="24"/>
              </w:rPr>
              <w:br/>
              <w:t>styczeń – grudzień 2021 rok</w:t>
            </w:r>
          </w:p>
        </w:tc>
      </w:tr>
      <w:tr w:rsidR="00E31FB1" w14:paraId="42A08927" w14:textId="77777777" w:rsidTr="00DB463C">
        <w:trPr>
          <w:trHeight w:hRule="exact" w:val="851"/>
        </w:trPr>
        <w:tc>
          <w:tcPr>
            <w:tcW w:w="570" w:type="dxa"/>
            <w:shd w:val="clear" w:color="auto" w:fill="D9D9D9" w:themeFill="background1" w:themeFillShade="D9"/>
            <w:vAlign w:val="center"/>
          </w:tcPr>
          <w:p w14:paraId="12B1FF51" w14:textId="77777777" w:rsidR="00E31FB1" w:rsidRPr="007B3AEF" w:rsidRDefault="00E31FB1" w:rsidP="00DB463C">
            <w:pPr>
              <w:spacing w:line="360" w:lineRule="auto"/>
              <w:jc w:val="center"/>
              <w:rPr>
                <w:rFonts w:ascii="Times New Roman" w:hAnsi="Times New Roman"/>
                <w:b/>
                <w:bCs/>
                <w:color w:val="000000" w:themeColor="text1"/>
                <w:sz w:val="24"/>
                <w:szCs w:val="24"/>
              </w:rPr>
            </w:pPr>
            <w:r w:rsidRPr="007B3AEF">
              <w:rPr>
                <w:rFonts w:ascii="Times New Roman" w:hAnsi="Times New Roman"/>
                <w:b/>
                <w:bCs/>
                <w:color w:val="000000" w:themeColor="text1"/>
                <w:sz w:val="24"/>
                <w:szCs w:val="24"/>
              </w:rPr>
              <w:t>1</w:t>
            </w:r>
          </w:p>
        </w:tc>
        <w:tc>
          <w:tcPr>
            <w:tcW w:w="3111" w:type="dxa"/>
            <w:vAlign w:val="center"/>
          </w:tcPr>
          <w:p w14:paraId="519C872A" w14:textId="77777777" w:rsidR="00E31FB1" w:rsidRPr="00D22B1C" w:rsidRDefault="00E31FB1" w:rsidP="00DB463C">
            <w:pPr>
              <w:rPr>
                <w:rFonts w:ascii="Times New Roman" w:hAnsi="Times New Roman"/>
                <w:color w:val="000000" w:themeColor="text1"/>
                <w:sz w:val="24"/>
                <w:szCs w:val="24"/>
              </w:rPr>
            </w:pPr>
            <w:r>
              <w:rPr>
                <w:rFonts w:ascii="Times New Roman" w:hAnsi="Times New Roman"/>
                <w:color w:val="000000" w:themeColor="text1"/>
                <w:sz w:val="24"/>
                <w:szCs w:val="24"/>
              </w:rPr>
              <w:t xml:space="preserve">Opieka psychiatryczna </w:t>
            </w:r>
            <w:r>
              <w:rPr>
                <w:rFonts w:ascii="Times New Roman" w:hAnsi="Times New Roman"/>
                <w:color w:val="000000" w:themeColor="text1"/>
                <w:sz w:val="24"/>
                <w:szCs w:val="24"/>
              </w:rPr>
              <w:br/>
              <w:t>i leczenie uzależnień</w:t>
            </w:r>
          </w:p>
        </w:tc>
        <w:tc>
          <w:tcPr>
            <w:tcW w:w="3260" w:type="dxa"/>
            <w:vAlign w:val="center"/>
          </w:tcPr>
          <w:p w14:paraId="7CFA2DB2" w14:textId="77777777" w:rsidR="00E31FB1" w:rsidRPr="00D22B1C" w:rsidRDefault="00E31FB1" w:rsidP="00DB463C">
            <w:pPr>
              <w:rPr>
                <w:rFonts w:ascii="Times New Roman" w:hAnsi="Times New Roman"/>
                <w:color w:val="000000" w:themeColor="text1"/>
                <w:sz w:val="24"/>
                <w:szCs w:val="24"/>
              </w:rPr>
            </w:pPr>
            <w:r>
              <w:rPr>
                <w:rFonts w:ascii="Times New Roman" w:hAnsi="Times New Roman"/>
                <w:color w:val="000000" w:themeColor="text1"/>
                <w:sz w:val="24"/>
                <w:szCs w:val="24"/>
              </w:rPr>
              <w:t>Leczenie uzależnień</w:t>
            </w:r>
          </w:p>
        </w:tc>
        <w:tc>
          <w:tcPr>
            <w:tcW w:w="2121" w:type="dxa"/>
            <w:vAlign w:val="center"/>
          </w:tcPr>
          <w:p w14:paraId="24B804E5" w14:textId="77777777" w:rsidR="00E31FB1" w:rsidRPr="00D22B1C" w:rsidRDefault="00E31FB1" w:rsidP="00DB463C">
            <w:pPr>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260 136,00</w:t>
            </w:r>
          </w:p>
        </w:tc>
      </w:tr>
      <w:tr w:rsidR="00E31FB1" w14:paraId="0BA4BEBC" w14:textId="77777777" w:rsidTr="00DB463C">
        <w:trPr>
          <w:trHeight w:hRule="exact" w:val="851"/>
        </w:trPr>
        <w:tc>
          <w:tcPr>
            <w:tcW w:w="570" w:type="dxa"/>
            <w:shd w:val="clear" w:color="auto" w:fill="D9D9D9" w:themeFill="background1" w:themeFillShade="D9"/>
            <w:vAlign w:val="center"/>
          </w:tcPr>
          <w:p w14:paraId="23BA6D58" w14:textId="77777777" w:rsidR="00E31FB1" w:rsidRPr="007B3AEF" w:rsidRDefault="00E31FB1" w:rsidP="00DB463C">
            <w:pPr>
              <w:spacing w:line="360" w:lineRule="auto"/>
              <w:jc w:val="center"/>
              <w:rPr>
                <w:rFonts w:ascii="Times New Roman" w:hAnsi="Times New Roman"/>
                <w:b/>
                <w:bCs/>
                <w:color w:val="000000" w:themeColor="text1"/>
                <w:sz w:val="24"/>
                <w:szCs w:val="24"/>
              </w:rPr>
            </w:pPr>
            <w:r w:rsidRPr="007B3AEF">
              <w:rPr>
                <w:rFonts w:ascii="Times New Roman" w:hAnsi="Times New Roman"/>
                <w:b/>
                <w:bCs/>
                <w:color w:val="000000" w:themeColor="text1"/>
                <w:sz w:val="24"/>
                <w:szCs w:val="24"/>
              </w:rPr>
              <w:t>2</w:t>
            </w:r>
          </w:p>
        </w:tc>
        <w:tc>
          <w:tcPr>
            <w:tcW w:w="3111" w:type="dxa"/>
            <w:vAlign w:val="center"/>
          </w:tcPr>
          <w:p w14:paraId="42018A15" w14:textId="77777777" w:rsidR="00E31FB1" w:rsidRPr="00D22B1C" w:rsidRDefault="00E31FB1" w:rsidP="00DB463C">
            <w:pPr>
              <w:rPr>
                <w:rFonts w:ascii="Times New Roman" w:hAnsi="Times New Roman"/>
                <w:color w:val="000000" w:themeColor="text1"/>
                <w:sz w:val="24"/>
                <w:szCs w:val="24"/>
              </w:rPr>
            </w:pPr>
            <w:r>
              <w:rPr>
                <w:rFonts w:ascii="Times New Roman" w:hAnsi="Times New Roman"/>
                <w:color w:val="000000" w:themeColor="text1"/>
                <w:sz w:val="24"/>
                <w:szCs w:val="24"/>
              </w:rPr>
              <w:t xml:space="preserve">Opieka psychiatryczna </w:t>
            </w:r>
            <w:r>
              <w:rPr>
                <w:rFonts w:ascii="Times New Roman" w:hAnsi="Times New Roman"/>
                <w:color w:val="000000" w:themeColor="text1"/>
                <w:sz w:val="24"/>
                <w:szCs w:val="24"/>
              </w:rPr>
              <w:br/>
              <w:t>i leczenie uzależnień</w:t>
            </w:r>
          </w:p>
        </w:tc>
        <w:tc>
          <w:tcPr>
            <w:tcW w:w="3260" w:type="dxa"/>
            <w:vAlign w:val="center"/>
          </w:tcPr>
          <w:p w14:paraId="501B1B8C" w14:textId="77777777" w:rsidR="00E31FB1" w:rsidRPr="00D22B1C" w:rsidRDefault="00E31FB1" w:rsidP="00DB463C">
            <w:pPr>
              <w:rPr>
                <w:rFonts w:ascii="Times New Roman" w:hAnsi="Times New Roman"/>
                <w:color w:val="000000" w:themeColor="text1"/>
                <w:sz w:val="24"/>
                <w:szCs w:val="24"/>
              </w:rPr>
            </w:pPr>
            <w:r>
              <w:rPr>
                <w:rFonts w:ascii="Times New Roman" w:hAnsi="Times New Roman"/>
                <w:color w:val="000000" w:themeColor="text1"/>
                <w:sz w:val="24"/>
                <w:szCs w:val="24"/>
              </w:rPr>
              <w:t>Świadczenia ambulatoryjne psychiatryczne dla dorosłych</w:t>
            </w:r>
          </w:p>
        </w:tc>
        <w:tc>
          <w:tcPr>
            <w:tcW w:w="2121" w:type="dxa"/>
            <w:vAlign w:val="center"/>
          </w:tcPr>
          <w:p w14:paraId="3AFCB47C" w14:textId="77777777" w:rsidR="00E31FB1" w:rsidRPr="00D22B1C" w:rsidRDefault="00E31FB1" w:rsidP="00DB463C">
            <w:pPr>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274 571,98</w:t>
            </w:r>
          </w:p>
        </w:tc>
      </w:tr>
      <w:tr w:rsidR="00E31FB1" w14:paraId="15A79754" w14:textId="77777777" w:rsidTr="00DB463C">
        <w:trPr>
          <w:trHeight w:hRule="exact" w:val="851"/>
        </w:trPr>
        <w:tc>
          <w:tcPr>
            <w:tcW w:w="570" w:type="dxa"/>
            <w:shd w:val="clear" w:color="auto" w:fill="D9D9D9" w:themeFill="background1" w:themeFillShade="D9"/>
            <w:vAlign w:val="center"/>
          </w:tcPr>
          <w:p w14:paraId="4A35E2ED" w14:textId="77777777" w:rsidR="00E31FB1" w:rsidRPr="007B3AEF" w:rsidRDefault="00E31FB1" w:rsidP="00DB463C">
            <w:pPr>
              <w:spacing w:line="360" w:lineRule="auto"/>
              <w:jc w:val="center"/>
              <w:rPr>
                <w:rFonts w:ascii="Times New Roman" w:hAnsi="Times New Roman"/>
                <w:b/>
                <w:bCs/>
                <w:color w:val="000000" w:themeColor="text1"/>
                <w:sz w:val="24"/>
                <w:szCs w:val="24"/>
              </w:rPr>
            </w:pPr>
            <w:r w:rsidRPr="007B3AEF">
              <w:rPr>
                <w:rFonts w:ascii="Times New Roman" w:hAnsi="Times New Roman"/>
                <w:b/>
                <w:bCs/>
                <w:color w:val="000000" w:themeColor="text1"/>
                <w:sz w:val="24"/>
                <w:szCs w:val="24"/>
              </w:rPr>
              <w:t>3</w:t>
            </w:r>
          </w:p>
        </w:tc>
        <w:tc>
          <w:tcPr>
            <w:tcW w:w="3111" w:type="dxa"/>
            <w:vAlign w:val="center"/>
          </w:tcPr>
          <w:p w14:paraId="104F7385" w14:textId="77777777" w:rsidR="00E31FB1" w:rsidRPr="00D22B1C" w:rsidRDefault="00E31FB1" w:rsidP="00DB463C">
            <w:pPr>
              <w:rPr>
                <w:rFonts w:ascii="Times New Roman" w:hAnsi="Times New Roman"/>
                <w:sz w:val="24"/>
                <w:szCs w:val="24"/>
              </w:rPr>
            </w:pPr>
            <w:r>
              <w:rPr>
                <w:rFonts w:ascii="Times New Roman" w:hAnsi="Times New Roman"/>
                <w:sz w:val="24"/>
                <w:szCs w:val="24"/>
              </w:rPr>
              <w:t>Rehabilitacja lecznicza</w:t>
            </w:r>
          </w:p>
        </w:tc>
        <w:tc>
          <w:tcPr>
            <w:tcW w:w="3260" w:type="dxa"/>
            <w:vAlign w:val="center"/>
          </w:tcPr>
          <w:p w14:paraId="530F6B7D" w14:textId="77777777" w:rsidR="00E31FB1" w:rsidRPr="00D22B1C" w:rsidRDefault="00E31FB1" w:rsidP="00DB463C">
            <w:pPr>
              <w:rPr>
                <w:rFonts w:ascii="Times New Roman" w:hAnsi="Times New Roman"/>
                <w:color w:val="000000" w:themeColor="text1"/>
                <w:sz w:val="24"/>
                <w:szCs w:val="24"/>
              </w:rPr>
            </w:pPr>
            <w:r>
              <w:rPr>
                <w:rFonts w:ascii="Times New Roman" w:hAnsi="Times New Roman"/>
                <w:color w:val="000000" w:themeColor="text1"/>
                <w:sz w:val="24"/>
                <w:szCs w:val="24"/>
              </w:rPr>
              <w:t>Fizjoterapia ambulatoryjna</w:t>
            </w:r>
          </w:p>
        </w:tc>
        <w:tc>
          <w:tcPr>
            <w:tcW w:w="2121" w:type="dxa"/>
            <w:vAlign w:val="center"/>
          </w:tcPr>
          <w:p w14:paraId="119B80C4" w14:textId="77777777" w:rsidR="00E31FB1" w:rsidRPr="00D22B1C" w:rsidRDefault="00E31FB1" w:rsidP="00DB463C">
            <w:pPr>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778 504,08</w:t>
            </w:r>
          </w:p>
        </w:tc>
      </w:tr>
      <w:tr w:rsidR="00E31FB1" w14:paraId="623EBC4A" w14:textId="77777777" w:rsidTr="00DB463C">
        <w:trPr>
          <w:trHeight w:hRule="exact" w:val="851"/>
        </w:trPr>
        <w:tc>
          <w:tcPr>
            <w:tcW w:w="570" w:type="dxa"/>
            <w:shd w:val="clear" w:color="auto" w:fill="D9D9D9" w:themeFill="background1" w:themeFillShade="D9"/>
            <w:vAlign w:val="center"/>
          </w:tcPr>
          <w:p w14:paraId="596526DD" w14:textId="77777777" w:rsidR="00E31FB1" w:rsidRPr="007B3AEF" w:rsidRDefault="00E31FB1" w:rsidP="00DB463C">
            <w:pPr>
              <w:spacing w:line="360" w:lineRule="auto"/>
              <w:jc w:val="center"/>
              <w:rPr>
                <w:rFonts w:ascii="Times New Roman" w:hAnsi="Times New Roman"/>
                <w:b/>
                <w:bCs/>
                <w:color w:val="000000" w:themeColor="text1"/>
                <w:sz w:val="24"/>
                <w:szCs w:val="24"/>
              </w:rPr>
            </w:pPr>
            <w:r w:rsidRPr="007B3AEF">
              <w:rPr>
                <w:rFonts w:ascii="Times New Roman" w:hAnsi="Times New Roman"/>
                <w:b/>
                <w:bCs/>
                <w:color w:val="000000" w:themeColor="text1"/>
                <w:sz w:val="24"/>
                <w:szCs w:val="24"/>
              </w:rPr>
              <w:t>4</w:t>
            </w:r>
          </w:p>
        </w:tc>
        <w:tc>
          <w:tcPr>
            <w:tcW w:w="3111" w:type="dxa"/>
            <w:vAlign w:val="center"/>
          </w:tcPr>
          <w:p w14:paraId="1890D2B7" w14:textId="77777777" w:rsidR="00E31FB1" w:rsidRPr="00D22B1C" w:rsidRDefault="00E31FB1" w:rsidP="00DB463C">
            <w:pPr>
              <w:rPr>
                <w:rFonts w:ascii="Times New Roman" w:hAnsi="Times New Roman"/>
                <w:color w:val="000000" w:themeColor="text1"/>
                <w:sz w:val="24"/>
                <w:szCs w:val="24"/>
              </w:rPr>
            </w:pPr>
            <w:r>
              <w:rPr>
                <w:rFonts w:ascii="Times New Roman" w:hAnsi="Times New Roman"/>
                <w:color w:val="000000" w:themeColor="text1"/>
                <w:sz w:val="24"/>
                <w:szCs w:val="24"/>
              </w:rPr>
              <w:t>Ambulatoryjna opieka specjalistyczna</w:t>
            </w:r>
          </w:p>
        </w:tc>
        <w:tc>
          <w:tcPr>
            <w:tcW w:w="3260" w:type="dxa"/>
            <w:vAlign w:val="center"/>
          </w:tcPr>
          <w:p w14:paraId="06F07593" w14:textId="77777777" w:rsidR="00E31FB1" w:rsidRPr="00D22B1C" w:rsidRDefault="00E31FB1" w:rsidP="00DB463C">
            <w:pPr>
              <w:rPr>
                <w:rFonts w:ascii="Times New Roman" w:hAnsi="Times New Roman"/>
                <w:color w:val="000000" w:themeColor="text1"/>
                <w:sz w:val="24"/>
                <w:szCs w:val="24"/>
              </w:rPr>
            </w:pPr>
            <w:r>
              <w:rPr>
                <w:rFonts w:ascii="Times New Roman" w:hAnsi="Times New Roman"/>
                <w:color w:val="000000" w:themeColor="text1"/>
                <w:sz w:val="24"/>
                <w:szCs w:val="24"/>
              </w:rPr>
              <w:t>Badania tomografii komputerowej</w:t>
            </w:r>
          </w:p>
        </w:tc>
        <w:tc>
          <w:tcPr>
            <w:tcW w:w="2121" w:type="dxa"/>
            <w:vAlign w:val="center"/>
          </w:tcPr>
          <w:p w14:paraId="51DB39A1" w14:textId="77777777" w:rsidR="00E31FB1" w:rsidRPr="00D22B1C" w:rsidRDefault="00E31FB1" w:rsidP="00DB463C">
            <w:pPr>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257 917,92</w:t>
            </w:r>
          </w:p>
        </w:tc>
      </w:tr>
      <w:tr w:rsidR="00E31FB1" w14:paraId="46592C96" w14:textId="77777777" w:rsidTr="00DB463C">
        <w:trPr>
          <w:trHeight w:hRule="exact" w:val="851"/>
        </w:trPr>
        <w:tc>
          <w:tcPr>
            <w:tcW w:w="570" w:type="dxa"/>
            <w:shd w:val="clear" w:color="auto" w:fill="D9D9D9" w:themeFill="background1" w:themeFillShade="D9"/>
            <w:vAlign w:val="center"/>
          </w:tcPr>
          <w:p w14:paraId="1BCA44D1" w14:textId="77777777" w:rsidR="00E31FB1" w:rsidRPr="007B3AEF" w:rsidRDefault="00E31FB1" w:rsidP="00DB463C">
            <w:pPr>
              <w:spacing w:line="360" w:lineRule="auto"/>
              <w:jc w:val="center"/>
              <w:rPr>
                <w:rFonts w:ascii="Times New Roman" w:hAnsi="Times New Roman"/>
                <w:b/>
                <w:bCs/>
                <w:color w:val="000000" w:themeColor="text1"/>
                <w:sz w:val="24"/>
                <w:szCs w:val="24"/>
              </w:rPr>
            </w:pPr>
            <w:r w:rsidRPr="007B3AEF">
              <w:rPr>
                <w:rFonts w:ascii="Times New Roman" w:hAnsi="Times New Roman"/>
                <w:b/>
                <w:bCs/>
                <w:color w:val="000000" w:themeColor="text1"/>
                <w:sz w:val="24"/>
                <w:szCs w:val="24"/>
              </w:rPr>
              <w:t>5</w:t>
            </w:r>
          </w:p>
        </w:tc>
        <w:tc>
          <w:tcPr>
            <w:tcW w:w="3111" w:type="dxa"/>
            <w:vAlign w:val="center"/>
          </w:tcPr>
          <w:p w14:paraId="39BEC8EA" w14:textId="77777777" w:rsidR="00E31FB1" w:rsidRPr="00D22B1C" w:rsidRDefault="00E31FB1" w:rsidP="00DB463C">
            <w:pPr>
              <w:rPr>
                <w:rFonts w:ascii="Times New Roman" w:hAnsi="Times New Roman"/>
                <w:color w:val="000000" w:themeColor="text1"/>
                <w:sz w:val="24"/>
                <w:szCs w:val="24"/>
              </w:rPr>
            </w:pPr>
            <w:r>
              <w:rPr>
                <w:rFonts w:ascii="Times New Roman" w:hAnsi="Times New Roman"/>
                <w:color w:val="000000" w:themeColor="text1"/>
                <w:sz w:val="24"/>
                <w:szCs w:val="24"/>
              </w:rPr>
              <w:t>Ambulatoryjna opieka specjalistyczna</w:t>
            </w:r>
          </w:p>
        </w:tc>
        <w:tc>
          <w:tcPr>
            <w:tcW w:w="3260" w:type="dxa"/>
            <w:vAlign w:val="center"/>
          </w:tcPr>
          <w:p w14:paraId="672E7B51" w14:textId="77777777" w:rsidR="00E31FB1" w:rsidRPr="00D22B1C" w:rsidRDefault="00E31FB1" w:rsidP="00DB463C">
            <w:pPr>
              <w:rPr>
                <w:rFonts w:ascii="Times New Roman" w:hAnsi="Times New Roman"/>
                <w:color w:val="000000" w:themeColor="text1"/>
                <w:sz w:val="24"/>
                <w:szCs w:val="24"/>
              </w:rPr>
            </w:pPr>
            <w:r>
              <w:rPr>
                <w:rFonts w:ascii="Times New Roman" w:hAnsi="Times New Roman"/>
                <w:color w:val="000000" w:themeColor="text1"/>
                <w:sz w:val="24"/>
                <w:szCs w:val="24"/>
              </w:rPr>
              <w:t xml:space="preserve">Poradnia okulistyczna </w:t>
            </w:r>
            <w:r>
              <w:rPr>
                <w:rFonts w:ascii="Times New Roman" w:hAnsi="Times New Roman"/>
                <w:color w:val="000000" w:themeColor="text1"/>
                <w:sz w:val="24"/>
                <w:szCs w:val="24"/>
              </w:rPr>
              <w:br/>
              <w:t>Poradnia otolaryngologiczna</w:t>
            </w:r>
          </w:p>
        </w:tc>
        <w:tc>
          <w:tcPr>
            <w:tcW w:w="2121" w:type="dxa"/>
            <w:vAlign w:val="center"/>
          </w:tcPr>
          <w:p w14:paraId="7D3DC91C" w14:textId="77777777" w:rsidR="00E31FB1" w:rsidRPr="00D22B1C" w:rsidRDefault="00E31FB1" w:rsidP="00DB463C">
            <w:pPr>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1 387 138,45</w:t>
            </w:r>
          </w:p>
        </w:tc>
      </w:tr>
      <w:tr w:rsidR="00E31FB1" w14:paraId="52F9EDB8" w14:textId="77777777" w:rsidTr="00DB463C">
        <w:trPr>
          <w:trHeight w:hRule="exact" w:val="851"/>
        </w:trPr>
        <w:tc>
          <w:tcPr>
            <w:tcW w:w="570" w:type="dxa"/>
            <w:shd w:val="clear" w:color="auto" w:fill="D9D9D9" w:themeFill="background1" w:themeFillShade="D9"/>
            <w:vAlign w:val="center"/>
          </w:tcPr>
          <w:p w14:paraId="6610423E" w14:textId="77777777" w:rsidR="00E31FB1" w:rsidRPr="007B3AEF" w:rsidRDefault="00E31FB1" w:rsidP="00DB463C">
            <w:pPr>
              <w:spacing w:line="360" w:lineRule="auto"/>
              <w:jc w:val="center"/>
              <w:rPr>
                <w:rFonts w:ascii="Times New Roman" w:hAnsi="Times New Roman"/>
                <w:b/>
                <w:bCs/>
                <w:color w:val="000000" w:themeColor="text1"/>
                <w:sz w:val="24"/>
                <w:szCs w:val="24"/>
              </w:rPr>
            </w:pPr>
            <w:r w:rsidRPr="007B3AEF">
              <w:rPr>
                <w:rFonts w:ascii="Times New Roman" w:hAnsi="Times New Roman"/>
                <w:b/>
                <w:bCs/>
                <w:color w:val="000000" w:themeColor="text1"/>
                <w:sz w:val="24"/>
                <w:szCs w:val="24"/>
              </w:rPr>
              <w:t>6</w:t>
            </w:r>
          </w:p>
        </w:tc>
        <w:tc>
          <w:tcPr>
            <w:tcW w:w="3111" w:type="dxa"/>
            <w:vAlign w:val="center"/>
          </w:tcPr>
          <w:p w14:paraId="18CA36DE" w14:textId="77777777" w:rsidR="00E31FB1" w:rsidRPr="00D22B1C" w:rsidRDefault="00E31FB1" w:rsidP="00DB463C">
            <w:pPr>
              <w:rPr>
                <w:rFonts w:ascii="Times New Roman" w:hAnsi="Times New Roman"/>
                <w:color w:val="000000" w:themeColor="text1"/>
                <w:sz w:val="24"/>
                <w:szCs w:val="24"/>
              </w:rPr>
            </w:pPr>
            <w:r>
              <w:rPr>
                <w:rFonts w:ascii="Times New Roman" w:hAnsi="Times New Roman"/>
                <w:color w:val="000000" w:themeColor="text1"/>
                <w:sz w:val="24"/>
                <w:szCs w:val="24"/>
              </w:rPr>
              <w:t>Ambulatoryjna opieka specjalistyczna</w:t>
            </w:r>
          </w:p>
        </w:tc>
        <w:tc>
          <w:tcPr>
            <w:tcW w:w="3260" w:type="dxa"/>
            <w:vAlign w:val="center"/>
          </w:tcPr>
          <w:p w14:paraId="20A79D2B" w14:textId="77777777" w:rsidR="00E31FB1" w:rsidRPr="00D22B1C" w:rsidRDefault="00E31FB1" w:rsidP="00DB463C">
            <w:pPr>
              <w:rPr>
                <w:rFonts w:ascii="Times New Roman" w:hAnsi="Times New Roman"/>
                <w:color w:val="000000" w:themeColor="text1"/>
                <w:sz w:val="24"/>
                <w:szCs w:val="24"/>
              </w:rPr>
            </w:pPr>
            <w:r>
              <w:rPr>
                <w:rFonts w:ascii="Times New Roman" w:hAnsi="Times New Roman"/>
                <w:color w:val="000000" w:themeColor="text1"/>
                <w:sz w:val="24"/>
                <w:szCs w:val="24"/>
              </w:rPr>
              <w:t>Poradnia endokrynologiczna Poradnia pediatryczna Poradnia chorób wewnętrznych</w:t>
            </w:r>
          </w:p>
        </w:tc>
        <w:tc>
          <w:tcPr>
            <w:tcW w:w="2121" w:type="dxa"/>
            <w:vAlign w:val="center"/>
          </w:tcPr>
          <w:p w14:paraId="59454F24" w14:textId="77777777" w:rsidR="00E31FB1" w:rsidRPr="00D22B1C" w:rsidRDefault="00E31FB1" w:rsidP="00DB463C">
            <w:pPr>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366 225,52</w:t>
            </w:r>
          </w:p>
        </w:tc>
      </w:tr>
      <w:tr w:rsidR="00E31FB1" w14:paraId="7EC4DCCD" w14:textId="77777777" w:rsidTr="00DB463C">
        <w:tc>
          <w:tcPr>
            <w:tcW w:w="570" w:type="dxa"/>
            <w:shd w:val="clear" w:color="auto" w:fill="D9D9D9" w:themeFill="background1" w:themeFillShade="D9"/>
            <w:vAlign w:val="center"/>
          </w:tcPr>
          <w:p w14:paraId="59219D49" w14:textId="77777777" w:rsidR="00E31FB1" w:rsidRPr="007B3AEF" w:rsidRDefault="00E31FB1" w:rsidP="00DB463C">
            <w:pPr>
              <w:spacing w:line="360" w:lineRule="auto"/>
              <w:jc w:val="center"/>
              <w:rPr>
                <w:rFonts w:ascii="Times New Roman" w:hAnsi="Times New Roman"/>
                <w:b/>
                <w:bCs/>
                <w:color w:val="000000" w:themeColor="text1"/>
                <w:sz w:val="24"/>
                <w:szCs w:val="24"/>
              </w:rPr>
            </w:pPr>
            <w:r w:rsidRPr="007B3AEF">
              <w:rPr>
                <w:rFonts w:ascii="Times New Roman" w:hAnsi="Times New Roman"/>
                <w:b/>
                <w:bCs/>
                <w:color w:val="000000" w:themeColor="text1"/>
                <w:sz w:val="24"/>
                <w:szCs w:val="24"/>
              </w:rPr>
              <w:t>7</w:t>
            </w:r>
          </w:p>
        </w:tc>
        <w:tc>
          <w:tcPr>
            <w:tcW w:w="3111" w:type="dxa"/>
            <w:vAlign w:val="center"/>
          </w:tcPr>
          <w:p w14:paraId="799BD381" w14:textId="77777777" w:rsidR="00E31FB1" w:rsidRPr="00D22B1C" w:rsidRDefault="00E31FB1" w:rsidP="00DB463C">
            <w:pPr>
              <w:rPr>
                <w:rFonts w:ascii="Times New Roman" w:hAnsi="Times New Roman"/>
                <w:color w:val="000000" w:themeColor="text1"/>
                <w:sz w:val="24"/>
                <w:szCs w:val="24"/>
              </w:rPr>
            </w:pPr>
            <w:r>
              <w:rPr>
                <w:rFonts w:ascii="Times New Roman" w:hAnsi="Times New Roman"/>
                <w:color w:val="000000" w:themeColor="text1"/>
                <w:sz w:val="24"/>
                <w:szCs w:val="24"/>
              </w:rPr>
              <w:t xml:space="preserve">Leczenie szpitalne (wartość pierwotna przed potrąceniem na umowę dotyczącą leczenie pacjentów z </w:t>
            </w:r>
            <w:r w:rsidRPr="00256993">
              <w:rPr>
                <w:rFonts w:ascii="Times New Roman" w:hAnsi="Times New Roman"/>
                <w:color w:val="000000" w:themeColor="text1"/>
                <w:sz w:val="24"/>
                <w:szCs w:val="24"/>
              </w:rPr>
              <w:t>C</w:t>
            </w:r>
            <w:r>
              <w:rPr>
                <w:rFonts w:ascii="Times New Roman" w:hAnsi="Times New Roman"/>
                <w:color w:val="000000" w:themeColor="text1"/>
                <w:sz w:val="24"/>
                <w:szCs w:val="24"/>
              </w:rPr>
              <w:t>ovid</w:t>
            </w:r>
            <w:r w:rsidRPr="00256993">
              <w:rPr>
                <w:rFonts w:ascii="Times New Roman" w:hAnsi="Times New Roman"/>
                <w:color w:val="000000" w:themeColor="text1"/>
                <w:sz w:val="24"/>
                <w:szCs w:val="24"/>
              </w:rPr>
              <w:t>-19</w:t>
            </w:r>
            <w:r>
              <w:rPr>
                <w:rFonts w:ascii="Times New Roman" w:hAnsi="Times New Roman"/>
                <w:color w:val="000000" w:themeColor="text1"/>
                <w:sz w:val="24"/>
                <w:szCs w:val="24"/>
              </w:rPr>
              <w:t>)</w:t>
            </w:r>
          </w:p>
        </w:tc>
        <w:tc>
          <w:tcPr>
            <w:tcW w:w="3260" w:type="dxa"/>
            <w:vAlign w:val="center"/>
          </w:tcPr>
          <w:p w14:paraId="6A0E01D5" w14:textId="77777777" w:rsidR="00E31FB1" w:rsidRPr="00D22B1C" w:rsidRDefault="00E31FB1" w:rsidP="00DB463C">
            <w:pPr>
              <w:rPr>
                <w:rFonts w:ascii="Times New Roman" w:hAnsi="Times New Roman"/>
                <w:color w:val="000000" w:themeColor="text1"/>
                <w:sz w:val="24"/>
                <w:szCs w:val="24"/>
              </w:rPr>
            </w:pPr>
            <w:r>
              <w:rPr>
                <w:rFonts w:ascii="Times New Roman" w:hAnsi="Times New Roman"/>
                <w:color w:val="000000" w:themeColor="text1"/>
                <w:sz w:val="24"/>
                <w:szCs w:val="24"/>
              </w:rPr>
              <w:t xml:space="preserve">Zakresy w ryczałcie PSZ </w:t>
            </w:r>
            <w:r>
              <w:rPr>
                <w:rFonts w:ascii="Times New Roman" w:hAnsi="Times New Roman"/>
                <w:color w:val="000000" w:themeColor="text1"/>
                <w:sz w:val="24"/>
                <w:szCs w:val="24"/>
              </w:rPr>
              <w:br/>
              <w:t>i odrębnie finansowane</w:t>
            </w:r>
          </w:p>
        </w:tc>
        <w:tc>
          <w:tcPr>
            <w:tcW w:w="2121" w:type="dxa"/>
            <w:vAlign w:val="center"/>
          </w:tcPr>
          <w:p w14:paraId="36693FE4" w14:textId="77777777" w:rsidR="00E31FB1" w:rsidRPr="00D22B1C" w:rsidRDefault="00E31FB1" w:rsidP="00DB463C">
            <w:pPr>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46 634 073,52</w:t>
            </w:r>
          </w:p>
        </w:tc>
      </w:tr>
      <w:tr w:rsidR="00E31FB1" w14:paraId="3CBDCC69" w14:textId="77777777" w:rsidTr="00DB463C">
        <w:trPr>
          <w:trHeight w:val="284"/>
        </w:trPr>
        <w:tc>
          <w:tcPr>
            <w:tcW w:w="6941" w:type="dxa"/>
            <w:gridSpan w:val="3"/>
            <w:shd w:val="clear" w:color="auto" w:fill="D9D9D9" w:themeFill="background1" w:themeFillShade="D9"/>
            <w:vAlign w:val="center"/>
          </w:tcPr>
          <w:p w14:paraId="61578F8B" w14:textId="77777777" w:rsidR="00E31FB1" w:rsidRPr="007B3AEF" w:rsidRDefault="00E31FB1" w:rsidP="00DB463C">
            <w:pPr>
              <w:jc w:val="right"/>
              <w:rPr>
                <w:rFonts w:ascii="Times New Roman" w:hAnsi="Times New Roman"/>
                <w:b/>
                <w:bCs/>
                <w:color w:val="000000" w:themeColor="text1"/>
                <w:sz w:val="24"/>
                <w:szCs w:val="24"/>
              </w:rPr>
            </w:pPr>
            <w:r w:rsidRPr="007B3AEF">
              <w:rPr>
                <w:rFonts w:ascii="Times New Roman" w:hAnsi="Times New Roman"/>
                <w:b/>
                <w:bCs/>
                <w:color w:val="000000" w:themeColor="text1"/>
                <w:sz w:val="24"/>
                <w:szCs w:val="24"/>
              </w:rPr>
              <w:t>RAZEM</w:t>
            </w:r>
          </w:p>
        </w:tc>
        <w:tc>
          <w:tcPr>
            <w:tcW w:w="2121" w:type="dxa"/>
            <w:shd w:val="clear" w:color="auto" w:fill="D9D9D9" w:themeFill="background1" w:themeFillShade="D9"/>
            <w:vAlign w:val="center"/>
          </w:tcPr>
          <w:p w14:paraId="772AB710" w14:textId="77777777" w:rsidR="00E31FB1" w:rsidRPr="007B3AEF" w:rsidRDefault="00E31FB1" w:rsidP="00DB463C">
            <w:pPr>
              <w:spacing w:before="240" w:after="240"/>
              <w:jc w:val="right"/>
              <w:rPr>
                <w:rFonts w:ascii="Times New Roman" w:hAnsi="Times New Roman"/>
                <w:b/>
                <w:bCs/>
                <w:color w:val="000000" w:themeColor="text1"/>
                <w:sz w:val="24"/>
                <w:szCs w:val="24"/>
              </w:rPr>
            </w:pPr>
            <w:r>
              <w:rPr>
                <w:rFonts w:ascii="Times New Roman" w:hAnsi="Times New Roman"/>
                <w:b/>
                <w:bCs/>
                <w:color w:val="000000" w:themeColor="text1"/>
                <w:sz w:val="24"/>
                <w:szCs w:val="24"/>
              </w:rPr>
              <w:t>49 958 567,47</w:t>
            </w:r>
          </w:p>
        </w:tc>
      </w:tr>
    </w:tbl>
    <w:p w14:paraId="0D2BF31B" w14:textId="1177DC2F" w:rsidR="00E31FB1" w:rsidRDefault="00E31FB1" w:rsidP="00A65650">
      <w:pPr>
        <w:spacing w:line="360" w:lineRule="auto"/>
        <w:jc w:val="both"/>
        <w:rPr>
          <w:rFonts w:ascii="Times New Roman" w:hAnsi="Times New Roman"/>
          <w:color w:val="000000" w:themeColor="text1"/>
          <w:sz w:val="24"/>
          <w:szCs w:val="24"/>
        </w:rPr>
      </w:pPr>
    </w:p>
    <w:p w14:paraId="3E46BA96" w14:textId="164A1330" w:rsidR="00304DD6" w:rsidRDefault="00304DD6" w:rsidP="00304DD6">
      <w:pPr>
        <w:spacing w:after="100" w:afterAutospacing="1" w:line="360" w:lineRule="auto"/>
        <w:jc w:val="both"/>
        <w:rPr>
          <w:rFonts w:ascii="Times New Roman" w:hAnsi="Times New Roman"/>
          <w:color w:val="000000" w:themeColor="text1"/>
          <w:sz w:val="24"/>
          <w:szCs w:val="24"/>
        </w:rPr>
      </w:pPr>
      <w:r w:rsidRPr="0019640D">
        <w:rPr>
          <w:rFonts w:ascii="Times New Roman" w:hAnsi="Times New Roman"/>
          <w:color w:val="000000" w:themeColor="text1"/>
          <w:sz w:val="24"/>
          <w:szCs w:val="24"/>
        </w:rPr>
        <w:t>Zgodnie z umową zawartą na okres 01.04.2021</w:t>
      </w:r>
      <w:r>
        <w:rPr>
          <w:rFonts w:ascii="Times New Roman" w:hAnsi="Times New Roman"/>
          <w:color w:val="000000" w:themeColor="text1"/>
          <w:sz w:val="24"/>
          <w:szCs w:val="24"/>
        </w:rPr>
        <w:t>r.</w:t>
      </w:r>
      <w:r w:rsidRPr="0019640D">
        <w:rPr>
          <w:rFonts w:ascii="Times New Roman" w:hAnsi="Times New Roman"/>
          <w:color w:val="000000" w:themeColor="text1"/>
          <w:sz w:val="24"/>
          <w:szCs w:val="24"/>
        </w:rPr>
        <w:t xml:space="preserve"> – 31.12.2022</w:t>
      </w:r>
      <w:r>
        <w:rPr>
          <w:rFonts w:ascii="Times New Roman" w:hAnsi="Times New Roman"/>
          <w:color w:val="000000" w:themeColor="text1"/>
          <w:sz w:val="24"/>
          <w:szCs w:val="24"/>
        </w:rPr>
        <w:t>r.,</w:t>
      </w:r>
      <w:r w:rsidRPr="0019640D">
        <w:rPr>
          <w:rFonts w:ascii="Times New Roman" w:hAnsi="Times New Roman"/>
          <w:color w:val="000000" w:themeColor="text1"/>
          <w:sz w:val="24"/>
          <w:szCs w:val="24"/>
        </w:rPr>
        <w:t xml:space="preserve"> jako podwykonawca dla SPZOZ „</w:t>
      </w:r>
      <w:proofErr w:type="spellStart"/>
      <w:r w:rsidRPr="0019640D">
        <w:rPr>
          <w:rFonts w:ascii="Times New Roman" w:hAnsi="Times New Roman"/>
          <w:color w:val="000000" w:themeColor="text1"/>
          <w:sz w:val="24"/>
          <w:szCs w:val="24"/>
        </w:rPr>
        <w:t>Meditrans</w:t>
      </w:r>
      <w:proofErr w:type="spellEnd"/>
      <w:r w:rsidRPr="0019640D">
        <w:rPr>
          <w:rFonts w:ascii="Times New Roman" w:hAnsi="Times New Roman"/>
          <w:color w:val="000000" w:themeColor="text1"/>
          <w:sz w:val="24"/>
          <w:szCs w:val="24"/>
        </w:rPr>
        <w:t xml:space="preserve"> Ostrołęka” Stacja Pogotowia Ratunkowego i Transportu Sanitarnego </w:t>
      </w:r>
      <w:r>
        <w:rPr>
          <w:rFonts w:ascii="Times New Roman" w:hAnsi="Times New Roman"/>
          <w:color w:val="000000" w:themeColor="text1"/>
          <w:sz w:val="24"/>
          <w:szCs w:val="24"/>
        </w:rPr>
        <w:br/>
      </w:r>
      <w:r w:rsidRPr="0019640D">
        <w:rPr>
          <w:rFonts w:ascii="Times New Roman" w:hAnsi="Times New Roman"/>
          <w:color w:val="000000" w:themeColor="text1"/>
          <w:sz w:val="24"/>
          <w:szCs w:val="24"/>
        </w:rPr>
        <w:t xml:space="preserve">w Ostrołęce, </w:t>
      </w:r>
      <w:r>
        <w:rPr>
          <w:rFonts w:ascii="Times New Roman" w:hAnsi="Times New Roman"/>
          <w:color w:val="000000" w:themeColor="text1"/>
          <w:sz w:val="24"/>
          <w:szCs w:val="24"/>
        </w:rPr>
        <w:t xml:space="preserve">SPZZOZ w Wyszkowie </w:t>
      </w:r>
      <w:r w:rsidRPr="0019640D">
        <w:rPr>
          <w:rFonts w:ascii="Times New Roman" w:hAnsi="Times New Roman"/>
          <w:color w:val="000000" w:themeColor="text1"/>
          <w:sz w:val="24"/>
          <w:szCs w:val="24"/>
        </w:rPr>
        <w:t xml:space="preserve">realizuje świadczenia w zakresie </w:t>
      </w:r>
      <w:r w:rsidRPr="0019640D">
        <w:rPr>
          <w:rFonts w:ascii="Times New Roman" w:hAnsi="Times New Roman"/>
          <w:b/>
          <w:bCs/>
          <w:color w:val="000000" w:themeColor="text1"/>
          <w:sz w:val="24"/>
          <w:szCs w:val="24"/>
        </w:rPr>
        <w:t>ratownictwa medycznego</w:t>
      </w:r>
      <w:r w:rsidRPr="0019640D">
        <w:rPr>
          <w:rFonts w:ascii="Times New Roman" w:hAnsi="Times New Roman"/>
          <w:color w:val="000000" w:themeColor="text1"/>
          <w:sz w:val="24"/>
          <w:szCs w:val="24"/>
        </w:rPr>
        <w:t>, zapewniając</w:t>
      </w:r>
      <w:r>
        <w:rPr>
          <w:rFonts w:ascii="Times New Roman" w:hAnsi="Times New Roman"/>
          <w:color w:val="000000" w:themeColor="text1"/>
          <w:sz w:val="24"/>
          <w:szCs w:val="24"/>
        </w:rPr>
        <w:t xml:space="preserve"> </w:t>
      </w:r>
      <w:r w:rsidRPr="0019640D">
        <w:rPr>
          <w:rFonts w:ascii="Times New Roman" w:hAnsi="Times New Roman"/>
          <w:color w:val="000000" w:themeColor="text1"/>
          <w:sz w:val="24"/>
          <w:szCs w:val="24"/>
        </w:rPr>
        <w:t xml:space="preserve">dwa zespoły podstawowe („P”) i jeden </w:t>
      </w:r>
      <w:r>
        <w:rPr>
          <w:rFonts w:ascii="Times New Roman" w:hAnsi="Times New Roman"/>
          <w:color w:val="000000" w:themeColor="text1"/>
          <w:sz w:val="24"/>
          <w:szCs w:val="24"/>
        </w:rPr>
        <w:t xml:space="preserve">zespół </w:t>
      </w:r>
      <w:r w:rsidRPr="0019640D">
        <w:rPr>
          <w:rFonts w:ascii="Times New Roman" w:hAnsi="Times New Roman"/>
          <w:color w:val="000000" w:themeColor="text1"/>
          <w:sz w:val="24"/>
          <w:szCs w:val="24"/>
        </w:rPr>
        <w:t>specjalistyczny („S”).</w:t>
      </w:r>
    </w:p>
    <w:p w14:paraId="14CF6333" w14:textId="00425E65" w:rsidR="00A65650" w:rsidRPr="0019640D" w:rsidRDefault="00A65650" w:rsidP="00A65650">
      <w:pPr>
        <w:spacing w:line="360" w:lineRule="auto"/>
        <w:jc w:val="both"/>
        <w:rPr>
          <w:rFonts w:ascii="Times New Roman" w:hAnsi="Times New Roman"/>
          <w:color w:val="000000" w:themeColor="text1"/>
          <w:sz w:val="24"/>
          <w:szCs w:val="24"/>
        </w:rPr>
      </w:pPr>
      <w:r w:rsidRPr="0019640D">
        <w:rPr>
          <w:rFonts w:ascii="Times New Roman" w:hAnsi="Times New Roman"/>
          <w:color w:val="000000" w:themeColor="text1"/>
          <w:sz w:val="24"/>
          <w:szCs w:val="24"/>
        </w:rPr>
        <w:t xml:space="preserve">Jednostka zapewnia na miejscu </w:t>
      </w:r>
      <w:r w:rsidRPr="0019640D">
        <w:rPr>
          <w:rFonts w:ascii="Times New Roman" w:hAnsi="Times New Roman"/>
          <w:b/>
          <w:bCs/>
          <w:color w:val="000000" w:themeColor="text1"/>
          <w:sz w:val="24"/>
          <w:szCs w:val="24"/>
        </w:rPr>
        <w:t>diagnostykę medyczną</w:t>
      </w:r>
      <w:r w:rsidRPr="0019640D">
        <w:rPr>
          <w:rFonts w:ascii="Times New Roman" w:hAnsi="Times New Roman"/>
          <w:color w:val="000000" w:themeColor="text1"/>
          <w:sz w:val="24"/>
          <w:szCs w:val="24"/>
        </w:rPr>
        <w:t xml:space="preserve"> m.in. w następujący</w:t>
      </w:r>
      <w:r w:rsidR="0030494E">
        <w:rPr>
          <w:rFonts w:ascii="Times New Roman" w:hAnsi="Times New Roman"/>
          <w:color w:val="000000" w:themeColor="text1"/>
          <w:sz w:val="24"/>
          <w:szCs w:val="24"/>
        </w:rPr>
        <w:t>ch</w:t>
      </w:r>
      <w:r w:rsidRPr="0019640D">
        <w:rPr>
          <w:rFonts w:ascii="Times New Roman" w:hAnsi="Times New Roman"/>
          <w:color w:val="000000" w:themeColor="text1"/>
          <w:sz w:val="24"/>
          <w:szCs w:val="24"/>
        </w:rPr>
        <w:t xml:space="preserve"> zakres</w:t>
      </w:r>
      <w:r w:rsidR="0030494E">
        <w:rPr>
          <w:rFonts w:ascii="Times New Roman" w:hAnsi="Times New Roman"/>
          <w:color w:val="000000" w:themeColor="text1"/>
          <w:sz w:val="24"/>
          <w:szCs w:val="24"/>
        </w:rPr>
        <w:t>ach</w:t>
      </w:r>
      <w:r w:rsidRPr="0019640D">
        <w:rPr>
          <w:rFonts w:ascii="Times New Roman" w:hAnsi="Times New Roman"/>
          <w:color w:val="000000" w:themeColor="text1"/>
          <w:sz w:val="24"/>
          <w:szCs w:val="24"/>
        </w:rPr>
        <w:t>:</w:t>
      </w:r>
    </w:p>
    <w:p w14:paraId="731D5299" w14:textId="77777777" w:rsidR="00A65650" w:rsidRPr="0019640D" w:rsidRDefault="00A65650" w:rsidP="00A55ECA">
      <w:pPr>
        <w:pStyle w:val="Akapitzlist"/>
        <w:numPr>
          <w:ilvl w:val="0"/>
          <w:numId w:val="27"/>
        </w:numPr>
        <w:suppressAutoHyphens w:val="0"/>
        <w:autoSpaceDN/>
        <w:spacing w:line="360" w:lineRule="auto"/>
        <w:contextualSpacing/>
        <w:jc w:val="both"/>
        <w:textAlignment w:val="auto"/>
        <w:rPr>
          <w:rFonts w:ascii="Times New Roman" w:hAnsi="Times New Roman"/>
          <w:color w:val="000000" w:themeColor="text1"/>
          <w:sz w:val="24"/>
          <w:szCs w:val="24"/>
        </w:rPr>
      </w:pPr>
      <w:r w:rsidRPr="0019640D">
        <w:rPr>
          <w:rFonts w:ascii="Times New Roman" w:hAnsi="Times New Roman"/>
          <w:color w:val="000000" w:themeColor="text1"/>
          <w:sz w:val="24"/>
          <w:szCs w:val="24"/>
        </w:rPr>
        <w:t xml:space="preserve">gastroskopii i </w:t>
      </w:r>
      <w:proofErr w:type="spellStart"/>
      <w:r w:rsidRPr="0019640D">
        <w:rPr>
          <w:rFonts w:ascii="Times New Roman" w:hAnsi="Times New Roman"/>
          <w:color w:val="000000" w:themeColor="text1"/>
          <w:sz w:val="24"/>
          <w:szCs w:val="24"/>
        </w:rPr>
        <w:t>kolonoskopii</w:t>
      </w:r>
      <w:proofErr w:type="spellEnd"/>
      <w:r w:rsidRPr="0019640D">
        <w:rPr>
          <w:rFonts w:ascii="Times New Roman" w:hAnsi="Times New Roman"/>
          <w:color w:val="000000" w:themeColor="text1"/>
          <w:sz w:val="24"/>
          <w:szCs w:val="24"/>
        </w:rPr>
        <w:t>,</w:t>
      </w:r>
    </w:p>
    <w:p w14:paraId="46F6A4D4" w14:textId="77777777" w:rsidR="00A65650" w:rsidRPr="0019640D" w:rsidRDefault="00A65650" w:rsidP="00A55ECA">
      <w:pPr>
        <w:pStyle w:val="Akapitzlist"/>
        <w:numPr>
          <w:ilvl w:val="0"/>
          <w:numId w:val="27"/>
        </w:numPr>
        <w:suppressAutoHyphens w:val="0"/>
        <w:autoSpaceDN/>
        <w:spacing w:line="360" w:lineRule="auto"/>
        <w:contextualSpacing/>
        <w:jc w:val="both"/>
        <w:textAlignment w:val="auto"/>
        <w:rPr>
          <w:rFonts w:ascii="Times New Roman" w:hAnsi="Times New Roman"/>
          <w:color w:val="000000" w:themeColor="text1"/>
          <w:sz w:val="24"/>
          <w:szCs w:val="24"/>
        </w:rPr>
      </w:pPr>
      <w:r w:rsidRPr="0019640D">
        <w:rPr>
          <w:rFonts w:ascii="Times New Roman" w:hAnsi="Times New Roman"/>
          <w:color w:val="000000" w:themeColor="text1"/>
          <w:sz w:val="24"/>
          <w:szCs w:val="24"/>
        </w:rPr>
        <w:t>badań laboratoryjnych (biochemia, immunologia, analityka, hematologia),</w:t>
      </w:r>
    </w:p>
    <w:p w14:paraId="7F1E2C8F" w14:textId="77777777" w:rsidR="00A65650" w:rsidRPr="0019640D" w:rsidRDefault="00A65650" w:rsidP="00A55ECA">
      <w:pPr>
        <w:pStyle w:val="Akapitzlist"/>
        <w:numPr>
          <w:ilvl w:val="0"/>
          <w:numId w:val="27"/>
        </w:numPr>
        <w:suppressAutoHyphens w:val="0"/>
        <w:autoSpaceDN/>
        <w:spacing w:line="360" w:lineRule="auto"/>
        <w:contextualSpacing/>
        <w:jc w:val="both"/>
        <w:textAlignment w:val="auto"/>
        <w:rPr>
          <w:rFonts w:ascii="Times New Roman" w:hAnsi="Times New Roman"/>
          <w:color w:val="000000" w:themeColor="text1"/>
          <w:sz w:val="24"/>
          <w:szCs w:val="24"/>
        </w:rPr>
      </w:pPr>
      <w:r w:rsidRPr="0019640D">
        <w:rPr>
          <w:rFonts w:ascii="Times New Roman" w:hAnsi="Times New Roman"/>
          <w:color w:val="000000" w:themeColor="text1"/>
          <w:sz w:val="24"/>
          <w:szCs w:val="24"/>
        </w:rPr>
        <w:t>badań serologicznych,</w:t>
      </w:r>
    </w:p>
    <w:p w14:paraId="43A05818" w14:textId="77777777" w:rsidR="00A65650" w:rsidRPr="0019640D" w:rsidRDefault="00A65650" w:rsidP="00A55ECA">
      <w:pPr>
        <w:pStyle w:val="Akapitzlist"/>
        <w:numPr>
          <w:ilvl w:val="0"/>
          <w:numId w:val="27"/>
        </w:numPr>
        <w:suppressAutoHyphens w:val="0"/>
        <w:autoSpaceDN/>
        <w:spacing w:line="360" w:lineRule="auto"/>
        <w:contextualSpacing/>
        <w:jc w:val="both"/>
        <w:textAlignment w:val="auto"/>
        <w:rPr>
          <w:rFonts w:ascii="Times New Roman" w:hAnsi="Times New Roman"/>
          <w:color w:val="000000" w:themeColor="text1"/>
          <w:sz w:val="24"/>
          <w:szCs w:val="24"/>
        </w:rPr>
      </w:pPr>
      <w:r w:rsidRPr="0019640D">
        <w:rPr>
          <w:rFonts w:ascii="Times New Roman" w:hAnsi="Times New Roman"/>
          <w:color w:val="000000" w:themeColor="text1"/>
          <w:sz w:val="24"/>
          <w:szCs w:val="24"/>
        </w:rPr>
        <w:t>badań bakteriologicznych,</w:t>
      </w:r>
    </w:p>
    <w:p w14:paraId="02FBC097" w14:textId="0E0A33FE" w:rsidR="00A65650" w:rsidRPr="0019640D" w:rsidRDefault="00A65650" w:rsidP="00A55ECA">
      <w:pPr>
        <w:pStyle w:val="Akapitzlist"/>
        <w:numPr>
          <w:ilvl w:val="0"/>
          <w:numId w:val="27"/>
        </w:numPr>
        <w:suppressAutoHyphens w:val="0"/>
        <w:autoSpaceDN/>
        <w:spacing w:line="360" w:lineRule="auto"/>
        <w:contextualSpacing/>
        <w:jc w:val="both"/>
        <w:textAlignment w:val="auto"/>
        <w:rPr>
          <w:rFonts w:ascii="Times New Roman" w:hAnsi="Times New Roman"/>
          <w:color w:val="000000" w:themeColor="text1"/>
          <w:sz w:val="24"/>
          <w:szCs w:val="24"/>
        </w:rPr>
      </w:pPr>
      <w:r w:rsidRPr="0019640D">
        <w:rPr>
          <w:rFonts w:ascii="Times New Roman" w:hAnsi="Times New Roman"/>
          <w:color w:val="000000" w:themeColor="text1"/>
          <w:sz w:val="24"/>
          <w:szCs w:val="24"/>
        </w:rPr>
        <w:t>ultrasonografii ogólnej i ginekologicznej,</w:t>
      </w:r>
      <w:r w:rsidR="0019640D">
        <w:rPr>
          <w:rFonts w:ascii="Times New Roman" w:hAnsi="Times New Roman"/>
          <w:color w:val="000000" w:themeColor="text1"/>
          <w:sz w:val="24"/>
          <w:szCs w:val="24"/>
        </w:rPr>
        <w:t xml:space="preserve"> </w:t>
      </w:r>
      <w:r w:rsidRPr="0019640D">
        <w:rPr>
          <w:rFonts w:ascii="Times New Roman" w:hAnsi="Times New Roman"/>
          <w:color w:val="000000" w:themeColor="text1"/>
          <w:sz w:val="24"/>
          <w:szCs w:val="24"/>
        </w:rPr>
        <w:t>echokardiografii (w tym Doppler) i</w:t>
      </w:r>
      <w:r w:rsidR="0019640D">
        <w:rPr>
          <w:rFonts w:ascii="Times New Roman" w:hAnsi="Times New Roman"/>
          <w:color w:val="000000" w:themeColor="text1"/>
          <w:sz w:val="24"/>
          <w:szCs w:val="24"/>
        </w:rPr>
        <w:t> </w:t>
      </w:r>
      <w:r w:rsidRPr="0019640D">
        <w:rPr>
          <w:rFonts w:ascii="Times New Roman" w:hAnsi="Times New Roman"/>
          <w:color w:val="000000" w:themeColor="text1"/>
          <w:sz w:val="24"/>
          <w:szCs w:val="24"/>
        </w:rPr>
        <w:t xml:space="preserve">elektrokardiografii (w tym </w:t>
      </w:r>
      <w:proofErr w:type="spellStart"/>
      <w:r w:rsidRPr="0019640D">
        <w:rPr>
          <w:rFonts w:ascii="Times New Roman" w:hAnsi="Times New Roman"/>
          <w:color w:val="000000" w:themeColor="text1"/>
          <w:sz w:val="24"/>
          <w:szCs w:val="24"/>
        </w:rPr>
        <w:t>Holter</w:t>
      </w:r>
      <w:proofErr w:type="spellEnd"/>
      <w:r w:rsidRPr="0019640D">
        <w:rPr>
          <w:rFonts w:ascii="Times New Roman" w:hAnsi="Times New Roman"/>
          <w:color w:val="000000" w:themeColor="text1"/>
          <w:sz w:val="24"/>
          <w:szCs w:val="24"/>
        </w:rPr>
        <w:t xml:space="preserve"> EKG),</w:t>
      </w:r>
    </w:p>
    <w:p w14:paraId="0F18196E" w14:textId="77777777" w:rsidR="00A65650" w:rsidRPr="0019640D" w:rsidRDefault="00A65650" w:rsidP="00A55ECA">
      <w:pPr>
        <w:pStyle w:val="Akapitzlist"/>
        <w:numPr>
          <w:ilvl w:val="0"/>
          <w:numId w:val="27"/>
        </w:numPr>
        <w:suppressAutoHyphens w:val="0"/>
        <w:autoSpaceDN/>
        <w:spacing w:line="360" w:lineRule="auto"/>
        <w:contextualSpacing/>
        <w:jc w:val="both"/>
        <w:textAlignment w:val="auto"/>
        <w:rPr>
          <w:rFonts w:ascii="Times New Roman" w:hAnsi="Times New Roman"/>
          <w:color w:val="000000" w:themeColor="text1"/>
          <w:sz w:val="24"/>
          <w:szCs w:val="24"/>
        </w:rPr>
      </w:pPr>
      <w:r w:rsidRPr="0019640D">
        <w:rPr>
          <w:rFonts w:ascii="Times New Roman" w:hAnsi="Times New Roman"/>
          <w:color w:val="000000" w:themeColor="text1"/>
          <w:sz w:val="24"/>
          <w:szCs w:val="24"/>
        </w:rPr>
        <w:lastRenderedPageBreak/>
        <w:t>spirometrii,</w:t>
      </w:r>
    </w:p>
    <w:p w14:paraId="2A9449C3" w14:textId="77777777" w:rsidR="00A65650" w:rsidRPr="0019640D" w:rsidRDefault="00A65650" w:rsidP="00A55ECA">
      <w:pPr>
        <w:pStyle w:val="Akapitzlist"/>
        <w:numPr>
          <w:ilvl w:val="0"/>
          <w:numId w:val="27"/>
        </w:numPr>
        <w:suppressAutoHyphens w:val="0"/>
        <w:autoSpaceDN/>
        <w:spacing w:line="360" w:lineRule="auto"/>
        <w:contextualSpacing/>
        <w:jc w:val="both"/>
        <w:textAlignment w:val="auto"/>
        <w:rPr>
          <w:rFonts w:ascii="Times New Roman" w:hAnsi="Times New Roman"/>
          <w:color w:val="000000" w:themeColor="text1"/>
          <w:sz w:val="24"/>
          <w:szCs w:val="24"/>
        </w:rPr>
      </w:pPr>
      <w:r w:rsidRPr="0019640D">
        <w:rPr>
          <w:rFonts w:ascii="Times New Roman" w:hAnsi="Times New Roman"/>
          <w:color w:val="000000" w:themeColor="text1"/>
          <w:sz w:val="24"/>
          <w:szCs w:val="24"/>
        </w:rPr>
        <w:t>cytologii ginekologicznej,</w:t>
      </w:r>
    </w:p>
    <w:p w14:paraId="15DE7C2F" w14:textId="77777777" w:rsidR="00A65650" w:rsidRPr="0019640D" w:rsidRDefault="00A65650" w:rsidP="00A55ECA">
      <w:pPr>
        <w:pStyle w:val="Akapitzlist"/>
        <w:numPr>
          <w:ilvl w:val="0"/>
          <w:numId w:val="27"/>
        </w:numPr>
        <w:suppressAutoHyphens w:val="0"/>
        <w:autoSpaceDN/>
        <w:spacing w:line="360" w:lineRule="auto"/>
        <w:contextualSpacing/>
        <w:jc w:val="both"/>
        <w:textAlignment w:val="auto"/>
        <w:rPr>
          <w:rFonts w:ascii="Times New Roman" w:hAnsi="Times New Roman"/>
          <w:color w:val="000000" w:themeColor="text1"/>
          <w:sz w:val="24"/>
          <w:szCs w:val="24"/>
        </w:rPr>
      </w:pPr>
      <w:r w:rsidRPr="0019640D">
        <w:rPr>
          <w:rFonts w:ascii="Times New Roman" w:hAnsi="Times New Roman"/>
          <w:color w:val="000000" w:themeColor="text1"/>
          <w:sz w:val="24"/>
          <w:szCs w:val="24"/>
        </w:rPr>
        <w:t>rentgenodiagnostyki,</w:t>
      </w:r>
    </w:p>
    <w:p w14:paraId="134ECF59" w14:textId="77777777" w:rsidR="00A65650" w:rsidRPr="0019640D" w:rsidRDefault="00A65650" w:rsidP="00A55ECA">
      <w:pPr>
        <w:pStyle w:val="Akapitzlist"/>
        <w:numPr>
          <w:ilvl w:val="0"/>
          <w:numId w:val="27"/>
        </w:numPr>
        <w:suppressAutoHyphens w:val="0"/>
        <w:autoSpaceDN/>
        <w:spacing w:line="360" w:lineRule="auto"/>
        <w:contextualSpacing/>
        <w:jc w:val="both"/>
        <w:textAlignment w:val="auto"/>
        <w:rPr>
          <w:rFonts w:ascii="Times New Roman" w:hAnsi="Times New Roman"/>
          <w:color w:val="000000" w:themeColor="text1"/>
          <w:sz w:val="24"/>
          <w:szCs w:val="24"/>
        </w:rPr>
      </w:pPr>
      <w:r w:rsidRPr="0019640D">
        <w:rPr>
          <w:rFonts w:ascii="Times New Roman" w:hAnsi="Times New Roman"/>
          <w:color w:val="000000" w:themeColor="text1"/>
          <w:sz w:val="24"/>
          <w:szCs w:val="24"/>
        </w:rPr>
        <w:t>badań audiometrycznych,</w:t>
      </w:r>
    </w:p>
    <w:p w14:paraId="51754C9E" w14:textId="3D334201" w:rsidR="00A65650" w:rsidRPr="0019640D" w:rsidRDefault="00A65650" w:rsidP="00A55ECA">
      <w:pPr>
        <w:pStyle w:val="Akapitzlist"/>
        <w:numPr>
          <w:ilvl w:val="0"/>
          <w:numId w:val="27"/>
        </w:numPr>
        <w:suppressAutoHyphens w:val="0"/>
        <w:autoSpaceDN/>
        <w:spacing w:line="360" w:lineRule="auto"/>
        <w:contextualSpacing/>
        <w:jc w:val="both"/>
        <w:textAlignment w:val="auto"/>
        <w:rPr>
          <w:rFonts w:ascii="Times New Roman" w:hAnsi="Times New Roman"/>
          <w:color w:val="000000" w:themeColor="text1"/>
          <w:sz w:val="24"/>
          <w:szCs w:val="24"/>
        </w:rPr>
      </w:pPr>
      <w:r w:rsidRPr="0019640D">
        <w:rPr>
          <w:rFonts w:ascii="Times New Roman" w:hAnsi="Times New Roman"/>
          <w:color w:val="000000" w:themeColor="text1"/>
          <w:sz w:val="24"/>
          <w:szCs w:val="24"/>
        </w:rPr>
        <w:t>24 – godzinne</w:t>
      </w:r>
      <w:r w:rsidR="009666F1">
        <w:rPr>
          <w:rFonts w:ascii="Times New Roman" w:hAnsi="Times New Roman"/>
          <w:color w:val="000000" w:themeColor="text1"/>
          <w:sz w:val="24"/>
          <w:szCs w:val="24"/>
        </w:rPr>
        <w:t>go</w:t>
      </w:r>
      <w:r w:rsidRPr="0019640D">
        <w:rPr>
          <w:rFonts w:ascii="Times New Roman" w:hAnsi="Times New Roman"/>
          <w:color w:val="000000" w:themeColor="text1"/>
          <w:sz w:val="24"/>
          <w:szCs w:val="24"/>
        </w:rPr>
        <w:t xml:space="preserve"> monitorowani</w:t>
      </w:r>
      <w:r w:rsidR="009666F1">
        <w:rPr>
          <w:rFonts w:ascii="Times New Roman" w:hAnsi="Times New Roman"/>
          <w:color w:val="000000" w:themeColor="text1"/>
          <w:sz w:val="24"/>
          <w:szCs w:val="24"/>
        </w:rPr>
        <w:t>a</w:t>
      </w:r>
      <w:r w:rsidRPr="0019640D">
        <w:rPr>
          <w:rFonts w:ascii="Times New Roman" w:hAnsi="Times New Roman"/>
          <w:color w:val="000000" w:themeColor="text1"/>
          <w:sz w:val="24"/>
          <w:szCs w:val="24"/>
        </w:rPr>
        <w:t xml:space="preserve"> ciśnienia tętniczego poprzez </w:t>
      </w:r>
      <w:proofErr w:type="spellStart"/>
      <w:r w:rsidRPr="0019640D">
        <w:rPr>
          <w:rFonts w:ascii="Times New Roman" w:hAnsi="Times New Roman"/>
          <w:color w:val="000000" w:themeColor="text1"/>
          <w:sz w:val="24"/>
          <w:szCs w:val="24"/>
        </w:rPr>
        <w:t>Holter</w:t>
      </w:r>
      <w:proofErr w:type="spellEnd"/>
      <w:r w:rsidRPr="0019640D">
        <w:rPr>
          <w:rFonts w:ascii="Times New Roman" w:hAnsi="Times New Roman"/>
          <w:color w:val="000000" w:themeColor="text1"/>
          <w:sz w:val="24"/>
          <w:szCs w:val="24"/>
        </w:rPr>
        <w:t xml:space="preserve"> RR,</w:t>
      </w:r>
    </w:p>
    <w:p w14:paraId="1C092796" w14:textId="7EE078E8" w:rsidR="00A65650" w:rsidRPr="0019640D" w:rsidRDefault="00A65650" w:rsidP="00A55ECA">
      <w:pPr>
        <w:pStyle w:val="Akapitzlist"/>
        <w:numPr>
          <w:ilvl w:val="0"/>
          <w:numId w:val="27"/>
        </w:numPr>
        <w:suppressAutoHyphens w:val="0"/>
        <w:autoSpaceDN/>
        <w:spacing w:line="360" w:lineRule="auto"/>
        <w:contextualSpacing/>
        <w:jc w:val="both"/>
        <w:textAlignment w:val="auto"/>
        <w:rPr>
          <w:rFonts w:ascii="Times New Roman" w:hAnsi="Times New Roman"/>
          <w:color w:val="000000" w:themeColor="text1"/>
          <w:sz w:val="24"/>
          <w:szCs w:val="24"/>
        </w:rPr>
      </w:pPr>
      <w:r w:rsidRPr="0019640D">
        <w:rPr>
          <w:rFonts w:ascii="Times New Roman" w:hAnsi="Times New Roman"/>
          <w:color w:val="000000" w:themeColor="text1"/>
          <w:sz w:val="24"/>
          <w:szCs w:val="24"/>
        </w:rPr>
        <w:t>badani</w:t>
      </w:r>
      <w:r w:rsidR="009666F1">
        <w:rPr>
          <w:rFonts w:ascii="Times New Roman" w:hAnsi="Times New Roman"/>
          <w:color w:val="000000" w:themeColor="text1"/>
          <w:sz w:val="24"/>
          <w:szCs w:val="24"/>
        </w:rPr>
        <w:t>a</w:t>
      </w:r>
      <w:r w:rsidRPr="0019640D">
        <w:rPr>
          <w:rFonts w:ascii="Times New Roman" w:hAnsi="Times New Roman"/>
          <w:color w:val="000000" w:themeColor="text1"/>
          <w:sz w:val="24"/>
          <w:szCs w:val="24"/>
        </w:rPr>
        <w:t xml:space="preserve"> OCT oka,</w:t>
      </w:r>
    </w:p>
    <w:p w14:paraId="26406555" w14:textId="77777777" w:rsidR="00A65650" w:rsidRPr="0019640D" w:rsidRDefault="00A65650" w:rsidP="00A55ECA">
      <w:pPr>
        <w:pStyle w:val="Akapitzlist"/>
        <w:numPr>
          <w:ilvl w:val="0"/>
          <w:numId w:val="27"/>
        </w:numPr>
        <w:suppressAutoHyphens w:val="0"/>
        <w:autoSpaceDN/>
        <w:spacing w:line="360" w:lineRule="auto"/>
        <w:contextualSpacing/>
        <w:jc w:val="both"/>
        <w:textAlignment w:val="auto"/>
        <w:rPr>
          <w:rFonts w:ascii="Times New Roman" w:hAnsi="Times New Roman"/>
          <w:color w:val="000000" w:themeColor="text1"/>
          <w:sz w:val="24"/>
          <w:szCs w:val="24"/>
        </w:rPr>
      </w:pPr>
      <w:r w:rsidRPr="0019640D">
        <w:rPr>
          <w:rFonts w:ascii="Times New Roman" w:hAnsi="Times New Roman"/>
          <w:color w:val="000000" w:themeColor="text1"/>
          <w:sz w:val="24"/>
          <w:szCs w:val="24"/>
        </w:rPr>
        <w:t>tomografii komputerowej,</w:t>
      </w:r>
    </w:p>
    <w:p w14:paraId="7F449D7A" w14:textId="7C4C77AE" w:rsidR="00E31FB1" w:rsidRPr="00E31FB1" w:rsidRDefault="00A65650" w:rsidP="00E31FB1">
      <w:pPr>
        <w:pStyle w:val="Akapitzlist"/>
        <w:numPr>
          <w:ilvl w:val="0"/>
          <w:numId w:val="27"/>
        </w:numPr>
        <w:suppressAutoHyphens w:val="0"/>
        <w:autoSpaceDN/>
        <w:spacing w:line="360" w:lineRule="auto"/>
        <w:contextualSpacing/>
        <w:jc w:val="both"/>
        <w:textAlignment w:val="auto"/>
        <w:rPr>
          <w:rFonts w:ascii="Times New Roman" w:hAnsi="Times New Roman"/>
          <w:color w:val="000000" w:themeColor="text1"/>
          <w:sz w:val="24"/>
          <w:szCs w:val="24"/>
          <w:u w:val="single"/>
        </w:rPr>
      </w:pPr>
      <w:r w:rsidRPr="0019640D">
        <w:rPr>
          <w:rFonts w:ascii="Times New Roman" w:hAnsi="Times New Roman"/>
          <w:color w:val="000000" w:themeColor="text1"/>
          <w:sz w:val="24"/>
          <w:szCs w:val="24"/>
          <w:u w:val="single"/>
        </w:rPr>
        <w:t>badań densytometrycznych</w:t>
      </w:r>
      <w:r w:rsidR="00350F27">
        <w:rPr>
          <w:rFonts w:ascii="Times New Roman" w:hAnsi="Times New Roman"/>
          <w:color w:val="000000" w:themeColor="text1"/>
          <w:sz w:val="24"/>
          <w:szCs w:val="24"/>
          <w:u w:val="single"/>
        </w:rPr>
        <w:t xml:space="preserve"> </w:t>
      </w:r>
      <w:r w:rsidR="009C318D" w:rsidRPr="0019640D">
        <w:rPr>
          <w:rFonts w:ascii="Times New Roman" w:hAnsi="Times New Roman"/>
          <w:color w:val="000000" w:themeColor="text1"/>
          <w:sz w:val="24"/>
          <w:szCs w:val="24"/>
        </w:rPr>
        <w:t>–</w:t>
      </w:r>
      <w:r w:rsidR="009666F1">
        <w:rPr>
          <w:rFonts w:ascii="Times New Roman" w:hAnsi="Times New Roman"/>
          <w:color w:val="000000" w:themeColor="text1"/>
          <w:sz w:val="24"/>
          <w:szCs w:val="24"/>
          <w:u w:val="single"/>
        </w:rPr>
        <w:t xml:space="preserve"> </w:t>
      </w:r>
      <w:r w:rsidR="00350F27">
        <w:rPr>
          <w:rFonts w:ascii="Times New Roman" w:hAnsi="Times New Roman"/>
          <w:color w:val="000000" w:themeColor="text1"/>
          <w:sz w:val="24"/>
          <w:szCs w:val="24"/>
          <w:u w:val="single"/>
        </w:rPr>
        <w:t>kontrakt planowany od 01.12.2021</w:t>
      </w:r>
      <w:r w:rsidR="00CC1C19">
        <w:rPr>
          <w:rFonts w:ascii="Times New Roman" w:hAnsi="Times New Roman"/>
          <w:color w:val="000000" w:themeColor="text1"/>
          <w:sz w:val="24"/>
          <w:szCs w:val="24"/>
          <w:u w:val="single"/>
        </w:rPr>
        <w:t xml:space="preserve"> </w:t>
      </w:r>
      <w:r w:rsidR="00350F27">
        <w:rPr>
          <w:rFonts w:ascii="Times New Roman" w:hAnsi="Times New Roman"/>
          <w:color w:val="000000" w:themeColor="text1"/>
          <w:sz w:val="24"/>
          <w:szCs w:val="24"/>
          <w:u w:val="single"/>
        </w:rPr>
        <w:t>r</w:t>
      </w:r>
      <w:r w:rsidR="00CC1C19">
        <w:rPr>
          <w:rFonts w:ascii="Times New Roman" w:hAnsi="Times New Roman"/>
          <w:color w:val="000000" w:themeColor="text1"/>
          <w:sz w:val="24"/>
          <w:szCs w:val="24"/>
          <w:u w:val="single"/>
        </w:rPr>
        <w:t>oku</w:t>
      </w:r>
      <w:r w:rsidR="00350F27">
        <w:rPr>
          <w:rFonts w:ascii="Times New Roman" w:hAnsi="Times New Roman"/>
          <w:color w:val="000000" w:themeColor="text1"/>
          <w:sz w:val="24"/>
          <w:szCs w:val="24"/>
          <w:u w:val="single"/>
        </w:rPr>
        <w:t>.</w:t>
      </w:r>
    </w:p>
    <w:p w14:paraId="638AFE3B" w14:textId="77777777" w:rsidR="00E31FB1" w:rsidRDefault="00E31FB1" w:rsidP="00E31FB1">
      <w:pPr>
        <w:pStyle w:val="Akapitzlist"/>
        <w:suppressAutoHyphens w:val="0"/>
        <w:autoSpaceDN/>
        <w:spacing w:line="360" w:lineRule="auto"/>
        <w:ind w:left="0"/>
        <w:contextualSpacing/>
        <w:jc w:val="both"/>
        <w:textAlignment w:val="auto"/>
        <w:rPr>
          <w:rFonts w:ascii="Times New Roman" w:hAnsi="Times New Roman"/>
          <w:color w:val="000000" w:themeColor="text1"/>
          <w:sz w:val="24"/>
          <w:szCs w:val="24"/>
        </w:rPr>
      </w:pPr>
      <w:r w:rsidRPr="00E31FB1">
        <w:rPr>
          <w:rFonts w:ascii="Times New Roman" w:hAnsi="Times New Roman"/>
          <w:color w:val="000000" w:themeColor="text1"/>
          <w:sz w:val="24"/>
          <w:szCs w:val="24"/>
        </w:rPr>
        <w:t xml:space="preserve"> </w:t>
      </w:r>
    </w:p>
    <w:p w14:paraId="2C73BF8E" w14:textId="08F614DC" w:rsidR="00A65650" w:rsidRPr="00E31FB1" w:rsidRDefault="00A65650" w:rsidP="003B7D80">
      <w:pPr>
        <w:pStyle w:val="Akapitzlist"/>
        <w:suppressAutoHyphens w:val="0"/>
        <w:autoSpaceDN/>
        <w:spacing w:line="360" w:lineRule="auto"/>
        <w:ind w:left="0" w:firstLine="360"/>
        <w:contextualSpacing/>
        <w:jc w:val="both"/>
        <w:textAlignment w:val="auto"/>
        <w:rPr>
          <w:rFonts w:ascii="Times New Roman" w:hAnsi="Times New Roman"/>
          <w:color w:val="000000" w:themeColor="text1"/>
          <w:sz w:val="24"/>
          <w:szCs w:val="24"/>
          <w:u w:val="single"/>
        </w:rPr>
      </w:pPr>
      <w:r w:rsidRPr="00E31FB1">
        <w:rPr>
          <w:rFonts w:ascii="Times New Roman" w:hAnsi="Times New Roman"/>
          <w:color w:val="000000" w:themeColor="text1"/>
          <w:sz w:val="24"/>
          <w:szCs w:val="24"/>
        </w:rPr>
        <w:t xml:space="preserve">W przypadku konieczności wykonania innych badań, jednostka podpisała umowy </w:t>
      </w:r>
      <w:r w:rsidRPr="00E31FB1">
        <w:rPr>
          <w:rFonts w:ascii="Times New Roman" w:hAnsi="Times New Roman"/>
          <w:color w:val="000000" w:themeColor="text1"/>
          <w:sz w:val="24"/>
          <w:szCs w:val="24"/>
        </w:rPr>
        <w:br/>
        <w:t xml:space="preserve">z zewnętrznymi podmiotami leczniczymi dysponującymi odpowiednim sprzętem </w:t>
      </w:r>
      <w:r w:rsidRPr="00E31FB1">
        <w:rPr>
          <w:rFonts w:ascii="Times New Roman" w:hAnsi="Times New Roman"/>
          <w:color w:val="000000" w:themeColor="text1"/>
          <w:sz w:val="24"/>
          <w:szCs w:val="24"/>
        </w:rPr>
        <w:br/>
        <w:t xml:space="preserve">i wykwalifikowanym personelem medycznym. </w:t>
      </w:r>
    </w:p>
    <w:p w14:paraId="6F8869E6" w14:textId="0EE1D408" w:rsidR="00A65650" w:rsidRDefault="00A65650" w:rsidP="00E31FB1">
      <w:pPr>
        <w:spacing w:line="360" w:lineRule="auto"/>
        <w:ind w:firstLine="708"/>
        <w:jc w:val="both"/>
        <w:rPr>
          <w:rFonts w:ascii="Times New Roman" w:hAnsi="Times New Roman"/>
          <w:color w:val="000000" w:themeColor="text1"/>
          <w:sz w:val="24"/>
          <w:szCs w:val="24"/>
        </w:rPr>
      </w:pPr>
      <w:r w:rsidRPr="000E5B5C">
        <w:rPr>
          <w:rFonts w:ascii="Times New Roman" w:hAnsi="Times New Roman"/>
          <w:color w:val="000000" w:themeColor="text1"/>
          <w:sz w:val="24"/>
          <w:szCs w:val="24"/>
        </w:rPr>
        <w:t xml:space="preserve">Zgodnie ze Statutem jednostka może również prowadzić badania kliniczne, usługi medyczne na rzecz innych podmiotów, a także inną działalność zorganizowaną, osiągając </w:t>
      </w:r>
      <w:r w:rsidR="009C318D">
        <w:rPr>
          <w:rFonts w:ascii="Times New Roman" w:hAnsi="Times New Roman"/>
          <w:color w:val="000000" w:themeColor="text1"/>
          <w:sz w:val="24"/>
          <w:szCs w:val="24"/>
        </w:rPr>
        <w:br/>
      </w:r>
      <w:r w:rsidRPr="000E5B5C">
        <w:rPr>
          <w:rFonts w:ascii="Times New Roman" w:hAnsi="Times New Roman"/>
          <w:color w:val="000000" w:themeColor="text1"/>
          <w:sz w:val="24"/>
          <w:szCs w:val="24"/>
        </w:rPr>
        <w:t>z tego tytułu przychody, tj. transport sanitarny, działalność szkoleniowo</w:t>
      </w:r>
      <w:r w:rsidR="009C318D">
        <w:rPr>
          <w:rFonts w:ascii="Times New Roman" w:hAnsi="Times New Roman"/>
          <w:color w:val="000000" w:themeColor="text1"/>
          <w:sz w:val="24"/>
          <w:szCs w:val="24"/>
        </w:rPr>
        <w:t xml:space="preserve"> </w:t>
      </w:r>
      <w:r w:rsidR="009C318D" w:rsidRPr="0019640D">
        <w:rPr>
          <w:rFonts w:ascii="Times New Roman" w:hAnsi="Times New Roman"/>
          <w:color w:val="000000" w:themeColor="text1"/>
          <w:sz w:val="24"/>
          <w:szCs w:val="24"/>
        </w:rPr>
        <w:t>–</w:t>
      </w:r>
      <w:r w:rsidR="009C318D">
        <w:rPr>
          <w:rFonts w:ascii="Times New Roman" w:hAnsi="Times New Roman"/>
          <w:color w:val="000000" w:themeColor="text1"/>
          <w:sz w:val="24"/>
          <w:szCs w:val="24"/>
        </w:rPr>
        <w:t xml:space="preserve"> </w:t>
      </w:r>
      <w:r w:rsidRPr="000E5B5C">
        <w:rPr>
          <w:rFonts w:ascii="Times New Roman" w:hAnsi="Times New Roman"/>
          <w:color w:val="000000" w:themeColor="text1"/>
          <w:sz w:val="24"/>
          <w:szCs w:val="24"/>
        </w:rPr>
        <w:t>edukacyjną, poradnictwo zdrowotne, dzierżawę i wynajem aktywów trwałych.</w:t>
      </w:r>
    </w:p>
    <w:p w14:paraId="088FFC38" w14:textId="77777777" w:rsidR="009C318D" w:rsidRPr="000E5B5C" w:rsidRDefault="009C318D" w:rsidP="00E31FB1">
      <w:pPr>
        <w:spacing w:line="360" w:lineRule="auto"/>
        <w:ind w:firstLine="708"/>
        <w:jc w:val="both"/>
        <w:rPr>
          <w:rFonts w:ascii="Times New Roman" w:hAnsi="Times New Roman"/>
          <w:color w:val="000000" w:themeColor="text1"/>
          <w:sz w:val="24"/>
          <w:szCs w:val="24"/>
        </w:rPr>
      </w:pPr>
    </w:p>
    <w:p w14:paraId="7DCB7F75" w14:textId="77777777" w:rsidR="00061A65" w:rsidRDefault="00061A65">
      <w:pPr>
        <w:widowControl/>
        <w:suppressAutoHyphens w:val="0"/>
        <w:autoSpaceDN/>
        <w:spacing w:after="160" w:line="259" w:lineRule="auto"/>
        <w:textAlignment w:val="auto"/>
        <w:rPr>
          <w:rFonts w:ascii="Times New Roman" w:hAnsi="Times New Roman"/>
          <w:b/>
          <w:bCs/>
          <w:color w:val="000000" w:themeColor="text1"/>
          <w:sz w:val="24"/>
          <w:szCs w:val="24"/>
          <w:lang w:eastAsia="en-US"/>
        </w:rPr>
      </w:pPr>
      <w:r>
        <w:rPr>
          <w:rFonts w:ascii="Times New Roman" w:hAnsi="Times New Roman"/>
          <w:b/>
          <w:bCs/>
          <w:color w:val="000000" w:themeColor="text1"/>
          <w:sz w:val="24"/>
          <w:szCs w:val="24"/>
        </w:rPr>
        <w:br w:type="page"/>
      </w:r>
    </w:p>
    <w:p w14:paraId="22BD922A" w14:textId="38F72ECF" w:rsidR="00A65650" w:rsidRPr="000E5B5C" w:rsidRDefault="00A65650" w:rsidP="00A55ECA">
      <w:pPr>
        <w:pStyle w:val="Akapitzlist"/>
        <w:numPr>
          <w:ilvl w:val="1"/>
          <w:numId w:val="22"/>
        </w:numPr>
        <w:suppressAutoHyphens w:val="0"/>
        <w:autoSpaceDN/>
        <w:spacing w:line="360" w:lineRule="auto"/>
        <w:contextualSpacing/>
        <w:jc w:val="both"/>
        <w:textAlignment w:val="auto"/>
        <w:rPr>
          <w:rFonts w:ascii="Times New Roman" w:hAnsi="Times New Roman"/>
          <w:b/>
          <w:bCs/>
          <w:color w:val="000000" w:themeColor="text1"/>
          <w:sz w:val="24"/>
          <w:szCs w:val="24"/>
        </w:rPr>
      </w:pPr>
      <w:r w:rsidRPr="000E5B5C">
        <w:rPr>
          <w:rFonts w:ascii="Times New Roman" w:hAnsi="Times New Roman"/>
          <w:b/>
          <w:bCs/>
          <w:color w:val="000000" w:themeColor="text1"/>
          <w:sz w:val="24"/>
          <w:szCs w:val="24"/>
        </w:rPr>
        <w:lastRenderedPageBreak/>
        <w:t xml:space="preserve"> Analiza otoczenia konkurencyjnego</w:t>
      </w:r>
    </w:p>
    <w:p w14:paraId="5D9D11F3" w14:textId="5BF069A6" w:rsidR="00A65650" w:rsidRPr="000E5B5C" w:rsidRDefault="00A65650" w:rsidP="00A65650">
      <w:pPr>
        <w:spacing w:line="360" w:lineRule="auto"/>
        <w:jc w:val="both"/>
        <w:rPr>
          <w:rFonts w:ascii="Times New Roman" w:hAnsi="Times New Roman"/>
          <w:color w:val="000000" w:themeColor="text1"/>
          <w:sz w:val="24"/>
          <w:szCs w:val="24"/>
        </w:rPr>
      </w:pPr>
      <w:r w:rsidRPr="000E5B5C">
        <w:rPr>
          <w:rFonts w:ascii="Times New Roman" w:hAnsi="Times New Roman"/>
          <w:color w:val="000000" w:themeColor="text1"/>
          <w:sz w:val="24"/>
          <w:szCs w:val="24"/>
        </w:rPr>
        <w:t xml:space="preserve">Samodzielny Publiczny Zespół Zakładów Opieki Zdrowotnej w Wyszkowie działa na terenie </w:t>
      </w:r>
      <w:r w:rsidR="00D75775">
        <w:rPr>
          <w:rFonts w:ascii="Times New Roman" w:hAnsi="Times New Roman"/>
          <w:color w:val="000000" w:themeColor="text1"/>
          <w:sz w:val="24"/>
          <w:szCs w:val="24"/>
        </w:rPr>
        <w:br/>
      </w:r>
      <w:r w:rsidRPr="000E5B5C">
        <w:rPr>
          <w:rFonts w:ascii="Times New Roman" w:hAnsi="Times New Roman"/>
          <w:color w:val="000000" w:themeColor="text1"/>
          <w:sz w:val="24"/>
          <w:szCs w:val="24"/>
        </w:rPr>
        <w:t xml:space="preserve">o niezbyt dużym natężeniu podmiotów leczniczych. </w:t>
      </w:r>
      <w:r w:rsidR="000E5B5C" w:rsidRPr="000E5B5C">
        <w:rPr>
          <w:rFonts w:ascii="Times New Roman" w:hAnsi="Times New Roman"/>
          <w:color w:val="000000" w:themeColor="text1"/>
          <w:sz w:val="24"/>
          <w:szCs w:val="24"/>
        </w:rPr>
        <w:t xml:space="preserve">Według </w:t>
      </w:r>
      <w:r w:rsidR="000E5B5C" w:rsidRPr="000E5B5C">
        <w:rPr>
          <w:rFonts w:ascii="Times New Roman" w:hAnsi="Times New Roman"/>
          <w:i/>
          <w:iCs/>
          <w:color w:val="000000" w:themeColor="text1"/>
          <w:sz w:val="24"/>
          <w:szCs w:val="24"/>
        </w:rPr>
        <w:t>Informatora o zawartych umowach NFZ</w:t>
      </w:r>
      <w:r w:rsidR="000E5B5C" w:rsidRPr="000E5B5C">
        <w:rPr>
          <w:rFonts w:ascii="Times New Roman" w:hAnsi="Times New Roman"/>
          <w:color w:val="000000" w:themeColor="text1"/>
          <w:sz w:val="24"/>
          <w:szCs w:val="24"/>
        </w:rPr>
        <w:t>, na terenie powiatu wyszkowskiego NFZ zawarł 46 umów z</w:t>
      </w:r>
      <w:r w:rsidR="009666F1">
        <w:rPr>
          <w:rFonts w:ascii="Times New Roman" w:hAnsi="Times New Roman"/>
          <w:color w:val="000000" w:themeColor="text1"/>
          <w:sz w:val="24"/>
          <w:szCs w:val="24"/>
        </w:rPr>
        <w:t> </w:t>
      </w:r>
      <w:r w:rsidR="000E5B5C" w:rsidRPr="000E5B5C">
        <w:rPr>
          <w:rFonts w:ascii="Times New Roman" w:hAnsi="Times New Roman"/>
          <w:color w:val="000000" w:themeColor="text1"/>
          <w:sz w:val="24"/>
          <w:szCs w:val="24"/>
        </w:rPr>
        <w:t>31</w:t>
      </w:r>
      <w:r w:rsidR="009666F1">
        <w:rPr>
          <w:rFonts w:ascii="Times New Roman" w:hAnsi="Times New Roman"/>
          <w:color w:val="000000" w:themeColor="text1"/>
          <w:sz w:val="24"/>
          <w:szCs w:val="24"/>
        </w:rPr>
        <w:t> </w:t>
      </w:r>
      <w:r w:rsidR="000E5B5C" w:rsidRPr="000E5B5C">
        <w:rPr>
          <w:rFonts w:ascii="Times New Roman" w:hAnsi="Times New Roman"/>
          <w:color w:val="000000" w:themeColor="text1"/>
          <w:sz w:val="24"/>
          <w:szCs w:val="24"/>
        </w:rPr>
        <w:t xml:space="preserve">świadczeniodawcami. </w:t>
      </w:r>
      <w:r w:rsidR="00D75775">
        <w:rPr>
          <w:rFonts w:ascii="Times New Roman" w:hAnsi="Times New Roman"/>
          <w:color w:val="000000" w:themeColor="text1"/>
          <w:sz w:val="24"/>
          <w:szCs w:val="24"/>
        </w:rPr>
        <w:br/>
      </w:r>
      <w:r w:rsidR="000E5B5C" w:rsidRPr="000E5B5C">
        <w:rPr>
          <w:rFonts w:ascii="Times New Roman" w:hAnsi="Times New Roman"/>
          <w:color w:val="000000" w:themeColor="text1"/>
          <w:sz w:val="24"/>
          <w:szCs w:val="24"/>
        </w:rPr>
        <w:t>W innych zakresach pokrywających się z działalnością jednostki działa 9 podmiotów.</w:t>
      </w:r>
    </w:p>
    <w:p w14:paraId="6DC6760F" w14:textId="77777777" w:rsidR="00A65650" w:rsidRPr="002E7470" w:rsidRDefault="00A65650" w:rsidP="007B3AEF">
      <w:pPr>
        <w:spacing w:after="240" w:line="360" w:lineRule="auto"/>
        <w:jc w:val="center"/>
        <w:rPr>
          <w:rFonts w:ascii="Times New Roman" w:hAnsi="Times New Roman"/>
          <w:color w:val="FF0000"/>
          <w:sz w:val="24"/>
          <w:szCs w:val="24"/>
        </w:rPr>
      </w:pPr>
      <w:r w:rsidRPr="002E7470">
        <w:rPr>
          <w:rFonts w:ascii="Times New Roman" w:hAnsi="Times New Roman"/>
          <w:color w:val="FF0000"/>
          <w:sz w:val="24"/>
          <w:szCs w:val="24"/>
        </w:rPr>
        <w:br/>
      </w:r>
      <w:r w:rsidRPr="002E7470">
        <w:rPr>
          <w:noProof/>
          <w:color w:val="FF0000"/>
        </w:rPr>
        <w:drawing>
          <wp:inline distT="0" distB="0" distL="0" distR="0" wp14:anchorId="37408EC2" wp14:editId="42B18670">
            <wp:extent cx="3673503" cy="3155315"/>
            <wp:effectExtent l="0" t="0" r="3175" b="6985"/>
            <wp:docPr id="12" name="Obraz 12" descr="Powiat Wyszk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iat Wyszkow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2258" cy="3205782"/>
                    </a:xfrm>
                    <a:prstGeom prst="rect">
                      <a:avLst/>
                    </a:prstGeom>
                    <a:noFill/>
                    <a:ln>
                      <a:noFill/>
                    </a:ln>
                  </pic:spPr>
                </pic:pic>
              </a:graphicData>
            </a:graphic>
          </wp:inline>
        </w:drawing>
      </w:r>
    </w:p>
    <w:p w14:paraId="71AFD036" w14:textId="16CF92ED" w:rsidR="00A65650" w:rsidRPr="00D5300E" w:rsidRDefault="00A65650" w:rsidP="007B3AEF">
      <w:pPr>
        <w:spacing w:after="240" w:line="360" w:lineRule="auto"/>
        <w:jc w:val="both"/>
        <w:rPr>
          <w:rFonts w:ascii="Times New Roman" w:hAnsi="Times New Roman"/>
          <w:color w:val="000000" w:themeColor="text1"/>
          <w:sz w:val="24"/>
          <w:szCs w:val="24"/>
        </w:rPr>
      </w:pPr>
      <w:r w:rsidRPr="00A03FB1">
        <w:rPr>
          <w:rFonts w:ascii="Times New Roman" w:hAnsi="Times New Roman"/>
          <w:color w:val="000000" w:themeColor="text1"/>
          <w:sz w:val="24"/>
          <w:szCs w:val="24"/>
        </w:rPr>
        <w:t>Poniż</w:t>
      </w:r>
      <w:r w:rsidR="009666F1">
        <w:rPr>
          <w:rFonts w:ascii="Times New Roman" w:hAnsi="Times New Roman"/>
          <w:color w:val="000000" w:themeColor="text1"/>
          <w:sz w:val="24"/>
          <w:szCs w:val="24"/>
        </w:rPr>
        <w:t>s</w:t>
      </w:r>
      <w:r w:rsidRPr="00A03FB1">
        <w:rPr>
          <w:rFonts w:ascii="Times New Roman" w:hAnsi="Times New Roman"/>
          <w:color w:val="000000" w:themeColor="text1"/>
          <w:sz w:val="24"/>
          <w:szCs w:val="24"/>
        </w:rPr>
        <w:t xml:space="preserve">za tabela obrazuje zakres udzielanych świadczeń zdrowotnych przez lokalnych </w:t>
      </w:r>
      <w:r w:rsidRPr="00D5300E">
        <w:rPr>
          <w:rFonts w:ascii="Times New Roman" w:hAnsi="Times New Roman"/>
          <w:color w:val="000000" w:themeColor="text1"/>
          <w:sz w:val="24"/>
          <w:szCs w:val="24"/>
        </w:rPr>
        <w:t>konkurentów w porównaniu do SPZZOZ w Wyszkowie</w:t>
      </w:r>
      <w:r w:rsidR="00CC1C19">
        <w:rPr>
          <w:rFonts w:ascii="Times New Roman" w:hAnsi="Times New Roman"/>
          <w:color w:val="000000" w:themeColor="text1"/>
          <w:sz w:val="24"/>
          <w:szCs w:val="24"/>
        </w:rPr>
        <w:t>:</w:t>
      </w:r>
    </w:p>
    <w:tbl>
      <w:tblPr>
        <w:tblStyle w:val="Tabela-Siatka"/>
        <w:tblW w:w="0" w:type="auto"/>
        <w:tblLook w:val="04A0" w:firstRow="1" w:lastRow="0" w:firstColumn="1" w:lastColumn="0" w:noHBand="0" w:noVBand="1"/>
      </w:tblPr>
      <w:tblGrid>
        <w:gridCol w:w="3020"/>
        <w:gridCol w:w="3021"/>
        <w:gridCol w:w="3021"/>
      </w:tblGrid>
      <w:tr w:rsidR="002E7470" w:rsidRPr="00D5300E" w14:paraId="799EC3EC" w14:textId="77777777" w:rsidTr="006212F7">
        <w:trPr>
          <w:trHeight w:val="851"/>
        </w:trPr>
        <w:tc>
          <w:tcPr>
            <w:tcW w:w="3020" w:type="dxa"/>
            <w:shd w:val="clear" w:color="auto" w:fill="D9D9D9" w:themeFill="background1" w:themeFillShade="D9"/>
            <w:vAlign w:val="center"/>
          </w:tcPr>
          <w:p w14:paraId="00D38EA6" w14:textId="77777777" w:rsidR="00A65650" w:rsidRPr="00D5300E" w:rsidRDefault="00A65650" w:rsidP="00A03FEE">
            <w:pPr>
              <w:jc w:val="center"/>
              <w:rPr>
                <w:rFonts w:ascii="Times New Roman" w:hAnsi="Times New Roman"/>
                <w:b/>
                <w:bCs/>
                <w:color w:val="000000" w:themeColor="text1"/>
                <w:sz w:val="24"/>
                <w:szCs w:val="24"/>
              </w:rPr>
            </w:pPr>
            <w:r w:rsidRPr="00D5300E">
              <w:rPr>
                <w:rFonts w:ascii="Times New Roman" w:hAnsi="Times New Roman"/>
                <w:b/>
                <w:bCs/>
                <w:color w:val="000000" w:themeColor="text1"/>
                <w:sz w:val="24"/>
                <w:szCs w:val="24"/>
              </w:rPr>
              <w:t>Nazwa podmiotu leczniczego i lokalizacja</w:t>
            </w:r>
          </w:p>
        </w:tc>
        <w:tc>
          <w:tcPr>
            <w:tcW w:w="3021" w:type="dxa"/>
            <w:shd w:val="clear" w:color="auto" w:fill="D9D9D9" w:themeFill="background1" w:themeFillShade="D9"/>
            <w:vAlign w:val="center"/>
          </w:tcPr>
          <w:p w14:paraId="4F14207D" w14:textId="1409712E" w:rsidR="00A65650" w:rsidRPr="00D5300E" w:rsidRDefault="00A65650" w:rsidP="00A03FEE">
            <w:pPr>
              <w:jc w:val="center"/>
              <w:rPr>
                <w:rFonts w:ascii="Times New Roman" w:hAnsi="Times New Roman"/>
                <w:b/>
                <w:bCs/>
                <w:color w:val="000000" w:themeColor="text1"/>
                <w:sz w:val="24"/>
                <w:szCs w:val="24"/>
              </w:rPr>
            </w:pPr>
            <w:r w:rsidRPr="00D5300E">
              <w:rPr>
                <w:rFonts w:ascii="Times New Roman" w:hAnsi="Times New Roman"/>
                <w:b/>
                <w:bCs/>
                <w:color w:val="000000" w:themeColor="text1"/>
                <w:sz w:val="24"/>
                <w:szCs w:val="24"/>
              </w:rPr>
              <w:t xml:space="preserve">Wartość umowy NFZ </w:t>
            </w:r>
            <w:r w:rsidRPr="00D5300E">
              <w:rPr>
                <w:rFonts w:ascii="Times New Roman" w:hAnsi="Times New Roman"/>
                <w:b/>
                <w:bCs/>
                <w:color w:val="000000" w:themeColor="text1"/>
                <w:sz w:val="24"/>
                <w:szCs w:val="24"/>
              </w:rPr>
              <w:br/>
              <w:t>na 202</w:t>
            </w:r>
            <w:r w:rsidR="00D5300E" w:rsidRPr="00D5300E">
              <w:rPr>
                <w:rFonts w:ascii="Times New Roman" w:hAnsi="Times New Roman"/>
                <w:b/>
                <w:bCs/>
                <w:color w:val="000000" w:themeColor="text1"/>
                <w:sz w:val="24"/>
                <w:szCs w:val="24"/>
              </w:rPr>
              <w:t>1</w:t>
            </w:r>
            <w:r w:rsidRPr="00D5300E">
              <w:rPr>
                <w:rFonts w:ascii="Times New Roman" w:hAnsi="Times New Roman"/>
                <w:b/>
                <w:bCs/>
                <w:color w:val="000000" w:themeColor="text1"/>
                <w:sz w:val="24"/>
                <w:szCs w:val="24"/>
              </w:rPr>
              <w:t xml:space="preserve"> rok</w:t>
            </w:r>
          </w:p>
        </w:tc>
        <w:tc>
          <w:tcPr>
            <w:tcW w:w="3021" w:type="dxa"/>
            <w:shd w:val="clear" w:color="auto" w:fill="D9D9D9" w:themeFill="background1" w:themeFillShade="D9"/>
            <w:vAlign w:val="center"/>
          </w:tcPr>
          <w:p w14:paraId="522F3F5D" w14:textId="77777777" w:rsidR="00A65650" w:rsidRPr="00D5300E" w:rsidRDefault="00A65650" w:rsidP="00A03FEE">
            <w:pPr>
              <w:jc w:val="center"/>
              <w:rPr>
                <w:rFonts w:ascii="Times New Roman" w:hAnsi="Times New Roman"/>
                <w:b/>
                <w:bCs/>
                <w:color w:val="000000" w:themeColor="text1"/>
                <w:sz w:val="24"/>
                <w:szCs w:val="24"/>
              </w:rPr>
            </w:pPr>
            <w:r w:rsidRPr="00D5300E">
              <w:rPr>
                <w:rFonts w:ascii="Times New Roman" w:hAnsi="Times New Roman"/>
                <w:b/>
                <w:bCs/>
                <w:color w:val="000000" w:themeColor="text1"/>
                <w:sz w:val="24"/>
                <w:szCs w:val="24"/>
              </w:rPr>
              <w:t>Zakres świadczeń</w:t>
            </w:r>
          </w:p>
        </w:tc>
      </w:tr>
      <w:tr w:rsidR="002E7470" w:rsidRPr="00A03FB1" w14:paraId="47589088" w14:textId="77777777" w:rsidTr="00A03FEE">
        <w:tc>
          <w:tcPr>
            <w:tcW w:w="3020" w:type="dxa"/>
            <w:vAlign w:val="center"/>
          </w:tcPr>
          <w:p w14:paraId="5ACF3F93" w14:textId="7EDBB2FB" w:rsidR="00A65650" w:rsidRPr="00A03FB1" w:rsidRDefault="00A65650" w:rsidP="00A03FEE">
            <w:pPr>
              <w:rPr>
                <w:rFonts w:ascii="Times New Roman" w:hAnsi="Times New Roman"/>
                <w:color w:val="000000" w:themeColor="text1"/>
                <w:sz w:val="24"/>
                <w:szCs w:val="24"/>
              </w:rPr>
            </w:pPr>
            <w:r w:rsidRPr="00A03FB1">
              <w:rPr>
                <w:rFonts w:ascii="Times New Roman" w:hAnsi="Times New Roman"/>
                <w:color w:val="000000" w:themeColor="text1"/>
                <w:sz w:val="24"/>
                <w:szCs w:val="24"/>
              </w:rPr>
              <w:t>SPZZOZ w Wyszkowie</w:t>
            </w:r>
          </w:p>
        </w:tc>
        <w:tc>
          <w:tcPr>
            <w:tcW w:w="3021" w:type="dxa"/>
            <w:vAlign w:val="center"/>
          </w:tcPr>
          <w:p w14:paraId="20B6D745" w14:textId="77777777" w:rsidR="00D5300E" w:rsidRPr="00A03FB1" w:rsidRDefault="00D5300E" w:rsidP="00D5300E">
            <w:pPr>
              <w:jc w:val="center"/>
              <w:rPr>
                <w:rFonts w:ascii="Times New Roman" w:hAnsi="Times New Roman"/>
                <w:color w:val="000000" w:themeColor="text1"/>
                <w:sz w:val="24"/>
                <w:szCs w:val="24"/>
              </w:rPr>
            </w:pPr>
            <w:r w:rsidRPr="00A03FB1">
              <w:rPr>
                <w:rFonts w:ascii="Times New Roman" w:hAnsi="Times New Roman"/>
                <w:color w:val="000000" w:themeColor="text1"/>
                <w:sz w:val="24"/>
                <w:szCs w:val="24"/>
              </w:rPr>
              <w:t>49 958 567,47</w:t>
            </w:r>
          </w:p>
          <w:p w14:paraId="5BC6DA92" w14:textId="216D2B2A" w:rsidR="00A65650" w:rsidRPr="00A03FB1" w:rsidRDefault="00D5300E" w:rsidP="00D5300E">
            <w:pPr>
              <w:jc w:val="center"/>
              <w:rPr>
                <w:rFonts w:ascii="Times New Roman" w:hAnsi="Times New Roman"/>
                <w:color w:val="000000" w:themeColor="text1"/>
                <w:sz w:val="24"/>
                <w:szCs w:val="24"/>
              </w:rPr>
            </w:pPr>
            <w:r w:rsidRPr="00A03FB1">
              <w:rPr>
                <w:rFonts w:ascii="Times New Roman" w:hAnsi="Times New Roman"/>
                <w:color w:val="000000" w:themeColor="text1"/>
                <w:sz w:val="24"/>
                <w:szCs w:val="24"/>
              </w:rPr>
              <w:t>(Bez kwoty na wzrost wynagrodzeń</w:t>
            </w:r>
          </w:p>
        </w:tc>
        <w:tc>
          <w:tcPr>
            <w:tcW w:w="3021" w:type="dxa"/>
            <w:vAlign w:val="center"/>
          </w:tcPr>
          <w:p w14:paraId="76BBE9A7" w14:textId="77777777" w:rsidR="00A65650" w:rsidRPr="00A03FB1" w:rsidRDefault="00A65650" w:rsidP="00A03FEE">
            <w:pPr>
              <w:jc w:val="center"/>
              <w:rPr>
                <w:rFonts w:ascii="Times New Roman" w:hAnsi="Times New Roman"/>
                <w:color w:val="000000" w:themeColor="text1"/>
                <w:sz w:val="24"/>
                <w:szCs w:val="24"/>
              </w:rPr>
            </w:pPr>
            <w:r w:rsidRPr="00A03FB1">
              <w:rPr>
                <w:rFonts w:ascii="Times New Roman" w:hAnsi="Times New Roman"/>
                <w:color w:val="000000" w:themeColor="text1"/>
                <w:sz w:val="24"/>
                <w:szCs w:val="24"/>
              </w:rPr>
              <w:t xml:space="preserve">opieka psychiatryczna </w:t>
            </w:r>
            <w:r w:rsidRPr="00A03FB1">
              <w:rPr>
                <w:rFonts w:ascii="Times New Roman" w:hAnsi="Times New Roman"/>
                <w:color w:val="000000" w:themeColor="text1"/>
                <w:sz w:val="24"/>
                <w:szCs w:val="24"/>
              </w:rPr>
              <w:br/>
              <w:t>i leczenie uzależnień,</w:t>
            </w:r>
          </w:p>
          <w:p w14:paraId="21FFAAF9" w14:textId="77777777" w:rsidR="00A65650" w:rsidRPr="00A03FB1" w:rsidRDefault="00A65650" w:rsidP="00A03FEE">
            <w:pPr>
              <w:jc w:val="center"/>
              <w:rPr>
                <w:rFonts w:ascii="Times New Roman" w:hAnsi="Times New Roman"/>
                <w:color w:val="000000" w:themeColor="text1"/>
                <w:sz w:val="24"/>
                <w:szCs w:val="24"/>
              </w:rPr>
            </w:pPr>
            <w:r w:rsidRPr="00A03FB1">
              <w:rPr>
                <w:rFonts w:ascii="Times New Roman" w:hAnsi="Times New Roman"/>
                <w:color w:val="000000" w:themeColor="text1"/>
                <w:sz w:val="24"/>
                <w:szCs w:val="24"/>
              </w:rPr>
              <w:t>rehabilitacja lecznicza,</w:t>
            </w:r>
          </w:p>
          <w:p w14:paraId="684EDD4F" w14:textId="77777777" w:rsidR="00A65650" w:rsidRPr="00A03FB1" w:rsidRDefault="00A65650" w:rsidP="00A03FEE">
            <w:pPr>
              <w:jc w:val="center"/>
              <w:rPr>
                <w:rFonts w:ascii="Times New Roman" w:hAnsi="Times New Roman"/>
                <w:color w:val="000000" w:themeColor="text1"/>
                <w:sz w:val="24"/>
                <w:szCs w:val="24"/>
              </w:rPr>
            </w:pPr>
            <w:r w:rsidRPr="00A03FB1">
              <w:rPr>
                <w:rFonts w:ascii="Times New Roman" w:hAnsi="Times New Roman"/>
                <w:color w:val="000000" w:themeColor="text1"/>
                <w:sz w:val="24"/>
                <w:szCs w:val="24"/>
              </w:rPr>
              <w:t>ambulatoryjna opieka specjalistyczna,</w:t>
            </w:r>
          </w:p>
          <w:p w14:paraId="348D0B26" w14:textId="77777777" w:rsidR="00A65650" w:rsidRPr="00A03FB1" w:rsidRDefault="00A65650" w:rsidP="00A03FEE">
            <w:pPr>
              <w:jc w:val="center"/>
              <w:rPr>
                <w:rFonts w:ascii="Times New Roman" w:hAnsi="Times New Roman"/>
                <w:color w:val="000000" w:themeColor="text1"/>
                <w:sz w:val="24"/>
                <w:szCs w:val="24"/>
              </w:rPr>
            </w:pPr>
            <w:r w:rsidRPr="00A03FB1">
              <w:rPr>
                <w:rFonts w:ascii="Times New Roman" w:hAnsi="Times New Roman"/>
                <w:color w:val="000000" w:themeColor="text1"/>
                <w:sz w:val="24"/>
                <w:szCs w:val="24"/>
              </w:rPr>
              <w:t>leczenie szpitalne,</w:t>
            </w:r>
          </w:p>
          <w:p w14:paraId="21F1766A" w14:textId="77777777" w:rsidR="00A65650" w:rsidRPr="00A03FB1" w:rsidRDefault="00A65650" w:rsidP="00A03FEE">
            <w:pPr>
              <w:jc w:val="center"/>
              <w:rPr>
                <w:rFonts w:ascii="Times New Roman" w:hAnsi="Times New Roman"/>
                <w:color w:val="000000" w:themeColor="text1"/>
                <w:sz w:val="24"/>
                <w:szCs w:val="24"/>
              </w:rPr>
            </w:pPr>
            <w:r w:rsidRPr="00A03FB1">
              <w:rPr>
                <w:rFonts w:ascii="Times New Roman" w:hAnsi="Times New Roman"/>
                <w:color w:val="000000" w:themeColor="text1"/>
                <w:sz w:val="24"/>
                <w:szCs w:val="24"/>
              </w:rPr>
              <w:t>opieka psychiatryczna</w:t>
            </w:r>
          </w:p>
        </w:tc>
      </w:tr>
      <w:tr w:rsidR="00A03FB1" w:rsidRPr="00A03FB1" w14:paraId="7115EB04" w14:textId="77777777" w:rsidTr="006212F7">
        <w:trPr>
          <w:trHeight w:val="851"/>
        </w:trPr>
        <w:tc>
          <w:tcPr>
            <w:tcW w:w="3020" w:type="dxa"/>
            <w:vAlign w:val="center"/>
          </w:tcPr>
          <w:p w14:paraId="2BAD8AF2" w14:textId="39461800" w:rsidR="00A03FB1" w:rsidRPr="00A03FB1" w:rsidRDefault="00A03FB1" w:rsidP="00A03FB1">
            <w:pPr>
              <w:rPr>
                <w:rFonts w:ascii="Times New Roman" w:hAnsi="Times New Roman"/>
                <w:color w:val="FF0000"/>
                <w:sz w:val="24"/>
                <w:szCs w:val="24"/>
              </w:rPr>
            </w:pPr>
            <w:r>
              <w:rPr>
                <w:rFonts w:ascii="Times New Roman" w:hAnsi="Times New Roman"/>
                <w:sz w:val="24"/>
                <w:szCs w:val="24"/>
              </w:rPr>
              <w:t>„</w:t>
            </w:r>
            <w:proofErr w:type="spellStart"/>
            <w:r w:rsidRPr="00A03FB1">
              <w:rPr>
                <w:rFonts w:ascii="Times New Roman" w:hAnsi="Times New Roman"/>
                <w:sz w:val="24"/>
                <w:szCs w:val="24"/>
              </w:rPr>
              <w:t>Medical</w:t>
            </w:r>
            <w:proofErr w:type="spellEnd"/>
            <w:r w:rsidRPr="00A03FB1">
              <w:rPr>
                <w:rFonts w:ascii="Times New Roman" w:hAnsi="Times New Roman"/>
                <w:sz w:val="24"/>
                <w:szCs w:val="24"/>
              </w:rPr>
              <w:t xml:space="preserve"> Niepubliczny Zakład Opieki Zdrowotnej" Sp</w:t>
            </w:r>
            <w:r w:rsidR="00571310">
              <w:rPr>
                <w:rFonts w:ascii="Times New Roman" w:hAnsi="Times New Roman"/>
                <w:sz w:val="24"/>
                <w:szCs w:val="24"/>
              </w:rPr>
              <w:t>.</w:t>
            </w:r>
            <w:r w:rsidRPr="00A03FB1">
              <w:rPr>
                <w:rFonts w:ascii="Times New Roman" w:hAnsi="Times New Roman"/>
                <w:sz w:val="24"/>
                <w:szCs w:val="24"/>
              </w:rPr>
              <w:t xml:space="preserve"> z o.o. </w:t>
            </w:r>
          </w:p>
        </w:tc>
        <w:tc>
          <w:tcPr>
            <w:tcW w:w="3021" w:type="dxa"/>
            <w:vAlign w:val="center"/>
          </w:tcPr>
          <w:p w14:paraId="3BB84214" w14:textId="3637C274" w:rsidR="00A03FB1" w:rsidRPr="00A03FB1" w:rsidRDefault="00A03FB1" w:rsidP="00A03FB1">
            <w:pPr>
              <w:jc w:val="center"/>
              <w:rPr>
                <w:rFonts w:ascii="Times New Roman" w:hAnsi="Times New Roman"/>
                <w:color w:val="FF0000"/>
                <w:sz w:val="24"/>
                <w:szCs w:val="24"/>
              </w:rPr>
            </w:pPr>
            <w:r w:rsidRPr="00A03FB1">
              <w:rPr>
                <w:rFonts w:ascii="Times New Roman" w:hAnsi="Times New Roman"/>
                <w:color w:val="000000"/>
                <w:sz w:val="24"/>
                <w:szCs w:val="24"/>
              </w:rPr>
              <w:t>2 046 821,16</w:t>
            </w:r>
          </w:p>
        </w:tc>
        <w:tc>
          <w:tcPr>
            <w:tcW w:w="3021" w:type="dxa"/>
            <w:vAlign w:val="center"/>
          </w:tcPr>
          <w:p w14:paraId="26CBBCC7" w14:textId="6D66DF0A" w:rsidR="00A03FB1" w:rsidRPr="00A03FB1" w:rsidRDefault="00A03FB1" w:rsidP="00A03FB1">
            <w:pPr>
              <w:jc w:val="center"/>
              <w:rPr>
                <w:rFonts w:ascii="Times New Roman" w:hAnsi="Times New Roman"/>
                <w:color w:val="FF0000"/>
                <w:sz w:val="24"/>
                <w:szCs w:val="24"/>
              </w:rPr>
            </w:pPr>
            <w:r w:rsidRPr="00A03FB1">
              <w:rPr>
                <w:rFonts w:ascii="Times New Roman" w:hAnsi="Times New Roman"/>
                <w:sz w:val="24"/>
                <w:szCs w:val="24"/>
              </w:rPr>
              <w:t>ambulatoryjna opieka specjalistyczna, rehabilitacja lecznicza</w:t>
            </w:r>
          </w:p>
        </w:tc>
      </w:tr>
      <w:tr w:rsidR="00A03FB1" w:rsidRPr="00A03FB1" w14:paraId="75AFA0A4" w14:textId="77777777" w:rsidTr="006212F7">
        <w:trPr>
          <w:trHeight w:val="851"/>
        </w:trPr>
        <w:tc>
          <w:tcPr>
            <w:tcW w:w="3020" w:type="dxa"/>
            <w:vAlign w:val="center"/>
          </w:tcPr>
          <w:p w14:paraId="70E5F8A7" w14:textId="4FD59BF0" w:rsidR="00A03FB1" w:rsidRPr="00A03FB1" w:rsidRDefault="00A03FB1" w:rsidP="00A03FB1">
            <w:pPr>
              <w:rPr>
                <w:rFonts w:ascii="Times New Roman" w:hAnsi="Times New Roman"/>
                <w:color w:val="FF0000"/>
                <w:sz w:val="24"/>
                <w:szCs w:val="24"/>
              </w:rPr>
            </w:pPr>
            <w:r w:rsidRPr="00A03FB1">
              <w:rPr>
                <w:rFonts w:ascii="Times New Roman" w:hAnsi="Times New Roman"/>
                <w:sz w:val="24"/>
                <w:szCs w:val="24"/>
              </w:rPr>
              <w:lastRenderedPageBreak/>
              <w:t>Niepubliczny Zakład Opieki Zdrowotnej "</w:t>
            </w:r>
            <w:proofErr w:type="spellStart"/>
            <w:r w:rsidRPr="00A03FB1">
              <w:rPr>
                <w:rFonts w:ascii="Times New Roman" w:hAnsi="Times New Roman"/>
                <w:sz w:val="24"/>
                <w:szCs w:val="24"/>
              </w:rPr>
              <w:t>Gemelli</w:t>
            </w:r>
            <w:proofErr w:type="spellEnd"/>
            <w:r w:rsidRPr="00A03FB1">
              <w:rPr>
                <w:rFonts w:ascii="Times New Roman" w:hAnsi="Times New Roman"/>
                <w:sz w:val="24"/>
                <w:szCs w:val="24"/>
              </w:rPr>
              <w:t>"</w:t>
            </w:r>
          </w:p>
        </w:tc>
        <w:tc>
          <w:tcPr>
            <w:tcW w:w="3021" w:type="dxa"/>
            <w:vAlign w:val="center"/>
          </w:tcPr>
          <w:p w14:paraId="418116C7" w14:textId="4146261B" w:rsidR="00A03FB1" w:rsidRPr="00A03FB1" w:rsidRDefault="00A03FB1" w:rsidP="00A03FB1">
            <w:pPr>
              <w:jc w:val="center"/>
              <w:rPr>
                <w:rFonts w:ascii="Times New Roman" w:hAnsi="Times New Roman"/>
                <w:color w:val="FF0000"/>
                <w:sz w:val="24"/>
                <w:szCs w:val="24"/>
              </w:rPr>
            </w:pPr>
            <w:r w:rsidRPr="00A03FB1">
              <w:rPr>
                <w:rFonts w:ascii="Times New Roman" w:hAnsi="Times New Roman"/>
                <w:sz w:val="24"/>
                <w:szCs w:val="24"/>
              </w:rPr>
              <w:t>234 254,00</w:t>
            </w:r>
          </w:p>
        </w:tc>
        <w:tc>
          <w:tcPr>
            <w:tcW w:w="3021" w:type="dxa"/>
            <w:vAlign w:val="center"/>
          </w:tcPr>
          <w:p w14:paraId="1053B0BB" w14:textId="53C5375E" w:rsidR="00A03FB1" w:rsidRPr="00A03FB1" w:rsidRDefault="00A03FB1" w:rsidP="00A03FB1">
            <w:pPr>
              <w:jc w:val="center"/>
              <w:rPr>
                <w:rFonts w:ascii="Times New Roman" w:hAnsi="Times New Roman"/>
                <w:color w:val="FF0000"/>
                <w:sz w:val="24"/>
                <w:szCs w:val="24"/>
              </w:rPr>
            </w:pPr>
            <w:r w:rsidRPr="00A03FB1">
              <w:rPr>
                <w:rFonts w:ascii="Times New Roman" w:hAnsi="Times New Roman"/>
                <w:sz w:val="24"/>
                <w:szCs w:val="24"/>
              </w:rPr>
              <w:t>ambulatoryjna opieka specjalistyczna</w:t>
            </w:r>
          </w:p>
        </w:tc>
      </w:tr>
      <w:tr w:rsidR="00A03FB1" w:rsidRPr="00A03FB1" w14:paraId="024DB817" w14:textId="77777777" w:rsidTr="00A03FEE">
        <w:tc>
          <w:tcPr>
            <w:tcW w:w="3020" w:type="dxa"/>
            <w:vAlign w:val="center"/>
          </w:tcPr>
          <w:p w14:paraId="6DB2A1F2" w14:textId="3D5CEEB9" w:rsidR="00A03FB1" w:rsidRPr="00A03FB1" w:rsidRDefault="00A03FB1" w:rsidP="00A03FB1">
            <w:pPr>
              <w:rPr>
                <w:rFonts w:ascii="Times New Roman" w:hAnsi="Times New Roman"/>
                <w:color w:val="FF0000"/>
                <w:sz w:val="24"/>
                <w:szCs w:val="24"/>
              </w:rPr>
            </w:pPr>
            <w:r w:rsidRPr="00A03FB1">
              <w:rPr>
                <w:rFonts w:ascii="Times New Roman" w:hAnsi="Times New Roman"/>
                <w:sz w:val="24"/>
                <w:szCs w:val="24"/>
              </w:rPr>
              <w:t xml:space="preserve">Niepubliczny Zakład Opieki Zdrowotnej "Konsylium" Poradnie Specjalistyczne </w:t>
            </w:r>
            <w:r w:rsidR="00571310">
              <w:rPr>
                <w:rFonts w:ascii="Times New Roman" w:hAnsi="Times New Roman"/>
                <w:sz w:val="24"/>
                <w:szCs w:val="24"/>
              </w:rPr>
              <w:br/>
            </w:r>
            <w:r w:rsidRPr="00A03FB1">
              <w:rPr>
                <w:rFonts w:ascii="Times New Roman" w:hAnsi="Times New Roman"/>
                <w:sz w:val="24"/>
                <w:szCs w:val="24"/>
              </w:rPr>
              <w:t xml:space="preserve">G. </w:t>
            </w:r>
            <w:proofErr w:type="spellStart"/>
            <w:r w:rsidRPr="00A03FB1">
              <w:rPr>
                <w:rFonts w:ascii="Times New Roman" w:hAnsi="Times New Roman"/>
                <w:sz w:val="24"/>
                <w:szCs w:val="24"/>
              </w:rPr>
              <w:t>Ziemiecka</w:t>
            </w:r>
            <w:proofErr w:type="spellEnd"/>
            <w:r w:rsidRPr="00A03FB1">
              <w:rPr>
                <w:rFonts w:ascii="Times New Roman" w:hAnsi="Times New Roman"/>
                <w:sz w:val="24"/>
                <w:szCs w:val="24"/>
              </w:rPr>
              <w:t xml:space="preserve"> </w:t>
            </w:r>
            <w:r w:rsidR="00571310">
              <w:rPr>
                <w:rFonts w:ascii="Times New Roman" w:hAnsi="Times New Roman"/>
                <w:sz w:val="24"/>
                <w:szCs w:val="24"/>
              </w:rPr>
              <w:br/>
            </w:r>
            <w:r w:rsidRPr="00A03FB1">
              <w:rPr>
                <w:rFonts w:ascii="Times New Roman" w:hAnsi="Times New Roman"/>
                <w:sz w:val="24"/>
                <w:szCs w:val="24"/>
              </w:rPr>
              <w:t>i W. Kluczyński</w:t>
            </w:r>
          </w:p>
        </w:tc>
        <w:tc>
          <w:tcPr>
            <w:tcW w:w="3021" w:type="dxa"/>
            <w:vAlign w:val="center"/>
          </w:tcPr>
          <w:p w14:paraId="78FBB02E" w14:textId="3854C2AC" w:rsidR="00A03FB1" w:rsidRPr="00A03FB1" w:rsidRDefault="00A03FB1" w:rsidP="00A03FB1">
            <w:pPr>
              <w:jc w:val="center"/>
              <w:rPr>
                <w:rFonts w:ascii="Times New Roman" w:hAnsi="Times New Roman"/>
                <w:color w:val="FF0000"/>
                <w:sz w:val="24"/>
                <w:szCs w:val="24"/>
              </w:rPr>
            </w:pPr>
            <w:r w:rsidRPr="00A03FB1">
              <w:rPr>
                <w:rFonts w:ascii="Times New Roman" w:hAnsi="Times New Roman"/>
                <w:sz w:val="24"/>
                <w:szCs w:val="24"/>
              </w:rPr>
              <w:t>450 443,30</w:t>
            </w:r>
          </w:p>
        </w:tc>
        <w:tc>
          <w:tcPr>
            <w:tcW w:w="3021" w:type="dxa"/>
            <w:vAlign w:val="center"/>
          </w:tcPr>
          <w:p w14:paraId="6AA2CADF" w14:textId="3DFB6718" w:rsidR="00A03FB1" w:rsidRPr="00A03FB1" w:rsidRDefault="00A03FB1" w:rsidP="00A03FB1">
            <w:pPr>
              <w:jc w:val="center"/>
              <w:rPr>
                <w:rFonts w:ascii="Times New Roman" w:hAnsi="Times New Roman"/>
                <w:color w:val="FF0000"/>
                <w:sz w:val="24"/>
                <w:szCs w:val="24"/>
              </w:rPr>
            </w:pPr>
            <w:r w:rsidRPr="00A03FB1">
              <w:rPr>
                <w:rFonts w:ascii="Times New Roman" w:hAnsi="Times New Roman"/>
                <w:sz w:val="24"/>
                <w:szCs w:val="24"/>
              </w:rPr>
              <w:t>ambulatoryjna opieka specjalistyczna</w:t>
            </w:r>
          </w:p>
        </w:tc>
      </w:tr>
      <w:tr w:rsidR="00A03FB1" w:rsidRPr="00A03FB1" w14:paraId="700F33D6" w14:textId="77777777" w:rsidTr="00A03FEE">
        <w:tc>
          <w:tcPr>
            <w:tcW w:w="3020" w:type="dxa"/>
            <w:vAlign w:val="center"/>
          </w:tcPr>
          <w:p w14:paraId="7A9BED1E" w14:textId="7F6DE901" w:rsidR="00A03FB1" w:rsidRPr="00A03FB1" w:rsidRDefault="00A03FB1" w:rsidP="00A03FB1">
            <w:pPr>
              <w:rPr>
                <w:rFonts w:ascii="Times New Roman" w:hAnsi="Times New Roman"/>
                <w:color w:val="FF0000"/>
                <w:sz w:val="24"/>
                <w:szCs w:val="24"/>
              </w:rPr>
            </w:pPr>
            <w:r w:rsidRPr="00A03FB1">
              <w:rPr>
                <w:rFonts w:ascii="Times New Roman" w:hAnsi="Times New Roman"/>
                <w:sz w:val="24"/>
                <w:szCs w:val="24"/>
              </w:rPr>
              <w:t>Niepubliczny Zakład Opieki Zdrowotnej Eskulap Kowalik Lidia</w:t>
            </w:r>
          </w:p>
        </w:tc>
        <w:tc>
          <w:tcPr>
            <w:tcW w:w="3021" w:type="dxa"/>
            <w:vAlign w:val="center"/>
          </w:tcPr>
          <w:p w14:paraId="4AE4A2E4" w14:textId="6DAA36BA" w:rsidR="00A03FB1" w:rsidRPr="00A03FB1" w:rsidRDefault="00A03FB1" w:rsidP="00A03FB1">
            <w:pPr>
              <w:jc w:val="center"/>
              <w:rPr>
                <w:rFonts w:ascii="Times New Roman" w:hAnsi="Times New Roman"/>
                <w:color w:val="FF0000"/>
                <w:sz w:val="24"/>
                <w:szCs w:val="24"/>
              </w:rPr>
            </w:pPr>
            <w:r w:rsidRPr="00A03FB1">
              <w:rPr>
                <w:rFonts w:ascii="Times New Roman" w:hAnsi="Times New Roman"/>
                <w:sz w:val="24"/>
                <w:szCs w:val="24"/>
              </w:rPr>
              <w:t>528 259,36</w:t>
            </w:r>
          </w:p>
        </w:tc>
        <w:tc>
          <w:tcPr>
            <w:tcW w:w="3021" w:type="dxa"/>
            <w:vAlign w:val="center"/>
          </w:tcPr>
          <w:p w14:paraId="4049F37F" w14:textId="188607EB" w:rsidR="00A03FB1" w:rsidRPr="00A03FB1" w:rsidRDefault="00A03FB1" w:rsidP="00A03FB1">
            <w:pPr>
              <w:jc w:val="center"/>
              <w:rPr>
                <w:rFonts w:ascii="Times New Roman" w:hAnsi="Times New Roman"/>
                <w:color w:val="FF0000"/>
                <w:sz w:val="24"/>
                <w:szCs w:val="24"/>
              </w:rPr>
            </w:pPr>
            <w:r w:rsidRPr="00A03FB1">
              <w:rPr>
                <w:rFonts w:ascii="Times New Roman" w:hAnsi="Times New Roman"/>
                <w:sz w:val="24"/>
                <w:szCs w:val="24"/>
              </w:rPr>
              <w:t>ambulatoryjna opieka specjalistyczna, rehabilitacja lecznicza</w:t>
            </w:r>
          </w:p>
        </w:tc>
      </w:tr>
      <w:tr w:rsidR="00A03FB1" w:rsidRPr="00A03FB1" w14:paraId="71D1BF57" w14:textId="77777777" w:rsidTr="00A03FEE">
        <w:tc>
          <w:tcPr>
            <w:tcW w:w="3020" w:type="dxa"/>
            <w:vAlign w:val="center"/>
          </w:tcPr>
          <w:p w14:paraId="12449DBE" w14:textId="078C626D" w:rsidR="00A03FB1" w:rsidRPr="00A03FB1" w:rsidRDefault="00A03FB1" w:rsidP="00A03FB1">
            <w:pPr>
              <w:rPr>
                <w:rFonts w:ascii="Times New Roman" w:hAnsi="Times New Roman"/>
                <w:color w:val="FF0000"/>
                <w:sz w:val="24"/>
                <w:szCs w:val="24"/>
              </w:rPr>
            </w:pPr>
            <w:r w:rsidRPr="00A03FB1">
              <w:rPr>
                <w:rFonts w:ascii="Times New Roman" w:hAnsi="Times New Roman"/>
                <w:sz w:val="24"/>
                <w:szCs w:val="24"/>
              </w:rPr>
              <w:t xml:space="preserve">Niepubliczny Zakład Opieki Zdrowotnej Poradnia Dermatologiczna lek. med. Małgorzata </w:t>
            </w:r>
            <w:proofErr w:type="spellStart"/>
            <w:r w:rsidRPr="00A03FB1">
              <w:rPr>
                <w:rFonts w:ascii="Times New Roman" w:hAnsi="Times New Roman"/>
                <w:sz w:val="24"/>
                <w:szCs w:val="24"/>
              </w:rPr>
              <w:t>Kopytowska</w:t>
            </w:r>
            <w:proofErr w:type="spellEnd"/>
          </w:p>
        </w:tc>
        <w:tc>
          <w:tcPr>
            <w:tcW w:w="3021" w:type="dxa"/>
            <w:vAlign w:val="center"/>
          </w:tcPr>
          <w:p w14:paraId="6D644562" w14:textId="764521E3" w:rsidR="00A03FB1" w:rsidRPr="00A03FB1" w:rsidRDefault="00A03FB1" w:rsidP="00A03FB1">
            <w:pPr>
              <w:jc w:val="center"/>
              <w:rPr>
                <w:rFonts w:ascii="Times New Roman" w:hAnsi="Times New Roman"/>
                <w:color w:val="FF0000"/>
                <w:sz w:val="24"/>
                <w:szCs w:val="24"/>
              </w:rPr>
            </w:pPr>
            <w:r w:rsidRPr="00A03FB1">
              <w:rPr>
                <w:rFonts w:ascii="Times New Roman" w:hAnsi="Times New Roman"/>
                <w:sz w:val="24"/>
                <w:szCs w:val="24"/>
              </w:rPr>
              <w:t>406 093,00</w:t>
            </w:r>
          </w:p>
        </w:tc>
        <w:tc>
          <w:tcPr>
            <w:tcW w:w="3021" w:type="dxa"/>
            <w:vAlign w:val="center"/>
          </w:tcPr>
          <w:p w14:paraId="3AC6A5C1" w14:textId="789104CC" w:rsidR="00A03FB1" w:rsidRPr="00A03FB1" w:rsidRDefault="00A03FB1" w:rsidP="00A03FB1">
            <w:pPr>
              <w:jc w:val="center"/>
              <w:rPr>
                <w:rFonts w:ascii="Times New Roman" w:hAnsi="Times New Roman"/>
                <w:color w:val="FF0000"/>
                <w:sz w:val="24"/>
                <w:szCs w:val="24"/>
              </w:rPr>
            </w:pPr>
            <w:r w:rsidRPr="00A03FB1">
              <w:rPr>
                <w:rFonts w:ascii="Times New Roman" w:hAnsi="Times New Roman"/>
                <w:sz w:val="24"/>
                <w:szCs w:val="24"/>
              </w:rPr>
              <w:t>ambulatoryjna opieka specjalistyczna</w:t>
            </w:r>
          </w:p>
        </w:tc>
      </w:tr>
      <w:tr w:rsidR="00A03FB1" w:rsidRPr="00A03FB1" w14:paraId="6891E502" w14:textId="77777777" w:rsidTr="006212F7">
        <w:trPr>
          <w:trHeight w:val="851"/>
        </w:trPr>
        <w:tc>
          <w:tcPr>
            <w:tcW w:w="3020" w:type="dxa"/>
            <w:vAlign w:val="center"/>
          </w:tcPr>
          <w:p w14:paraId="16A671D5" w14:textId="60B8635E" w:rsidR="00A03FB1" w:rsidRPr="002C47F7" w:rsidRDefault="00A03FB1" w:rsidP="00A03FB1">
            <w:pPr>
              <w:rPr>
                <w:rFonts w:ascii="Times New Roman" w:hAnsi="Times New Roman"/>
                <w:color w:val="FF0000"/>
                <w:sz w:val="24"/>
                <w:szCs w:val="24"/>
                <w:lang w:val="en-US"/>
              </w:rPr>
            </w:pPr>
            <w:r w:rsidRPr="002C47F7">
              <w:rPr>
                <w:rFonts w:ascii="Times New Roman" w:hAnsi="Times New Roman"/>
                <w:sz w:val="24"/>
                <w:szCs w:val="24"/>
                <w:lang w:val="en-US"/>
              </w:rPr>
              <w:t xml:space="preserve">Gin Medicus </w:t>
            </w:r>
            <w:r w:rsidR="00571310" w:rsidRPr="002C47F7">
              <w:rPr>
                <w:rFonts w:ascii="Times New Roman" w:hAnsi="Times New Roman"/>
                <w:sz w:val="24"/>
                <w:szCs w:val="24"/>
                <w:lang w:val="en-US"/>
              </w:rPr>
              <w:t>S</w:t>
            </w:r>
            <w:r w:rsidRPr="002C47F7">
              <w:rPr>
                <w:rFonts w:ascii="Times New Roman" w:hAnsi="Times New Roman"/>
                <w:sz w:val="24"/>
                <w:szCs w:val="24"/>
                <w:lang w:val="en-US"/>
              </w:rPr>
              <w:t>p</w:t>
            </w:r>
            <w:r w:rsidR="00571310" w:rsidRPr="002C47F7">
              <w:rPr>
                <w:rFonts w:ascii="Times New Roman" w:hAnsi="Times New Roman"/>
                <w:sz w:val="24"/>
                <w:szCs w:val="24"/>
                <w:lang w:val="en-US"/>
              </w:rPr>
              <w:t>.</w:t>
            </w:r>
            <w:r w:rsidRPr="002C47F7">
              <w:rPr>
                <w:rFonts w:ascii="Times New Roman" w:hAnsi="Times New Roman"/>
                <w:sz w:val="24"/>
                <w:szCs w:val="24"/>
                <w:lang w:val="en-US"/>
              </w:rPr>
              <w:t xml:space="preserve"> z </w:t>
            </w:r>
            <w:proofErr w:type="spellStart"/>
            <w:r w:rsidRPr="002C47F7">
              <w:rPr>
                <w:rFonts w:ascii="Times New Roman" w:hAnsi="Times New Roman"/>
                <w:sz w:val="24"/>
                <w:szCs w:val="24"/>
                <w:lang w:val="en-US"/>
              </w:rPr>
              <w:t>o.o</w:t>
            </w:r>
            <w:proofErr w:type="spellEnd"/>
            <w:r w:rsidRPr="002C47F7">
              <w:rPr>
                <w:rFonts w:ascii="Times New Roman" w:hAnsi="Times New Roman"/>
                <w:sz w:val="24"/>
                <w:szCs w:val="24"/>
                <w:lang w:val="en-US"/>
              </w:rPr>
              <w:t>.</w:t>
            </w:r>
          </w:p>
        </w:tc>
        <w:tc>
          <w:tcPr>
            <w:tcW w:w="3021" w:type="dxa"/>
            <w:vAlign w:val="center"/>
          </w:tcPr>
          <w:p w14:paraId="0A69AA5C" w14:textId="216A4B84" w:rsidR="00A03FB1" w:rsidRPr="00A03FB1" w:rsidRDefault="00A03FB1" w:rsidP="00A03FB1">
            <w:pPr>
              <w:jc w:val="center"/>
              <w:rPr>
                <w:rFonts w:ascii="Times New Roman" w:hAnsi="Times New Roman"/>
                <w:color w:val="FF0000"/>
                <w:sz w:val="24"/>
                <w:szCs w:val="24"/>
              </w:rPr>
            </w:pPr>
            <w:r w:rsidRPr="00A03FB1">
              <w:rPr>
                <w:rFonts w:ascii="Times New Roman" w:hAnsi="Times New Roman"/>
                <w:sz w:val="24"/>
                <w:szCs w:val="24"/>
              </w:rPr>
              <w:t>3 734 454,08</w:t>
            </w:r>
          </w:p>
        </w:tc>
        <w:tc>
          <w:tcPr>
            <w:tcW w:w="3021" w:type="dxa"/>
            <w:vAlign w:val="center"/>
          </w:tcPr>
          <w:p w14:paraId="12B944D2" w14:textId="776C6CAD" w:rsidR="00A03FB1" w:rsidRPr="00A03FB1" w:rsidRDefault="00A03FB1" w:rsidP="00A03FB1">
            <w:pPr>
              <w:jc w:val="center"/>
              <w:rPr>
                <w:rFonts w:ascii="Times New Roman" w:hAnsi="Times New Roman"/>
                <w:color w:val="FF0000"/>
                <w:sz w:val="24"/>
                <w:szCs w:val="24"/>
              </w:rPr>
            </w:pPr>
            <w:r w:rsidRPr="00A03FB1">
              <w:rPr>
                <w:rFonts w:ascii="Times New Roman" w:hAnsi="Times New Roman"/>
                <w:sz w:val="24"/>
                <w:szCs w:val="24"/>
              </w:rPr>
              <w:t>leczenie szpitalne, ambulatoryjna opieka specjalistyczna</w:t>
            </w:r>
          </w:p>
        </w:tc>
      </w:tr>
      <w:tr w:rsidR="00A03FB1" w:rsidRPr="00A03FB1" w14:paraId="3AEEBD8B" w14:textId="77777777" w:rsidTr="006212F7">
        <w:trPr>
          <w:trHeight w:val="851"/>
        </w:trPr>
        <w:tc>
          <w:tcPr>
            <w:tcW w:w="3020" w:type="dxa"/>
            <w:vAlign w:val="center"/>
          </w:tcPr>
          <w:p w14:paraId="400B6AD3" w14:textId="214F3FB7" w:rsidR="00A03FB1" w:rsidRPr="00A03FB1" w:rsidRDefault="00A03FB1" w:rsidP="00A03FB1">
            <w:pPr>
              <w:rPr>
                <w:rFonts w:ascii="Times New Roman" w:hAnsi="Times New Roman"/>
                <w:color w:val="FF0000"/>
                <w:sz w:val="24"/>
                <w:szCs w:val="24"/>
              </w:rPr>
            </w:pPr>
            <w:r w:rsidRPr="00A03FB1">
              <w:rPr>
                <w:rFonts w:ascii="Times New Roman" w:hAnsi="Times New Roman"/>
                <w:sz w:val="24"/>
                <w:szCs w:val="24"/>
              </w:rPr>
              <w:t>Niepubliczny Zakład Opieki Zdrowotnej lek. med. Bożena Mrozowska</w:t>
            </w:r>
          </w:p>
        </w:tc>
        <w:tc>
          <w:tcPr>
            <w:tcW w:w="3021" w:type="dxa"/>
            <w:vAlign w:val="center"/>
          </w:tcPr>
          <w:p w14:paraId="110DE61D" w14:textId="1AD1B7DF" w:rsidR="00A03FB1" w:rsidRPr="00A03FB1" w:rsidRDefault="00A03FB1" w:rsidP="00A03FB1">
            <w:pPr>
              <w:jc w:val="center"/>
              <w:rPr>
                <w:rFonts w:ascii="Times New Roman" w:hAnsi="Times New Roman"/>
                <w:color w:val="FF0000"/>
                <w:sz w:val="24"/>
                <w:szCs w:val="24"/>
              </w:rPr>
            </w:pPr>
            <w:r w:rsidRPr="00A03FB1">
              <w:rPr>
                <w:rFonts w:ascii="Times New Roman" w:hAnsi="Times New Roman"/>
                <w:sz w:val="24"/>
                <w:szCs w:val="24"/>
              </w:rPr>
              <w:t>342 241,91</w:t>
            </w:r>
          </w:p>
        </w:tc>
        <w:tc>
          <w:tcPr>
            <w:tcW w:w="3021" w:type="dxa"/>
            <w:vAlign w:val="center"/>
          </w:tcPr>
          <w:p w14:paraId="5D41A89F" w14:textId="4196455F" w:rsidR="00A03FB1" w:rsidRPr="00A03FB1" w:rsidRDefault="00A03FB1" w:rsidP="00A03FB1">
            <w:pPr>
              <w:jc w:val="center"/>
              <w:rPr>
                <w:rFonts w:ascii="Times New Roman" w:hAnsi="Times New Roman"/>
                <w:color w:val="FF0000"/>
                <w:sz w:val="24"/>
                <w:szCs w:val="24"/>
              </w:rPr>
            </w:pPr>
            <w:r w:rsidRPr="00A03FB1">
              <w:rPr>
                <w:rFonts w:ascii="Times New Roman" w:hAnsi="Times New Roman"/>
                <w:sz w:val="24"/>
                <w:szCs w:val="24"/>
              </w:rPr>
              <w:t>rehabilitacja lecznicza</w:t>
            </w:r>
          </w:p>
        </w:tc>
      </w:tr>
      <w:tr w:rsidR="00A03FB1" w:rsidRPr="00A03FB1" w14:paraId="60BDB6BD" w14:textId="77777777" w:rsidTr="007C40A2">
        <w:tc>
          <w:tcPr>
            <w:tcW w:w="3020" w:type="dxa"/>
            <w:vAlign w:val="center"/>
          </w:tcPr>
          <w:p w14:paraId="7BE2D5BF" w14:textId="73DAB8CA" w:rsidR="00A03FB1" w:rsidRPr="00A03FB1" w:rsidRDefault="00A03FB1" w:rsidP="007C40A2">
            <w:pPr>
              <w:rPr>
                <w:rFonts w:ascii="Times New Roman" w:hAnsi="Times New Roman"/>
                <w:sz w:val="24"/>
                <w:szCs w:val="24"/>
              </w:rPr>
            </w:pPr>
            <w:r w:rsidRPr="00A03FB1">
              <w:rPr>
                <w:rFonts w:ascii="Times New Roman" w:hAnsi="Times New Roman"/>
                <w:sz w:val="24"/>
                <w:szCs w:val="24"/>
              </w:rPr>
              <w:t xml:space="preserve">Stowarzyszenie "Monar" ośrodek leczenia, terapii </w:t>
            </w:r>
            <w:r w:rsidR="00571310">
              <w:rPr>
                <w:rFonts w:ascii="Times New Roman" w:hAnsi="Times New Roman"/>
                <w:sz w:val="24"/>
                <w:szCs w:val="24"/>
              </w:rPr>
              <w:br/>
            </w:r>
            <w:r w:rsidRPr="00A03FB1">
              <w:rPr>
                <w:rFonts w:ascii="Times New Roman" w:hAnsi="Times New Roman"/>
                <w:sz w:val="24"/>
                <w:szCs w:val="24"/>
              </w:rPr>
              <w:t xml:space="preserve">i rehabilitacji uzależnień </w:t>
            </w:r>
            <w:r w:rsidR="00571310">
              <w:rPr>
                <w:rFonts w:ascii="Times New Roman" w:hAnsi="Times New Roman"/>
                <w:sz w:val="24"/>
                <w:szCs w:val="24"/>
              </w:rPr>
              <w:br/>
            </w:r>
            <w:r w:rsidRPr="00A03FB1">
              <w:rPr>
                <w:rFonts w:ascii="Times New Roman" w:hAnsi="Times New Roman"/>
                <w:sz w:val="24"/>
                <w:szCs w:val="24"/>
              </w:rPr>
              <w:t>w Wyszkowie</w:t>
            </w:r>
          </w:p>
        </w:tc>
        <w:tc>
          <w:tcPr>
            <w:tcW w:w="3021" w:type="dxa"/>
            <w:vAlign w:val="center"/>
          </w:tcPr>
          <w:p w14:paraId="482F004A" w14:textId="77777777" w:rsidR="00A03FB1" w:rsidRPr="00A03FB1" w:rsidRDefault="00A03FB1" w:rsidP="00A03FB1">
            <w:pPr>
              <w:jc w:val="center"/>
              <w:rPr>
                <w:rFonts w:ascii="Times New Roman" w:hAnsi="Times New Roman"/>
                <w:sz w:val="24"/>
                <w:szCs w:val="24"/>
              </w:rPr>
            </w:pPr>
            <w:r w:rsidRPr="00A03FB1">
              <w:rPr>
                <w:rFonts w:ascii="Times New Roman" w:hAnsi="Times New Roman"/>
                <w:sz w:val="24"/>
                <w:szCs w:val="24"/>
              </w:rPr>
              <w:t>1 235 499,00</w:t>
            </w:r>
          </w:p>
        </w:tc>
        <w:tc>
          <w:tcPr>
            <w:tcW w:w="3021" w:type="dxa"/>
            <w:vAlign w:val="center"/>
          </w:tcPr>
          <w:p w14:paraId="4E2AF31E" w14:textId="77777777" w:rsidR="00A03FB1" w:rsidRPr="00A03FB1" w:rsidRDefault="00A03FB1" w:rsidP="007C40A2">
            <w:pPr>
              <w:jc w:val="center"/>
              <w:rPr>
                <w:rFonts w:ascii="Times New Roman" w:hAnsi="Times New Roman"/>
                <w:sz w:val="24"/>
                <w:szCs w:val="24"/>
              </w:rPr>
            </w:pPr>
            <w:r w:rsidRPr="00A03FB1">
              <w:rPr>
                <w:rFonts w:ascii="Times New Roman" w:hAnsi="Times New Roman"/>
                <w:color w:val="000000" w:themeColor="text1"/>
                <w:sz w:val="24"/>
                <w:szCs w:val="24"/>
              </w:rPr>
              <w:t>opieka psychiatryczna</w:t>
            </w:r>
          </w:p>
        </w:tc>
      </w:tr>
      <w:tr w:rsidR="00A03FB1" w:rsidRPr="00414A44" w14:paraId="676B0947" w14:textId="77777777" w:rsidTr="006212F7">
        <w:trPr>
          <w:trHeight w:val="851"/>
        </w:trPr>
        <w:tc>
          <w:tcPr>
            <w:tcW w:w="3020" w:type="dxa"/>
            <w:vAlign w:val="center"/>
          </w:tcPr>
          <w:p w14:paraId="69185FA0" w14:textId="348255A0" w:rsidR="00A03FB1" w:rsidRPr="00A03FB1" w:rsidRDefault="00A03FB1" w:rsidP="007C40A2">
            <w:pPr>
              <w:rPr>
                <w:rFonts w:ascii="Times New Roman" w:hAnsi="Times New Roman"/>
                <w:sz w:val="24"/>
                <w:szCs w:val="24"/>
              </w:rPr>
            </w:pPr>
            <w:r w:rsidRPr="00A03FB1">
              <w:rPr>
                <w:rFonts w:ascii="Times New Roman" w:hAnsi="Times New Roman"/>
                <w:sz w:val="24"/>
                <w:szCs w:val="24"/>
              </w:rPr>
              <w:t xml:space="preserve">Niepubliczny </w:t>
            </w:r>
            <w:r w:rsidR="00571310">
              <w:rPr>
                <w:rFonts w:ascii="Times New Roman" w:hAnsi="Times New Roman"/>
                <w:sz w:val="24"/>
                <w:szCs w:val="24"/>
              </w:rPr>
              <w:t>Z</w:t>
            </w:r>
            <w:r w:rsidRPr="00A03FB1">
              <w:rPr>
                <w:rFonts w:ascii="Times New Roman" w:hAnsi="Times New Roman"/>
                <w:sz w:val="24"/>
                <w:szCs w:val="24"/>
              </w:rPr>
              <w:t xml:space="preserve">akład </w:t>
            </w:r>
            <w:r w:rsidR="00571310">
              <w:rPr>
                <w:rFonts w:ascii="Times New Roman" w:hAnsi="Times New Roman"/>
                <w:sz w:val="24"/>
                <w:szCs w:val="24"/>
              </w:rPr>
              <w:t>O</w:t>
            </w:r>
            <w:r w:rsidRPr="00A03FB1">
              <w:rPr>
                <w:rFonts w:ascii="Times New Roman" w:hAnsi="Times New Roman"/>
                <w:sz w:val="24"/>
                <w:szCs w:val="24"/>
              </w:rPr>
              <w:t xml:space="preserve">pieki </w:t>
            </w:r>
            <w:r w:rsidR="00571310">
              <w:rPr>
                <w:rFonts w:ascii="Times New Roman" w:hAnsi="Times New Roman"/>
                <w:sz w:val="24"/>
                <w:szCs w:val="24"/>
              </w:rPr>
              <w:t>Z</w:t>
            </w:r>
            <w:r w:rsidRPr="00A03FB1">
              <w:rPr>
                <w:rFonts w:ascii="Times New Roman" w:hAnsi="Times New Roman"/>
                <w:sz w:val="24"/>
                <w:szCs w:val="24"/>
              </w:rPr>
              <w:t>drowotnej "Akacja"</w:t>
            </w:r>
          </w:p>
        </w:tc>
        <w:tc>
          <w:tcPr>
            <w:tcW w:w="3021" w:type="dxa"/>
            <w:vAlign w:val="center"/>
          </w:tcPr>
          <w:p w14:paraId="67197DB3" w14:textId="77777777" w:rsidR="00A03FB1" w:rsidRPr="00A03FB1" w:rsidRDefault="00A03FB1" w:rsidP="00A03FB1">
            <w:pPr>
              <w:jc w:val="center"/>
              <w:rPr>
                <w:rFonts w:ascii="Times New Roman" w:hAnsi="Times New Roman"/>
                <w:sz w:val="24"/>
                <w:szCs w:val="24"/>
              </w:rPr>
            </w:pPr>
            <w:r w:rsidRPr="00A03FB1">
              <w:rPr>
                <w:rFonts w:ascii="Times New Roman" w:hAnsi="Times New Roman"/>
                <w:sz w:val="24"/>
                <w:szCs w:val="24"/>
              </w:rPr>
              <w:t>35 288,82</w:t>
            </w:r>
          </w:p>
        </w:tc>
        <w:tc>
          <w:tcPr>
            <w:tcW w:w="3021" w:type="dxa"/>
            <w:vAlign w:val="center"/>
          </w:tcPr>
          <w:p w14:paraId="57F8308A" w14:textId="77777777" w:rsidR="00A03FB1" w:rsidRPr="00A03FB1" w:rsidRDefault="00A03FB1" w:rsidP="007C40A2">
            <w:pPr>
              <w:jc w:val="center"/>
              <w:rPr>
                <w:rFonts w:ascii="Times New Roman" w:hAnsi="Times New Roman"/>
                <w:color w:val="000000" w:themeColor="text1"/>
                <w:sz w:val="24"/>
                <w:szCs w:val="24"/>
              </w:rPr>
            </w:pPr>
            <w:r w:rsidRPr="00A03FB1">
              <w:rPr>
                <w:rFonts w:ascii="Times New Roman" w:hAnsi="Times New Roman"/>
                <w:sz w:val="24"/>
                <w:szCs w:val="24"/>
              </w:rPr>
              <w:t>rehabilitacja lecznicza</w:t>
            </w:r>
          </w:p>
        </w:tc>
      </w:tr>
    </w:tbl>
    <w:p w14:paraId="73EA58E8" w14:textId="77777777" w:rsidR="00A65650" w:rsidRPr="002E7470" w:rsidRDefault="00A65650" w:rsidP="00A65650">
      <w:pPr>
        <w:jc w:val="center"/>
        <w:rPr>
          <w:rFonts w:ascii="Times New Roman" w:hAnsi="Times New Roman"/>
          <w:color w:val="FF0000"/>
          <w:sz w:val="24"/>
          <w:szCs w:val="24"/>
        </w:rPr>
      </w:pPr>
    </w:p>
    <w:p w14:paraId="063CBF25" w14:textId="77777777" w:rsidR="006C33D8" w:rsidRDefault="006C33D8" w:rsidP="006C33D8">
      <w:pPr>
        <w:spacing w:line="360" w:lineRule="auto"/>
        <w:jc w:val="both"/>
        <w:rPr>
          <w:rFonts w:ascii="Times New Roman" w:hAnsi="Times New Roman"/>
          <w:sz w:val="24"/>
          <w:szCs w:val="24"/>
        </w:rPr>
      </w:pPr>
      <w:r w:rsidRPr="006C33D8">
        <w:rPr>
          <w:rFonts w:ascii="Times New Roman" w:hAnsi="Times New Roman"/>
          <w:sz w:val="24"/>
          <w:szCs w:val="24"/>
        </w:rPr>
        <w:t>Pozostałe 22 podmioty lecznicze oferują świadczenia podstawowej opieki zdrowotnej, leczenia</w:t>
      </w:r>
      <w:r w:rsidRPr="00414A44">
        <w:rPr>
          <w:rFonts w:ascii="Times New Roman" w:hAnsi="Times New Roman"/>
          <w:sz w:val="24"/>
          <w:szCs w:val="24"/>
        </w:rPr>
        <w:t xml:space="preserve"> stomatologicznego i opieki pielęgniarskiej.</w:t>
      </w:r>
    </w:p>
    <w:p w14:paraId="3E3E4D2D" w14:textId="77777777" w:rsidR="00A65650" w:rsidRPr="006C33D8" w:rsidRDefault="00A65650" w:rsidP="00A65650">
      <w:pPr>
        <w:spacing w:line="360" w:lineRule="auto"/>
        <w:jc w:val="both"/>
        <w:rPr>
          <w:rFonts w:ascii="Times New Roman" w:hAnsi="Times New Roman"/>
          <w:color w:val="000000" w:themeColor="text1"/>
          <w:sz w:val="24"/>
          <w:szCs w:val="24"/>
        </w:rPr>
      </w:pPr>
      <w:r w:rsidRPr="006C33D8">
        <w:rPr>
          <w:rFonts w:ascii="Times New Roman" w:hAnsi="Times New Roman"/>
          <w:color w:val="000000" w:themeColor="text1"/>
          <w:sz w:val="24"/>
          <w:szCs w:val="24"/>
        </w:rPr>
        <w:t xml:space="preserve">Konkurencyjną działalność w zakresie ginekologii i położnictwa oraz neonatologii prowadzi </w:t>
      </w:r>
      <w:r w:rsidRPr="006C33D8">
        <w:rPr>
          <w:rFonts w:ascii="Times New Roman" w:hAnsi="Times New Roman"/>
          <w:color w:val="000000" w:themeColor="text1"/>
          <w:sz w:val="24"/>
          <w:szCs w:val="24"/>
        </w:rPr>
        <w:br/>
        <w:t>1 podmiot niepubliczny (GIN MEDICUS Sp. z o.o.), przy czym są to świadczenia I poziomu referencyjnego.</w:t>
      </w:r>
    </w:p>
    <w:p w14:paraId="77239468" w14:textId="77777777" w:rsidR="00A65650" w:rsidRPr="006C33D8" w:rsidRDefault="00A65650" w:rsidP="003B7D80">
      <w:pPr>
        <w:spacing w:line="360" w:lineRule="auto"/>
        <w:ind w:firstLine="360"/>
        <w:jc w:val="both"/>
        <w:rPr>
          <w:rFonts w:ascii="Times New Roman" w:hAnsi="Times New Roman"/>
          <w:color w:val="000000" w:themeColor="text1"/>
          <w:sz w:val="24"/>
          <w:szCs w:val="24"/>
        </w:rPr>
      </w:pPr>
      <w:r w:rsidRPr="006C33D8">
        <w:rPr>
          <w:rFonts w:ascii="Times New Roman" w:hAnsi="Times New Roman"/>
          <w:color w:val="000000" w:themeColor="text1"/>
          <w:sz w:val="24"/>
          <w:szCs w:val="24"/>
        </w:rPr>
        <w:t xml:space="preserve">Działalność lecznicza jest prowadzona w trzech lokalizacjach, przy czym podstawową </w:t>
      </w:r>
      <w:r w:rsidRPr="006C33D8">
        <w:rPr>
          <w:rFonts w:ascii="Times New Roman" w:hAnsi="Times New Roman"/>
          <w:color w:val="000000" w:themeColor="text1"/>
          <w:sz w:val="24"/>
          <w:szCs w:val="24"/>
        </w:rPr>
        <w:br/>
        <w:t>jest lokalizacja przy ul. Komisji Edukacji Narodowej 1 w Wyszkowie, gdzie mieszczą się:</w:t>
      </w:r>
    </w:p>
    <w:p w14:paraId="2B0158F0" w14:textId="77777777" w:rsidR="00A65650" w:rsidRPr="006C33D8" w:rsidRDefault="00A65650" w:rsidP="00A55ECA">
      <w:pPr>
        <w:pStyle w:val="Akapitzlist"/>
        <w:numPr>
          <w:ilvl w:val="0"/>
          <w:numId w:val="26"/>
        </w:numPr>
        <w:suppressAutoHyphens w:val="0"/>
        <w:autoSpaceDN/>
        <w:spacing w:line="360" w:lineRule="auto"/>
        <w:contextualSpacing/>
        <w:textAlignment w:val="auto"/>
        <w:rPr>
          <w:rFonts w:ascii="Times New Roman" w:hAnsi="Times New Roman"/>
          <w:color w:val="000000" w:themeColor="text1"/>
          <w:sz w:val="24"/>
          <w:szCs w:val="24"/>
        </w:rPr>
      </w:pPr>
      <w:r w:rsidRPr="006C33D8">
        <w:rPr>
          <w:rFonts w:ascii="Times New Roman" w:hAnsi="Times New Roman"/>
          <w:color w:val="000000" w:themeColor="text1"/>
          <w:sz w:val="24"/>
          <w:szCs w:val="24"/>
        </w:rPr>
        <w:t>Szpital Powiatowy,</w:t>
      </w:r>
    </w:p>
    <w:p w14:paraId="6DBDAC1A" w14:textId="77777777" w:rsidR="00A65650" w:rsidRPr="006C33D8" w:rsidRDefault="00A65650" w:rsidP="00A55ECA">
      <w:pPr>
        <w:pStyle w:val="Akapitzlist"/>
        <w:numPr>
          <w:ilvl w:val="0"/>
          <w:numId w:val="26"/>
        </w:numPr>
        <w:suppressAutoHyphens w:val="0"/>
        <w:autoSpaceDN/>
        <w:spacing w:line="360" w:lineRule="auto"/>
        <w:contextualSpacing/>
        <w:textAlignment w:val="auto"/>
        <w:rPr>
          <w:rFonts w:ascii="Times New Roman" w:hAnsi="Times New Roman"/>
          <w:color w:val="000000" w:themeColor="text1"/>
          <w:sz w:val="24"/>
          <w:szCs w:val="24"/>
        </w:rPr>
      </w:pPr>
      <w:r w:rsidRPr="006C33D8">
        <w:rPr>
          <w:rFonts w:ascii="Times New Roman" w:hAnsi="Times New Roman"/>
          <w:color w:val="000000" w:themeColor="text1"/>
          <w:sz w:val="24"/>
          <w:szCs w:val="24"/>
        </w:rPr>
        <w:t>Zakład Opieki Ambulatoryjnej z Podstawową Opieką Zdrowotną,</w:t>
      </w:r>
    </w:p>
    <w:p w14:paraId="20805523" w14:textId="77777777" w:rsidR="00A65650" w:rsidRPr="006C33D8" w:rsidRDefault="00A65650" w:rsidP="00A55ECA">
      <w:pPr>
        <w:pStyle w:val="Akapitzlist"/>
        <w:numPr>
          <w:ilvl w:val="0"/>
          <w:numId w:val="26"/>
        </w:numPr>
        <w:suppressAutoHyphens w:val="0"/>
        <w:autoSpaceDN/>
        <w:spacing w:line="360" w:lineRule="auto"/>
        <w:contextualSpacing/>
        <w:textAlignment w:val="auto"/>
        <w:rPr>
          <w:rFonts w:ascii="Times New Roman" w:hAnsi="Times New Roman"/>
          <w:color w:val="000000" w:themeColor="text1"/>
          <w:sz w:val="24"/>
          <w:szCs w:val="24"/>
        </w:rPr>
      </w:pPr>
      <w:r w:rsidRPr="006C33D8">
        <w:rPr>
          <w:rFonts w:ascii="Times New Roman" w:hAnsi="Times New Roman"/>
          <w:color w:val="000000" w:themeColor="text1"/>
          <w:sz w:val="24"/>
          <w:szCs w:val="24"/>
        </w:rPr>
        <w:t>Dział Pomocy Doraźnej Pogotowie Ratunkowe,</w:t>
      </w:r>
    </w:p>
    <w:p w14:paraId="764EE492" w14:textId="77777777" w:rsidR="00A65650" w:rsidRPr="006C33D8" w:rsidRDefault="00A65650" w:rsidP="00A55ECA">
      <w:pPr>
        <w:pStyle w:val="Akapitzlist"/>
        <w:numPr>
          <w:ilvl w:val="0"/>
          <w:numId w:val="26"/>
        </w:numPr>
        <w:suppressAutoHyphens w:val="0"/>
        <w:autoSpaceDN/>
        <w:spacing w:line="360" w:lineRule="auto"/>
        <w:contextualSpacing/>
        <w:textAlignment w:val="auto"/>
        <w:rPr>
          <w:rFonts w:ascii="Times New Roman" w:hAnsi="Times New Roman"/>
          <w:color w:val="000000" w:themeColor="text1"/>
          <w:sz w:val="24"/>
          <w:szCs w:val="24"/>
        </w:rPr>
      </w:pPr>
      <w:r w:rsidRPr="006C33D8">
        <w:rPr>
          <w:rFonts w:ascii="Times New Roman" w:hAnsi="Times New Roman"/>
          <w:color w:val="000000" w:themeColor="text1"/>
          <w:sz w:val="24"/>
          <w:szCs w:val="24"/>
        </w:rPr>
        <w:t>Przychodnia Rejonowa Nr 1 – Poradnie Specjalistyczne,</w:t>
      </w:r>
    </w:p>
    <w:p w14:paraId="4BA3B278" w14:textId="77777777" w:rsidR="00A65650" w:rsidRPr="006C33D8" w:rsidRDefault="00A65650" w:rsidP="00A55ECA">
      <w:pPr>
        <w:pStyle w:val="Akapitzlist"/>
        <w:numPr>
          <w:ilvl w:val="0"/>
          <w:numId w:val="26"/>
        </w:numPr>
        <w:suppressAutoHyphens w:val="0"/>
        <w:autoSpaceDN/>
        <w:spacing w:line="360" w:lineRule="auto"/>
        <w:contextualSpacing/>
        <w:textAlignment w:val="auto"/>
        <w:rPr>
          <w:rFonts w:ascii="Times New Roman" w:hAnsi="Times New Roman"/>
          <w:color w:val="000000" w:themeColor="text1"/>
          <w:sz w:val="24"/>
          <w:szCs w:val="24"/>
        </w:rPr>
      </w:pPr>
      <w:r w:rsidRPr="006C33D8">
        <w:rPr>
          <w:rFonts w:ascii="Times New Roman" w:hAnsi="Times New Roman"/>
          <w:color w:val="000000" w:themeColor="text1"/>
          <w:sz w:val="24"/>
          <w:szCs w:val="24"/>
        </w:rPr>
        <w:t>Przychodnia Przyszpitalna,</w:t>
      </w:r>
    </w:p>
    <w:p w14:paraId="62028221" w14:textId="77777777" w:rsidR="00A65650" w:rsidRPr="006C33D8" w:rsidRDefault="00A65650" w:rsidP="00A55ECA">
      <w:pPr>
        <w:pStyle w:val="Akapitzlist"/>
        <w:numPr>
          <w:ilvl w:val="0"/>
          <w:numId w:val="26"/>
        </w:numPr>
        <w:suppressAutoHyphens w:val="0"/>
        <w:autoSpaceDN/>
        <w:spacing w:line="360" w:lineRule="auto"/>
        <w:contextualSpacing/>
        <w:textAlignment w:val="auto"/>
        <w:rPr>
          <w:rFonts w:ascii="Times New Roman" w:hAnsi="Times New Roman"/>
          <w:color w:val="000000" w:themeColor="text1"/>
          <w:sz w:val="24"/>
          <w:szCs w:val="24"/>
        </w:rPr>
      </w:pPr>
      <w:r w:rsidRPr="006C33D8">
        <w:rPr>
          <w:rFonts w:ascii="Times New Roman" w:hAnsi="Times New Roman"/>
          <w:color w:val="000000" w:themeColor="text1"/>
          <w:sz w:val="24"/>
          <w:szCs w:val="24"/>
        </w:rPr>
        <w:t>Zakład Diagnostyki,</w:t>
      </w:r>
    </w:p>
    <w:p w14:paraId="15471258" w14:textId="77777777" w:rsidR="00A65650" w:rsidRPr="006C33D8" w:rsidRDefault="00A65650" w:rsidP="00A55ECA">
      <w:pPr>
        <w:pStyle w:val="Akapitzlist"/>
        <w:numPr>
          <w:ilvl w:val="0"/>
          <w:numId w:val="26"/>
        </w:numPr>
        <w:suppressAutoHyphens w:val="0"/>
        <w:autoSpaceDN/>
        <w:spacing w:line="360" w:lineRule="auto"/>
        <w:contextualSpacing/>
        <w:textAlignment w:val="auto"/>
        <w:rPr>
          <w:rFonts w:ascii="Times New Roman" w:hAnsi="Times New Roman"/>
          <w:color w:val="000000" w:themeColor="text1"/>
          <w:sz w:val="24"/>
          <w:szCs w:val="24"/>
        </w:rPr>
      </w:pPr>
      <w:r w:rsidRPr="006C33D8">
        <w:rPr>
          <w:rFonts w:ascii="Times New Roman" w:hAnsi="Times New Roman"/>
          <w:color w:val="000000" w:themeColor="text1"/>
          <w:sz w:val="24"/>
          <w:szCs w:val="24"/>
        </w:rPr>
        <w:lastRenderedPageBreak/>
        <w:t>Zakład Rehabilitacji Leczniczej.</w:t>
      </w:r>
    </w:p>
    <w:p w14:paraId="62977217" w14:textId="3F64D70F" w:rsidR="00A65650" w:rsidRPr="006C33D8" w:rsidRDefault="00A65650" w:rsidP="00A65650">
      <w:pPr>
        <w:spacing w:line="360" w:lineRule="auto"/>
        <w:rPr>
          <w:rFonts w:ascii="Times New Roman" w:hAnsi="Times New Roman"/>
          <w:color w:val="000000" w:themeColor="text1"/>
          <w:sz w:val="24"/>
          <w:szCs w:val="24"/>
        </w:rPr>
      </w:pPr>
      <w:r w:rsidRPr="006C33D8">
        <w:rPr>
          <w:rFonts w:ascii="Times New Roman" w:hAnsi="Times New Roman"/>
          <w:color w:val="000000" w:themeColor="text1"/>
          <w:sz w:val="24"/>
          <w:szCs w:val="24"/>
        </w:rPr>
        <w:t>Ponadto jednostka realizuje również następujące świadczenia</w:t>
      </w:r>
      <w:r w:rsidR="00CC1C19">
        <w:rPr>
          <w:rFonts w:ascii="Times New Roman" w:hAnsi="Times New Roman"/>
          <w:color w:val="000000" w:themeColor="text1"/>
          <w:sz w:val="24"/>
          <w:szCs w:val="24"/>
        </w:rPr>
        <w:t xml:space="preserve"> w lokalizacjach</w:t>
      </w:r>
      <w:r w:rsidRPr="006C33D8">
        <w:rPr>
          <w:rFonts w:ascii="Times New Roman" w:hAnsi="Times New Roman"/>
          <w:color w:val="000000" w:themeColor="text1"/>
          <w:sz w:val="24"/>
          <w:szCs w:val="24"/>
        </w:rPr>
        <w:t>:</w:t>
      </w:r>
    </w:p>
    <w:p w14:paraId="6700B811" w14:textId="77777777" w:rsidR="00A65650" w:rsidRPr="006C33D8" w:rsidRDefault="00A65650" w:rsidP="00A55ECA">
      <w:pPr>
        <w:widowControl/>
        <w:numPr>
          <w:ilvl w:val="1"/>
          <w:numId w:val="25"/>
        </w:numPr>
        <w:suppressAutoHyphens w:val="0"/>
        <w:autoSpaceDN/>
        <w:spacing w:line="360" w:lineRule="auto"/>
        <w:ind w:left="709" w:hanging="425"/>
        <w:jc w:val="both"/>
        <w:textAlignment w:val="auto"/>
        <w:rPr>
          <w:rFonts w:ascii="Times New Roman" w:hAnsi="Times New Roman"/>
          <w:color w:val="000000" w:themeColor="text1"/>
          <w:sz w:val="24"/>
          <w:szCs w:val="24"/>
        </w:rPr>
      </w:pPr>
      <w:r w:rsidRPr="006C33D8">
        <w:rPr>
          <w:rFonts w:ascii="Times New Roman" w:hAnsi="Times New Roman"/>
          <w:color w:val="000000" w:themeColor="text1"/>
          <w:sz w:val="24"/>
          <w:szCs w:val="24"/>
        </w:rPr>
        <w:t>Świadczenia Zespołu Ratownictwa Medycznego Podstawowego P - Długosiodło – miejsce udzielania świadczeń: Ośrodek Zdrowia w Długosiodle, ul. Mickiewicza 15, 07-210 Długosiodło,</w:t>
      </w:r>
    </w:p>
    <w:p w14:paraId="6A14DB65" w14:textId="28B0B642" w:rsidR="00A65650" w:rsidRPr="006C33D8" w:rsidRDefault="00A65650" w:rsidP="00A55ECA">
      <w:pPr>
        <w:widowControl/>
        <w:numPr>
          <w:ilvl w:val="1"/>
          <w:numId w:val="25"/>
        </w:numPr>
        <w:suppressAutoHyphens w:val="0"/>
        <w:autoSpaceDN/>
        <w:spacing w:after="200" w:line="360" w:lineRule="auto"/>
        <w:ind w:left="709" w:hanging="425"/>
        <w:jc w:val="both"/>
        <w:textAlignment w:val="auto"/>
        <w:rPr>
          <w:rFonts w:ascii="Times New Roman" w:hAnsi="Times New Roman"/>
          <w:color w:val="000000" w:themeColor="text1"/>
          <w:sz w:val="24"/>
          <w:szCs w:val="24"/>
        </w:rPr>
      </w:pPr>
      <w:r w:rsidRPr="006C33D8">
        <w:rPr>
          <w:rFonts w:ascii="Times New Roman" w:hAnsi="Times New Roman"/>
          <w:color w:val="000000" w:themeColor="text1"/>
          <w:sz w:val="24"/>
          <w:szCs w:val="24"/>
        </w:rPr>
        <w:t>Pracownia Fizjoterapii i Rehabilitacji Nr 2 – miejsce udzielania świadczeń: Spółdzielnia Mieszkaniowa „Medyk”, ul. 1 Maja 9a, 07-200 Wyszków.</w:t>
      </w:r>
    </w:p>
    <w:p w14:paraId="3D31AFA5" w14:textId="77777777" w:rsidR="00A65650" w:rsidRPr="006C33D8" w:rsidRDefault="00A65650" w:rsidP="00A65650">
      <w:pPr>
        <w:spacing w:line="360" w:lineRule="auto"/>
        <w:jc w:val="both"/>
        <w:rPr>
          <w:rFonts w:ascii="Times New Roman" w:hAnsi="Times New Roman"/>
          <w:color w:val="000000" w:themeColor="text1"/>
          <w:sz w:val="24"/>
          <w:szCs w:val="24"/>
        </w:rPr>
      </w:pPr>
      <w:r w:rsidRPr="006C33D8">
        <w:rPr>
          <w:rFonts w:ascii="Times New Roman" w:hAnsi="Times New Roman"/>
          <w:color w:val="000000" w:themeColor="text1"/>
          <w:sz w:val="24"/>
          <w:szCs w:val="24"/>
        </w:rPr>
        <w:t>Usługi medyczne poza świadczeniami finansowanymi przez NFZ (komercyjne) stanowią niewielką część działalności i dotyczą:</w:t>
      </w:r>
    </w:p>
    <w:p w14:paraId="362C33BE" w14:textId="77777777" w:rsidR="00A65650" w:rsidRPr="006C33D8" w:rsidRDefault="00A65650" w:rsidP="00F756F5">
      <w:pPr>
        <w:pStyle w:val="Akapitzlist"/>
        <w:numPr>
          <w:ilvl w:val="0"/>
          <w:numId w:val="53"/>
        </w:numPr>
        <w:suppressAutoHyphens w:val="0"/>
        <w:autoSpaceDN/>
        <w:spacing w:after="0" w:line="360" w:lineRule="auto"/>
        <w:contextualSpacing/>
        <w:textAlignment w:val="auto"/>
        <w:rPr>
          <w:rFonts w:ascii="Times New Roman" w:hAnsi="Times New Roman"/>
          <w:color w:val="000000" w:themeColor="text1"/>
          <w:sz w:val="24"/>
          <w:szCs w:val="24"/>
        </w:rPr>
      </w:pPr>
      <w:r w:rsidRPr="006C33D8">
        <w:rPr>
          <w:rFonts w:ascii="Times New Roman" w:hAnsi="Times New Roman"/>
          <w:color w:val="000000" w:themeColor="text1"/>
          <w:sz w:val="24"/>
          <w:szCs w:val="24"/>
        </w:rPr>
        <w:t>medycyny pracy na rzecz pracodawców,</w:t>
      </w:r>
    </w:p>
    <w:p w14:paraId="58C9E1F4" w14:textId="77777777" w:rsidR="00A65650" w:rsidRPr="006C33D8" w:rsidRDefault="00A65650" w:rsidP="00F756F5">
      <w:pPr>
        <w:pStyle w:val="Akapitzlist"/>
        <w:numPr>
          <w:ilvl w:val="0"/>
          <w:numId w:val="53"/>
        </w:numPr>
        <w:suppressAutoHyphens w:val="0"/>
        <w:autoSpaceDN/>
        <w:spacing w:after="0" w:line="360" w:lineRule="auto"/>
        <w:contextualSpacing/>
        <w:jc w:val="both"/>
        <w:textAlignment w:val="auto"/>
        <w:rPr>
          <w:rFonts w:ascii="Times New Roman" w:hAnsi="Times New Roman"/>
          <w:color w:val="000000" w:themeColor="text1"/>
          <w:sz w:val="24"/>
          <w:szCs w:val="24"/>
        </w:rPr>
      </w:pPr>
      <w:r w:rsidRPr="006C33D8">
        <w:rPr>
          <w:rFonts w:ascii="Times New Roman" w:hAnsi="Times New Roman"/>
          <w:color w:val="000000" w:themeColor="text1"/>
          <w:sz w:val="24"/>
          <w:szCs w:val="24"/>
        </w:rPr>
        <w:t>badań diagnostycznych i laboratoryjnych oraz kontrola procesu sterylizacji w Pracowni Bakteriologii (</w:t>
      </w:r>
      <w:proofErr w:type="spellStart"/>
      <w:r w:rsidRPr="006C33D8">
        <w:rPr>
          <w:rFonts w:ascii="Times New Roman" w:hAnsi="Times New Roman"/>
          <w:color w:val="000000" w:themeColor="text1"/>
          <w:sz w:val="24"/>
          <w:szCs w:val="24"/>
        </w:rPr>
        <w:t>sporale</w:t>
      </w:r>
      <w:proofErr w:type="spellEnd"/>
      <w:r w:rsidRPr="006C33D8">
        <w:rPr>
          <w:rFonts w:ascii="Times New Roman" w:hAnsi="Times New Roman"/>
          <w:color w:val="000000" w:themeColor="text1"/>
          <w:sz w:val="24"/>
          <w:szCs w:val="24"/>
        </w:rPr>
        <w:t xml:space="preserve">), </w:t>
      </w:r>
    </w:p>
    <w:p w14:paraId="53EE36FD" w14:textId="266C2CBE" w:rsidR="00A65650" w:rsidRDefault="00A65650" w:rsidP="00F756F5">
      <w:pPr>
        <w:pStyle w:val="Akapitzlist"/>
        <w:numPr>
          <w:ilvl w:val="0"/>
          <w:numId w:val="53"/>
        </w:numPr>
        <w:suppressAutoHyphens w:val="0"/>
        <w:autoSpaceDN/>
        <w:spacing w:line="360" w:lineRule="auto"/>
        <w:contextualSpacing/>
        <w:textAlignment w:val="auto"/>
        <w:rPr>
          <w:rFonts w:ascii="Times New Roman" w:hAnsi="Times New Roman"/>
          <w:color w:val="000000" w:themeColor="text1"/>
          <w:sz w:val="24"/>
          <w:szCs w:val="24"/>
        </w:rPr>
      </w:pPr>
      <w:r w:rsidRPr="006C33D8">
        <w:rPr>
          <w:rFonts w:ascii="Times New Roman" w:hAnsi="Times New Roman"/>
          <w:color w:val="000000" w:themeColor="text1"/>
          <w:sz w:val="24"/>
          <w:szCs w:val="24"/>
        </w:rPr>
        <w:t>odpłatne porady urologiczne</w:t>
      </w:r>
      <w:r w:rsidR="003B7D80">
        <w:rPr>
          <w:rFonts w:ascii="Times New Roman" w:hAnsi="Times New Roman"/>
          <w:color w:val="000000" w:themeColor="text1"/>
          <w:sz w:val="24"/>
          <w:szCs w:val="24"/>
        </w:rPr>
        <w:t>,</w:t>
      </w:r>
    </w:p>
    <w:p w14:paraId="1EFD31DE" w14:textId="048F098D" w:rsidR="003B7D80" w:rsidRPr="006C33D8" w:rsidRDefault="003B7D80" w:rsidP="00F756F5">
      <w:pPr>
        <w:pStyle w:val="Akapitzlist"/>
        <w:numPr>
          <w:ilvl w:val="0"/>
          <w:numId w:val="53"/>
        </w:numPr>
        <w:suppressAutoHyphens w:val="0"/>
        <w:autoSpaceDN/>
        <w:spacing w:line="360" w:lineRule="auto"/>
        <w:contextualSpacing/>
        <w:textAlignment w:val="auto"/>
        <w:rPr>
          <w:rFonts w:ascii="Times New Roman" w:hAnsi="Times New Roman"/>
          <w:color w:val="000000" w:themeColor="text1"/>
          <w:sz w:val="24"/>
          <w:szCs w:val="24"/>
        </w:rPr>
      </w:pPr>
      <w:r>
        <w:rPr>
          <w:rFonts w:ascii="Times New Roman" w:hAnsi="Times New Roman"/>
          <w:color w:val="000000" w:themeColor="text1"/>
          <w:sz w:val="24"/>
          <w:szCs w:val="24"/>
        </w:rPr>
        <w:t xml:space="preserve">rehabilitacja i fizjoterapia. </w:t>
      </w:r>
    </w:p>
    <w:p w14:paraId="74C07095" w14:textId="77777777" w:rsidR="00A65650" w:rsidRPr="006C33D8" w:rsidRDefault="00A65650" w:rsidP="00A65650">
      <w:pPr>
        <w:spacing w:line="360" w:lineRule="auto"/>
        <w:ind w:left="284"/>
        <w:jc w:val="both"/>
        <w:rPr>
          <w:rFonts w:ascii="Times New Roman" w:hAnsi="Times New Roman"/>
          <w:color w:val="000000" w:themeColor="text1"/>
          <w:sz w:val="24"/>
          <w:szCs w:val="24"/>
        </w:rPr>
      </w:pPr>
      <w:r w:rsidRPr="006C33D8">
        <w:rPr>
          <w:rFonts w:ascii="Times New Roman" w:hAnsi="Times New Roman"/>
          <w:color w:val="000000" w:themeColor="text1"/>
          <w:sz w:val="24"/>
          <w:szCs w:val="24"/>
        </w:rPr>
        <w:t>Zgodnie ze Statutem SPZZOZ w Wyszkowie może prowadzić wyodrębnioną organizacyjnie działalność inną niż lecznicza polegającą na:</w:t>
      </w:r>
    </w:p>
    <w:p w14:paraId="15ABFAD1" w14:textId="77777777" w:rsidR="00A65650" w:rsidRPr="006C33D8" w:rsidRDefault="00A65650" w:rsidP="00F756F5">
      <w:pPr>
        <w:pStyle w:val="Akapitzlist"/>
        <w:numPr>
          <w:ilvl w:val="0"/>
          <w:numId w:val="51"/>
        </w:numPr>
        <w:suppressAutoHyphens w:val="0"/>
        <w:autoSpaceDN/>
        <w:spacing w:after="0" w:line="360" w:lineRule="auto"/>
        <w:ind w:left="644"/>
        <w:contextualSpacing/>
        <w:textAlignment w:val="auto"/>
        <w:rPr>
          <w:rFonts w:ascii="Times New Roman" w:hAnsi="Times New Roman"/>
          <w:color w:val="000000" w:themeColor="text1"/>
          <w:sz w:val="24"/>
          <w:szCs w:val="24"/>
        </w:rPr>
      </w:pPr>
      <w:r w:rsidRPr="006C33D8">
        <w:rPr>
          <w:rFonts w:ascii="Times New Roman" w:hAnsi="Times New Roman"/>
          <w:color w:val="000000" w:themeColor="text1"/>
          <w:sz w:val="24"/>
          <w:szCs w:val="24"/>
        </w:rPr>
        <w:t>prowadzeniu apteki ogólnodostępnej,</w:t>
      </w:r>
    </w:p>
    <w:p w14:paraId="01C1F2FB" w14:textId="77777777" w:rsidR="00A65650" w:rsidRPr="006C33D8" w:rsidRDefault="00A65650" w:rsidP="00F756F5">
      <w:pPr>
        <w:pStyle w:val="Akapitzlist"/>
        <w:numPr>
          <w:ilvl w:val="0"/>
          <w:numId w:val="51"/>
        </w:numPr>
        <w:suppressAutoHyphens w:val="0"/>
        <w:autoSpaceDN/>
        <w:spacing w:after="0" w:line="360" w:lineRule="auto"/>
        <w:ind w:left="644"/>
        <w:contextualSpacing/>
        <w:textAlignment w:val="auto"/>
        <w:rPr>
          <w:rFonts w:ascii="Times New Roman" w:hAnsi="Times New Roman"/>
          <w:color w:val="000000" w:themeColor="text1"/>
          <w:sz w:val="24"/>
          <w:szCs w:val="24"/>
        </w:rPr>
      </w:pPr>
      <w:r w:rsidRPr="006C33D8">
        <w:rPr>
          <w:rFonts w:ascii="Times New Roman" w:hAnsi="Times New Roman"/>
          <w:color w:val="000000" w:themeColor="text1"/>
          <w:sz w:val="24"/>
          <w:szCs w:val="24"/>
        </w:rPr>
        <w:t>świadczeniu usług transportowych,</w:t>
      </w:r>
    </w:p>
    <w:p w14:paraId="08932C80" w14:textId="1D725FCD" w:rsidR="00A65650" w:rsidRPr="006C33D8" w:rsidRDefault="00A65650" w:rsidP="00F756F5">
      <w:pPr>
        <w:pStyle w:val="Akapitzlist"/>
        <w:numPr>
          <w:ilvl w:val="0"/>
          <w:numId w:val="51"/>
        </w:numPr>
        <w:suppressAutoHyphens w:val="0"/>
        <w:autoSpaceDN/>
        <w:spacing w:after="0" w:line="360" w:lineRule="auto"/>
        <w:ind w:left="644"/>
        <w:contextualSpacing/>
        <w:textAlignment w:val="auto"/>
        <w:rPr>
          <w:rFonts w:ascii="Times New Roman" w:hAnsi="Times New Roman"/>
          <w:color w:val="000000" w:themeColor="text1"/>
          <w:sz w:val="24"/>
          <w:szCs w:val="24"/>
        </w:rPr>
      </w:pPr>
      <w:r w:rsidRPr="006C33D8">
        <w:rPr>
          <w:rFonts w:ascii="Times New Roman" w:hAnsi="Times New Roman"/>
          <w:color w:val="000000" w:themeColor="text1"/>
          <w:sz w:val="24"/>
          <w:szCs w:val="24"/>
        </w:rPr>
        <w:t xml:space="preserve">świadczeniu usług szkoleniowo </w:t>
      </w:r>
      <w:r w:rsidR="009C318D" w:rsidRPr="0019640D">
        <w:rPr>
          <w:rFonts w:ascii="Times New Roman" w:hAnsi="Times New Roman"/>
          <w:color w:val="000000" w:themeColor="text1"/>
          <w:sz w:val="24"/>
          <w:szCs w:val="24"/>
        </w:rPr>
        <w:t>–</w:t>
      </w:r>
      <w:r w:rsidRPr="006C33D8">
        <w:rPr>
          <w:rFonts w:ascii="Times New Roman" w:hAnsi="Times New Roman"/>
          <w:color w:val="000000" w:themeColor="text1"/>
          <w:sz w:val="24"/>
          <w:szCs w:val="24"/>
        </w:rPr>
        <w:t xml:space="preserve"> edukacyjnych,</w:t>
      </w:r>
    </w:p>
    <w:p w14:paraId="111EEF84" w14:textId="071BA1F0" w:rsidR="00A65650" w:rsidRPr="006C33D8" w:rsidRDefault="00A65650" w:rsidP="00F756F5">
      <w:pPr>
        <w:pStyle w:val="Akapitzlist"/>
        <w:numPr>
          <w:ilvl w:val="0"/>
          <w:numId w:val="51"/>
        </w:numPr>
        <w:suppressAutoHyphens w:val="0"/>
        <w:autoSpaceDN/>
        <w:spacing w:after="0" w:line="360" w:lineRule="auto"/>
        <w:ind w:left="644"/>
        <w:contextualSpacing/>
        <w:textAlignment w:val="auto"/>
        <w:rPr>
          <w:rFonts w:ascii="Times New Roman" w:hAnsi="Times New Roman"/>
          <w:color w:val="000000" w:themeColor="text1"/>
          <w:sz w:val="24"/>
          <w:szCs w:val="24"/>
        </w:rPr>
      </w:pPr>
      <w:r w:rsidRPr="006C33D8">
        <w:rPr>
          <w:rFonts w:ascii="Times New Roman" w:hAnsi="Times New Roman"/>
          <w:color w:val="000000" w:themeColor="text1"/>
          <w:sz w:val="24"/>
          <w:szCs w:val="24"/>
        </w:rPr>
        <w:t>udzielaniu porad w szczególności: w zakresie zdrowia i edukacji zdrowotnej,</w:t>
      </w:r>
    </w:p>
    <w:p w14:paraId="6AD74A39" w14:textId="77777777" w:rsidR="00A65650" w:rsidRPr="006C33D8" w:rsidRDefault="00A65650" w:rsidP="00F756F5">
      <w:pPr>
        <w:pStyle w:val="Akapitzlist"/>
        <w:numPr>
          <w:ilvl w:val="0"/>
          <w:numId w:val="51"/>
        </w:numPr>
        <w:suppressAutoHyphens w:val="0"/>
        <w:autoSpaceDN/>
        <w:spacing w:after="0" w:line="360" w:lineRule="auto"/>
        <w:ind w:left="644"/>
        <w:contextualSpacing/>
        <w:textAlignment w:val="auto"/>
        <w:rPr>
          <w:rFonts w:ascii="Times New Roman" w:hAnsi="Times New Roman"/>
          <w:color w:val="000000" w:themeColor="text1"/>
          <w:sz w:val="24"/>
          <w:szCs w:val="24"/>
        </w:rPr>
      </w:pPr>
      <w:r w:rsidRPr="006C33D8">
        <w:rPr>
          <w:rFonts w:ascii="Times New Roman" w:hAnsi="Times New Roman"/>
          <w:color w:val="000000" w:themeColor="text1"/>
          <w:sz w:val="24"/>
          <w:szCs w:val="24"/>
        </w:rPr>
        <w:t>świadczeniu usług sprzedaży, dzierżawy i wynajmu środków trwałych,</w:t>
      </w:r>
    </w:p>
    <w:p w14:paraId="60474EE6" w14:textId="77777777" w:rsidR="00A65650" w:rsidRPr="006C33D8" w:rsidRDefault="00A65650" w:rsidP="00F756F5">
      <w:pPr>
        <w:pStyle w:val="Akapitzlist"/>
        <w:numPr>
          <w:ilvl w:val="0"/>
          <w:numId w:val="51"/>
        </w:numPr>
        <w:suppressAutoHyphens w:val="0"/>
        <w:autoSpaceDN/>
        <w:spacing w:line="360" w:lineRule="auto"/>
        <w:ind w:left="644"/>
        <w:contextualSpacing/>
        <w:textAlignment w:val="auto"/>
        <w:rPr>
          <w:rFonts w:ascii="Times New Roman" w:hAnsi="Times New Roman"/>
          <w:color w:val="000000" w:themeColor="text1"/>
          <w:sz w:val="24"/>
          <w:szCs w:val="24"/>
        </w:rPr>
      </w:pPr>
      <w:r w:rsidRPr="006C33D8">
        <w:rPr>
          <w:rFonts w:ascii="Times New Roman" w:hAnsi="Times New Roman"/>
          <w:color w:val="000000" w:themeColor="text1"/>
          <w:sz w:val="24"/>
          <w:szCs w:val="24"/>
        </w:rPr>
        <w:t>prowadzeniu usług parkingowych,</w:t>
      </w:r>
    </w:p>
    <w:p w14:paraId="2AAABC3A" w14:textId="77777777" w:rsidR="00A65650" w:rsidRPr="006C33D8" w:rsidRDefault="00A65650" w:rsidP="00F756F5">
      <w:pPr>
        <w:pStyle w:val="Akapitzlist"/>
        <w:numPr>
          <w:ilvl w:val="0"/>
          <w:numId w:val="50"/>
        </w:numPr>
        <w:suppressAutoHyphens w:val="0"/>
        <w:autoSpaceDN/>
        <w:spacing w:after="0" w:line="360" w:lineRule="auto"/>
        <w:ind w:left="644"/>
        <w:contextualSpacing/>
        <w:textAlignment w:val="auto"/>
        <w:rPr>
          <w:rFonts w:ascii="Times New Roman" w:hAnsi="Times New Roman"/>
          <w:color w:val="000000" w:themeColor="text1"/>
          <w:sz w:val="24"/>
          <w:szCs w:val="24"/>
        </w:rPr>
      </w:pPr>
      <w:r w:rsidRPr="006C33D8">
        <w:rPr>
          <w:rFonts w:ascii="Times New Roman" w:hAnsi="Times New Roman"/>
          <w:color w:val="000000" w:themeColor="text1"/>
          <w:sz w:val="24"/>
          <w:szCs w:val="24"/>
        </w:rPr>
        <w:t>handlu artykułami przemysłowymi.</w:t>
      </w:r>
    </w:p>
    <w:p w14:paraId="7303BB68" w14:textId="77777777" w:rsidR="00A65650" w:rsidRPr="006C33D8" w:rsidRDefault="00A65650" w:rsidP="00A65650">
      <w:pPr>
        <w:spacing w:before="240" w:line="360" w:lineRule="auto"/>
        <w:jc w:val="both"/>
        <w:rPr>
          <w:rFonts w:ascii="Times New Roman" w:hAnsi="Times New Roman"/>
          <w:color w:val="000000" w:themeColor="text1"/>
          <w:sz w:val="24"/>
          <w:szCs w:val="24"/>
        </w:rPr>
      </w:pPr>
      <w:r w:rsidRPr="006C33D8">
        <w:rPr>
          <w:rFonts w:ascii="Times New Roman" w:hAnsi="Times New Roman"/>
          <w:color w:val="000000" w:themeColor="text1"/>
          <w:sz w:val="24"/>
          <w:szCs w:val="24"/>
        </w:rPr>
        <w:t xml:space="preserve">Na </w:t>
      </w:r>
      <w:r w:rsidRPr="004002C4">
        <w:rPr>
          <w:rFonts w:ascii="Times New Roman" w:hAnsi="Times New Roman"/>
          <w:color w:val="000000" w:themeColor="text1"/>
          <w:sz w:val="24"/>
          <w:szCs w:val="24"/>
        </w:rPr>
        <w:t xml:space="preserve">podstawie umów zawartych z Ministerstwem Zdrowia jednostka prowadzi szkolenie specjalizacyjne </w:t>
      </w:r>
      <w:r w:rsidRPr="004002C4">
        <w:rPr>
          <w:rFonts w:ascii="Times New Roman" w:hAnsi="Times New Roman"/>
          <w:b/>
          <w:bCs/>
          <w:color w:val="000000" w:themeColor="text1"/>
          <w:sz w:val="24"/>
          <w:szCs w:val="24"/>
        </w:rPr>
        <w:t>9 lekarzy w trybie rezydentury</w:t>
      </w:r>
      <w:r w:rsidRPr="004002C4">
        <w:rPr>
          <w:rFonts w:ascii="Times New Roman" w:hAnsi="Times New Roman"/>
          <w:color w:val="000000" w:themeColor="text1"/>
          <w:sz w:val="24"/>
          <w:szCs w:val="24"/>
        </w:rPr>
        <w:t xml:space="preserve">. Na podstawie umów zawartych z Urzędem Marszałkowskim Województwa Mazowieckiego jednostka realizuje staże podyplomowe </w:t>
      </w:r>
      <w:r w:rsidRPr="004002C4">
        <w:rPr>
          <w:rFonts w:ascii="Times New Roman" w:hAnsi="Times New Roman"/>
          <w:color w:val="000000" w:themeColor="text1"/>
          <w:sz w:val="24"/>
          <w:szCs w:val="24"/>
        </w:rPr>
        <w:br/>
        <w:t xml:space="preserve">w oddziałach szpitala dla </w:t>
      </w:r>
      <w:r w:rsidRPr="004002C4">
        <w:rPr>
          <w:rFonts w:ascii="Times New Roman" w:hAnsi="Times New Roman"/>
          <w:b/>
          <w:bCs/>
          <w:color w:val="000000" w:themeColor="text1"/>
          <w:sz w:val="24"/>
          <w:szCs w:val="24"/>
        </w:rPr>
        <w:t>7 absolwentów studiów lekarskich</w:t>
      </w:r>
      <w:r w:rsidRPr="004002C4">
        <w:rPr>
          <w:rFonts w:ascii="Times New Roman" w:hAnsi="Times New Roman"/>
          <w:color w:val="000000" w:themeColor="text1"/>
          <w:sz w:val="24"/>
          <w:szCs w:val="24"/>
        </w:rPr>
        <w:t>.</w:t>
      </w:r>
      <w:r w:rsidRPr="006C33D8">
        <w:rPr>
          <w:rFonts w:ascii="Times New Roman" w:hAnsi="Times New Roman"/>
          <w:color w:val="000000" w:themeColor="text1"/>
          <w:sz w:val="24"/>
          <w:szCs w:val="24"/>
        </w:rPr>
        <w:br w:type="page"/>
      </w:r>
    </w:p>
    <w:p w14:paraId="713989C7" w14:textId="29FF15AB" w:rsidR="00A65650" w:rsidRPr="00D56E6B" w:rsidRDefault="00A65650" w:rsidP="00945B1B">
      <w:pPr>
        <w:pStyle w:val="Akapitzlist"/>
        <w:numPr>
          <w:ilvl w:val="0"/>
          <w:numId w:val="22"/>
        </w:numPr>
        <w:suppressAutoHyphens w:val="0"/>
        <w:autoSpaceDN/>
        <w:spacing w:line="360" w:lineRule="auto"/>
        <w:contextualSpacing/>
        <w:textAlignment w:val="auto"/>
        <w:rPr>
          <w:rFonts w:ascii="Times New Roman" w:hAnsi="Times New Roman"/>
          <w:b/>
          <w:color w:val="000000" w:themeColor="text1"/>
          <w:sz w:val="24"/>
          <w:szCs w:val="24"/>
        </w:rPr>
      </w:pPr>
      <w:r w:rsidRPr="00D56E6B">
        <w:rPr>
          <w:rFonts w:ascii="Times New Roman" w:hAnsi="Times New Roman"/>
          <w:b/>
          <w:color w:val="000000" w:themeColor="text1"/>
          <w:sz w:val="24"/>
          <w:szCs w:val="24"/>
        </w:rPr>
        <w:lastRenderedPageBreak/>
        <w:t xml:space="preserve">Sytuacja </w:t>
      </w:r>
      <w:proofErr w:type="spellStart"/>
      <w:r w:rsidRPr="00D56E6B">
        <w:rPr>
          <w:rFonts w:ascii="Times New Roman" w:hAnsi="Times New Roman"/>
          <w:b/>
          <w:color w:val="000000" w:themeColor="text1"/>
          <w:sz w:val="24"/>
          <w:szCs w:val="24"/>
        </w:rPr>
        <w:t>ekonomiczno</w:t>
      </w:r>
      <w:proofErr w:type="spellEnd"/>
      <w:r w:rsidRPr="00D56E6B">
        <w:rPr>
          <w:rFonts w:ascii="Times New Roman" w:hAnsi="Times New Roman"/>
          <w:b/>
          <w:color w:val="000000" w:themeColor="text1"/>
          <w:sz w:val="24"/>
          <w:szCs w:val="24"/>
        </w:rPr>
        <w:t xml:space="preserve"> – finansowa jednostki 20</w:t>
      </w:r>
      <w:r w:rsidR="00D56E6B" w:rsidRPr="00D56E6B">
        <w:rPr>
          <w:rFonts w:ascii="Times New Roman" w:hAnsi="Times New Roman"/>
          <w:b/>
          <w:color w:val="000000" w:themeColor="text1"/>
          <w:sz w:val="24"/>
          <w:szCs w:val="24"/>
        </w:rPr>
        <w:t>20</w:t>
      </w:r>
      <w:r w:rsidRPr="00D56E6B">
        <w:rPr>
          <w:rFonts w:ascii="Times New Roman" w:hAnsi="Times New Roman"/>
          <w:b/>
          <w:color w:val="000000" w:themeColor="text1"/>
          <w:sz w:val="24"/>
          <w:szCs w:val="24"/>
        </w:rPr>
        <w:t>-202</w:t>
      </w:r>
      <w:r w:rsidR="00D56E6B" w:rsidRPr="00D56E6B">
        <w:rPr>
          <w:rFonts w:ascii="Times New Roman" w:hAnsi="Times New Roman"/>
          <w:b/>
          <w:color w:val="000000" w:themeColor="text1"/>
          <w:sz w:val="24"/>
          <w:szCs w:val="24"/>
        </w:rPr>
        <w:t>2</w:t>
      </w:r>
    </w:p>
    <w:p w14:paraId="68CD5BAE" w14:textId="4C4C36B7" w:rsidR="00A65650" w:rsidRPr="00D56E6B" w:rsidRDefault="00A65650" w:rsidP="00945B1B">
      <w:pPr>
        <w:pStyle w:val="Akapitzlist"/>
        <w:numPr>
          <w:ilvl w:val="1"/>
          <w:numId w:val="22"/>
        </w:numPr>
        <w:suppressAutoHyphens w:val="0"/>
        <w:autoSpaceDN/>
        <w:spacing w:before="240" w:line="360" w:lineRule="auto"/>
        <w:contextualSpacing/>
        <w:textAlignment w:val="auto"/>
        <w:rPr>
          <w:rFonts w:ascii="Times New Roman" w:hAnsi="Times New Roman"/>
          <w:b/>
          <w:color w:val="000000" w:themeColor="text1"/>
          <w:sz w:val="24"/>
          <w:szCs w:val="24"/>
        </w:rPr>
      </w:pPr>
      <w:r w:rsidRPr="00D56E6B">
        <w:rPr>
          <w:rFonts w:ascii="Times New Roman" w:hAnsi="Times New Roman"/>
          <w:b/>
          <w:color w:val="000000" w:themeColor="text1"/>
          <w:sz w:val="24"/>
          <w:szCs w:val="24"/>
        </w:rPr>
        <w:t xml:space="preserve"> Roczne sprawozdanie finansowe za 20</w:t>
      </w:r>
      <w:r w:rsidR="00EF2D75" w:rsidRPr="00D56E6B">
        <w:rPr>
          <w:rFonts w:ascii="Times New Roman" w:hAnsi="Times New Roman"/>
          <w:b/>
          <w:color w:val="000000" w:themeColor="text1"/>
          <w:sz w:val="24"/>
          <w:szCs w:val="24"/>
        </w:rPr>
        <w:t>20</w:t>
      </w:r>
      <w:r w:rsidRPr="00D56E6B">
        <w:rPr>
          <w:rFonts w:ascii="Times New Roman" w:hAnsi="Times New Roman"/>
          <w:b/>
          <w:color w:val="000000" w:themeColor="text1"/>
          <w:sz w:val="24"/>
          <w:szCs w:val="24"/>
        </w:rPr>
        <w:t xml:space="preserve"> rok oraz bieżąca sytuacja finansowa</w:t>
      </w:r>
    </w:p>
    <w:p w14:paraId="29430B43" w14:textId="5BE85086" w:rsidR="00A65650" w:rsidRPr="00D56E6B" w:rsidRDefault="00A65650" w:rsidP="00A65650">
      <w:pPr>
        <w:spacing w:line="360" w:lineRule="auto"/>
        <w:jc w:val="both"/>
        <w:rPr>
          <w:rFonts w:ascii="Times New Roman" w:hAnsi="Times New Roman"/>
          <w:color w:val="000000" w:themeColor="text1"/>
          <w:sz w:val="24"/>
          <w:szCs w:val="24"/>
        </w:rPr>
      </w:pPr>
      <w:r w:rsidRPr="00D56E6B">
        <w:rPr>
          <w:rFonts w:ascii="Times New Roman" w:hAnsi="Times New Roman"/>
          <w:color w:val="000000" w:themeColor="text1"/>
          <w:sz w:val="24"/>
          <w:szCs w:val="24"/>
        </w:rPr>
        <w:t>Analizie poddano wyniki finansowe SPZZOZ w Wyszkowie za lata 201</w:t>
      </w:r>
      <w:r w:rsidR="00D56E6B" w:rsidRPr="00D56E6B">
        <w:rPr>
          <w:rFonts w:ascii="Times New Roman" w:hAnsi="Times New Roman"/>
          <w:color w:val="000000" w:themeColor="text1"/>
          <w:sz w:val="24"/>
          <w:szCs w:val="24"/>
        </w:rPr>
        <w:t>9</w:t>
      </w:r>
      <w:r w:rsidRPr="00D56E6B">
        <w:rPr>
          <w:rFonts w:ascii="Times New Roman" w:hAnsi="Times New Roman"/>
          <w:color w:val="000000" w:themeColor="text1"/>
          <w:sz w:val="24"/>
          <w:szCs w:val="24"/>
        </w:rPr>
        <w:t xml:space="preserve"> – 20</w:t>
      </w:r>
      <w:r w:rsidR="00D56E6B" w:rsidRPr="00D56E6B">
        <w:rPr>
          <w:rFonts w:ascii="Times New Roman" w:hAnsi="Times New Roman"/>
          <w:color w:val="000000" w:themeColor="text1"/>
          <w:sz w:val="24"/>
          <w:szCs w:val="24"/>
        </w:rPr>
        <w:t>20</w:t>
      </w:r>
      <w:r w:rsidRPr="00D56E6B">
        <w:rPr>
          <w:rFonts w:ascii="Times New Roman" w:hAnsi="Times New Roman"/>
          <w:color w:val="000000" w:themeColor="text1"/>
          <w:sz w:val="24"/>
          <w:szCs w:val="24"/>
        </w:rPr>
        <w:t>.                                         W poniższej tabeli przedstawione zostały dane wynikające z rachunk</w:t>
      </w:r>
      <w:r w:rsidR="009C318D">
        <w:rPr>
          <w:rFonts w:ascii="Times New Roman" w:hAnsi="Times New Roman"/>
          <w:color w:val="000000" w:themeColor="text1"/>
          <w:sz w:val="24"/>
          <w:szCs w:val="24"/>
        </w:rPr>
        <w:t>u</w:t>
      </w:r>
      <w:r w:rsidRPr="00D56E6B">
        <w:rPr>
          <w:rFonts w:ascii="Times New Roman" w:hAnsi="Times New Roman"/>
          <w:color w:val="000000" w:themeColor="text1"/>
          <w:sz w:val="24"/>
          <w:szCs w:val="24"/>
        </w:rPr>
        <w:t xml:space="preserve"> zysków i strat (</w:t>
      </w:r>
      <w:proofErr w:type="spellStart"/>
      <w:r w:rsidRPr="00D56E6B">
        <w:rPr>
          <w:rFonts w:ascii="Times New Roman" w:hAnsi="Times New Roman"/>
          <w:color w:val="000000" w:themeColor="text1"/>
          <w:sz w:val="24"/>
          <w:szCs w:val="24"/>
        </w:rPr>
        <w:t>RZiS</w:t>
      </w:r>
      <w:proofErr w:type="spellEnd"/>
      <w:r w:rsidRPr="00D56E6B">
        <w:rPr>
          <w:rFonts w:ascii="Times New Roman" w:hAnsi="Times New Roman"/>
          <w:color w:val="000000" w:themeColor="text1"/>
          <w:sz w:val="24"/>
          <w:szCs w:val="24"/>
        </w:rPr>
        <w:t xml:space="preserve">) </w:t>
      </w:r>
    </w:p>
    <w:tbl>
      <w:tblPr>
        <w:tblW w:w="9087" w:type="dxa"/>
        <w:tblInd w:w="55" w:type="dxa"/>
        <w:tblLayout w:type="fixed"/>
        <w:tblCellMar>
          <w:left w:w="70" w:type="dxa"/>
          <w:right w:w="70" w:type="dxa"/>
        </w:tblCellMar>
        <w:tblLook w:val="00A0" w:firstRow="1" w:lastRow="0" w:firstColumn="1" w:lastColumn="0" w:noHBand="0" w:noVBand="0"/>
      </w:tblPr>
      <w:tblGrid>
        <w:gridCol w:w="2331"/>
        <w:gridCol w:w="1408"/>
        <w:gridCol w:w="281"/>
        <w:gridCol w:w="1408"/>
        <w:gridCol w:w="281"/>
        <w:gridCol w:w="1126"/>
        <w:gridCol w:w="1126"/>
        <w:gridCol w:w="1126"/>
      </w:tblGrid>
      <w:tr w:rsidR="00EF2D75" w:rsidRPr="002E7470" w14:paraId="7AB7B6F4" w14:textId="77777777" w:rsidTr="00527A46">
        <w:trPr>
          <w:trHeight w:val="855"/>
        </w:trPr>
        <w:tc>
          <w:tcPr>
            <w:tcW w:w="23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0C13D625" w14:textId="77777777" w:rsidR="00EF2D75" w:rsidRPr="00945B1B" w:rsidRDefault="00EF2D75" w:rsidP="00EF2D75">
            <w:pPr>
              <w:jc w:val="center"/>
              <w:rPr>
                <w:rFonts w:ascii="Times New Roman" w:hAnsi="Times New Roman"/>
                <w:b/>
                <w:bCs/>
                <w:color w:val="000000" w:themeColor="text1"/>
              </w:rPr>
            </w:pPr>
            <w:r w:rsidRPr="00945B1B">
              <w:rPr>
                <w:rFonts w:ascii="Times New Roman" w:hAnsi="Times New Roman"/>
                <w:b/>
                <w:bCs/>
                <w:color w:val="000000" w:themeColor="text1"/>
              </w:rPr>
              <w:t>Wyszczególnienie</w:t>
            </w:r>
          </w:p>
        </w:tc>
        <w:tc>
          <w:tcPr>
            <w:tcW w:w="1689"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700B03E2" w14:textId="054184A8" w:rsidR="00EF2D75" w:rsidRPr="00945B1B" w:rsidRDefault="00EF2D75" w:rsidP="00EF2D75">
            <w:pPr>
              <w:jc w:val="center"/>
              <w:rPr>
                <w:rFonts w:ascii="Times New Roman" w:hAnsi="Times New Roman"/>
                <w:b/>
                <w:bCs/>
                <w:color w:val="000000" w:themeColor="text1"/>
              </w:rPr>
            </w:pPr>
            <w:r w:rsidRPr="00945B1B">
              <w:rPr>
                <w:rFonts w:ascii="Times New Roman" w:hAnsi="Times New Roman"/>
                <w:b/>
                <w:bCs/>
                <w:color w:val="000000" w:themeColor="text1"/>
              </w:rPr>
              <w:t>Rok 2019</w:t>
            </w:r>
          </w:p>
        </w:tc>
        <w:tc>
          <w:tcPr>
            <w:tcW w:w="1689"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71A0E903" w14:textId="485BD06C" w:rsidR="00EF2D75" w:rsidRPr="00945B1B" w:rsidRDefault="00EF2D75" w:rsidP="00EF2D75">
            <w:pPr>
              <w:jc w:val="center"/>
              <w:rPr>
                <w:rFonts w:ascii="Times New Roman" w:hAnsi="Times New Roman"/>
                <w:b/>
                <w:bCs/>
                <w:color w:val="000000" w:themeColor="text1"/>
              </w:rPr>
            </w:pPr>
            <w:r w:rsidRPr="00945B1B">
              <w:rPr>
                <w:rFonts w:ascii="Times New Roman" w:hAnsi="Times New Roman"/>
                <w:b/>
                <w:bCs/>
                <w:color w:val="000000" w:themeColor="text1"/>
              </w:rPr>
              <w:t>Rok 2020</w:t>
            </w:r>
          </w:p>
        </w:tc>
        <w:tc>
          <w:tcPr>
            <w:tcW w:w="1126"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4518184B" w14:textId="77777777" w:rsidR="00EF2D75" w:rsidRPr="00945B1B" w:rsidRDefault="00EF2D75" w:rsidP="00EF2D75">
            <w:pPr>
              <w:jc w:val="center"/>
              <w:rPr>
                <w:rFonts w:ascii="Times New Roman" w:hAnsi="Times New Roman"/>
                <w:b/>
                <w:bCs/>
                <w:color w:val="000000" w:themeColor="text1"/>
              </w:rPr>
            </w:pPr>
            <w:r w:rsidRPr="00945B1B">
              <w:rPr>
                <w:rFonts w:ascii="Times New Roman" w:hAnsi="Times New Roman"/>
                <w:b/>
                <w:bCs/>
                <w:color w:val="000000" w:themeColor="text1"/>
              </w:rPr>
              <w:t>Dynamika</w:t>
            </w:r>
          </w:p>
        </w:tc>
        <w:tc>
          <w:tcPr>
            <w:tcW w:w="112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868C6FE" w14:textId="4AE9C44D" w:rsidR="00EF2D75" w:rsidRPr="00945B1B" w:rsidRDefault="00EF2D75" w:rsidP="00EF2D75">
            <w:pPr>
              <w:jc w:val="center"/>
              <w:rPr>
                <w:rFonts w:ascii="Times New Roman" w:hAnsi="Times New Roman"/>
                <w:b/>
                <w:bCs/>
                <w:color w:val="000000" w:themeColor="text1"/>
              </w:rPr>
            </w:pPr>
            <w:r w:rsidRPr="00945B1B">
              <w:rPr>
                <w:rFonts w:ascii="Times New Roman" w:hAnsi="Times New Roman"/>
                <w:b/>
                <w:bCs/>
                <w:color w:val="000000" w:themeColor="text1"/>
              </w:rPr>
              <w:t>Struktura (rok 2019)</w:t>
            </w:r>
          </w:p>
        </w:tc>
        <w:tc>
          <w:tcPr>
            <w:tcW w:w="112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76A6DEA1" w14:textId="7849B6AE" w:rsidR="00EF2D75" w:rsidRPr="00945B1B" w:rsidRDefault="00EF2D75" w:rsidP="00EF2D75">
            <w:pPr>
              <w:jc w:val="center"/>
              <w:rPr>
                <w:rFonts w:ascii="Times New Roman" w:hAnsi="Times New Roman"/>
                <w:b/>
                <w:bCs/>
                <w:color w:val="000000" w:themeColor="text1"/>
              </w:rPr>
            </w:pPr>
            <w:r w:rsidRPr="00945B1B">
              <w:rPr>
                <w:rFonts w:ascii="Times New Roman" w:hAnsi="Times New Roman"/>
                <w:b/>
                <w:bCs/>
                <w:color w:val="000000" w:themeColor="text1"/>
              </w:rPr>
              <w:t>Struktura (rok 2020)</w:t>
            </w:r>
          </w:p>
        </w:tc>
      </w:tr>
      <w:tr w:rsidR="00EF2D75" w:rsidRPr="002E7470" w14:paraId="0A141982" w14:textId="77777777" w:rsidTr="00527A46">
        <w:trPr>
          <w:trHeight w:val="567"/>
        </w:trPr>
        <w:tc>
          <w:tcPr>
            <w:tcW w:w="2331" w:type="dxa"/>
            <w:tcBorders>
              <w:top w:val="nil"/>
              <w:left w:val="single" w:sz="4" w:space="0" w:color="000000"/>
              <w:bottom w:val="single" w:sz="4" w:space="0" w:color="000000"/>
              <w:right w:val="single" w:sz="4" w:space="0" w:color="000000"/>
            </w:tcBorders>
            <w:vAlign w:val="center"/>
          </w:tcPr>
          <w:p w14:paraId="74F2A134" w14:textId="77777777" w:rsidR="00EF2D75" w:rsidRPr="00945B1B" w:rsidRDefault="00EF2D75" w:rsidP="00EF2D75">
            <w:pPr>
              <w:rPr>
                <w:rFonts w:ascii="Times New Roman" w:hAnsi="Times New Roman"/>
                <w:color w:val="000000" w:themeColor="text1"/>
              </w:rPr>
            </w:pPr>
            <w:r w:rsidRPr="00945B1B">
              <w:rPr>
                <w:rFonts w:ascii="Times New Roman" w:hAnsi="Times New Roman"/>
                <w:color w:val="000000" w:themeColor="text1"/>
              </w:rPr>
              <w:t xml:space="preserve">A. Przychody netto </w:t>
            </w:r>
            <w:r w:rsidRPr="00945B1B">
              <w:rPr>
                <w:rFonts w:ascii="Times New Roman" w:hAnsi="Times New Roman"/>
                <w:color w:val="000000" w:themeColor="text1"/>
              </w:rPr>
              <w:br/>
              <w:t>ze sprzedaży i zrównane z nimi</w:t>
            </w:r>
          </w:p>
        </w:tc>
        <w:tc>
          <w:tcPr>
            <w:tcW w:w="1689" w:type="dxa"/>
            <w:gridSpan w:val="2"/>
            <w:tcBorders>
              <w:top w:val="nil"/>
              <w:left w:val="nil"/>
              <w:bottom w:val="single" w:sz="4" w:space="0" w:color="000000"/>
              <w:right w:val="single" w:sz="4" w:space="0" w:color="000000"/>
            </w:tcBorders>
            <w:noWrap/>
            <w:vAlign w:val="center"/>
          </w:tcPr>
          <w:p w14:paraId="1B1F3DC1" w14:textId="3D8AD1CF" w:rsidR="00EF2D75" w:rsidRPr="00945B1B" w:rsidRDefault="00EF2D75" w:rsidP="00EF2D75">
            <w:pPr>
              <w:jc w:val="right"/>
              <w:rPr>
                <w:rFonts w:ascii="Times New Roman" w:hAnsi="Times New Roman"/>
                <w:color w:val="000000" w:themeColor="text1"/>
              </w:rPr>
            </w:pPr>
            <w:r w:rsidRPr="00945B1B">
              <w:rPr>
                <w:rFonts w:ascii="Times New Roman" w:hAnsi="Times New Roman"/>
                <w:color w:val="000000" w:themeColor="text1"/>
              </w:rPr>
              <w:t>58 497 106,73</w:t>
            </w:r>
          </w:p>
        </w:tc>
        <w:tc>
          <w:tcPr>
            <w:tcW w:w="1689" w:type="dxa"/>
            <w:gridSpan w:val="2"/>
            <w:tcBorders>
              <w:top w:val="nil"/>
              <w:left w:val="nil"/>
              <w:bottom w:val="single" w:sz="4" w:space="0" w:color="000000"/>
              <w:right w:val="single" w:sz="4" w:space="0" w:color="000000"/>
            </w:tcBorders>
            <w:noWrap/>
            <w:vAlign w:val="center"/>
          </w:tcPr>
          <w:p w14:paraId="1890E451" w14:textId="758B00EB" w:rsidR="00EF2D75" w:rsidRPr="00945B1B" w:rsidRDefault="00D56E6B" w:rsidP="00EF2D75">
            <w:pPr>
              <w:jc w:val="right"/>
              <w:rPr>
                <w:rFonts w:ascii="Times New Roman" w:hAnsi="Times New Roman"/>
                <w:color w:val="000000" w:themeColor="text1"/>
              </w:rPr>
            </w:pPr>
            <w:r w:rsidRPr="00945B1B">
              <w:rPr>
                <w:rFonts w:ascii="Times New Roman" w:hAnsi="Times New Roman"/>
                <w:color w:val="000000" w:themeColor="text1"/>
              </w:rPr>
              <w:t>64 937 440,18</w:t>
            </w:r>
          </w:p>
        </w:tc>
        <w:tc>
          <w:tcPr>
            <w:tcW w:w="1126" w:type="dxa"/>
            <w:tcBorders>
              <w:top w:val="nil"/>
              <w:left w:val="nil"/>
              <w:bottom w:val="single" w:sz="4" w:space="0" w:color="000000"/>
              <w:right w:val="single" w:sz="4" w:space="0" w:color="000000"/>
            </w:tcBorders>
            <w:noWrap/>
            <w:vAlign w:val="center"/>
          </w:tcPr>
          <w:p w14:paraId="0993AAAE" w14:textId="4123FD01" w:rsidR="00EF2D75" w:rsidRPr="00945B1B" w:rsidRDefault="00AF6420" w:rsidP="00EF2D75">
            <w:pPr>
              <w:jc w:val="right"/>
              <w:rPr>
                <w:rFonts w:ascii="Times New Roman" w:hAnsi="Times New Roman"/>
                <w:i/>
                <w:iCs/>
                <w:color w:val="000000" w:themeColor="text1"/>
              </w:rPr>
            </w:pPr>
            <w:r w:rsidRPr="00945B1B">
              <w:rPr>
                <w:rFonts w:ascii="Times New Roman" w:hAnsi="Times New Roman"/>
                <w:i/>
                <w:iCs/>
                <w:color w:val="000000" w:themeColor="text1"/>
              </w:rPr>
              <w:t>1,1100</w:t>
            </w:r>
          </w:p>
        </w:tc>
        <w:tc>
          <w:tcPr>
            <w:tcW w:w="1126" w:type="dxa"/>
            <w:tcBorders>
              <w:top w:val="nil"/>
              <w:left w:val="nil"/>
              <w:bottom w:val="single" w:sz="4" w:space="0" w:color="000000"/>
              <w:right w:val="single" w:sz="4" w:space="0" w:color="000000"/>
            </w:tcBorders>
            <w:noWrap/>
            <w:vAlign w:val="center"/>
          </w:tcPr>
          <w:p w14:paraId="010791FB" w14:textId="4E307E83" w:rsidR="00EF2D75" w:rsidRPr="00945B1B" w:rsidRDefault="00AF6420" w:rsidP="00EF2D75">
            <w:pPr>
              <w:jc w:val="right"/>
              <w:rPr>
                <w:rFonts w:ascii="Times New Roman" w:hAnsi="Times New Roman"/>
                <w:color w:val="000000" w:themeColor="text1"/>
              </w:rPr>
            </w:pPr>
            <w:r w:rsidRPr="00945B1B">
              <w:rPr>
                <w:rFonts w:ascii="Times New Roman" w:hAnsi="Times New Roman"/>
                <w:color w:val="000000" w:themeColor="text1"/>
              </w:rPr>
              <w:t>100,00%</w:t>
            </w:r>
          </w:p>
        </w:tc>
        <w:tc>
          <w:tcPr>
            <w:tcW w:w="1126" w:type="dxa"/>
            <w:tcBorders>
              <w:top w:val="nil"/>
              <w:left w:val="nil"/>
              <w:bottom w:val="single" w:sz="4" w:space="0" w:color="000000"/>
              <w:right w:val="single" w:sz="4" w:space="0" w:color="000000"/>
            </w:tcBorders>
            <w:noWrap/>
            <w:vAlign w:val="center"/>
          </w:tcPr>
          <w:p w14:paraId="1A780993" w14:textId="4D2DF0BA" w:rsidR="00EF2D75" w:rsidRPr="00945B1B" w:rsidRDefault="00AF6420" w:rsidP="00EF2D75">
            <w:pPr>
              <w:jc w:val="right"/>
              <w:rPr>
                <w:rFonts w:ascii="Times New Roman" w:hAnsi="Times New Roman"/>
                <w:color w:val="000000" w:themeColor="text1"/>
              </w:rPr>
            </w:pPr>
            <w:r w:rsidRPr="00945B1B">
              <w:rPr>
                <w:rFonts w:ascii="Times New Roman" w:hAnsi="Times New Roman"/>
                <w:color w:val="000000" w:themeColor="text1"/>
              </w:rPr>
              <w:t>100,00%</w:t>
            </w:r>
          </w:p>
        </w:tc>
      </w:tr>
      <w:tr w:rsidR="00EF2D75" w:rsidRPr="002E7470" w14:paraId="6A3D4F58" w14:textId="77777777" w:rsidTr="00527A46">
        <w:trPr>
          <w:trHeight w:val="570"/>
        </w:trPr>
        <w:tc>
          <w:tcPr>
            <w:tcW w:w="2331" w:type="dxa"/>
            <w:tcBorders>
              <w:top w:val="nil"/>
              <w:left w:val="single" w:sz="4" w:space="0" w:color="000000"/>
              <w:bottom w:val="single" w:sz="4" w:space="0" w:color="000000"/>
              <w:right w:val="single" w:sz="4" w:space="0" w:color="000000"/>
            </w:tcBorders>
            <w:vAlign w:val="center"/>
          </w:tcPr>
          <w:p w14:paraId="40234BAF" w14:textId="77777777" w:rsidR="00EF2D75" w:rsidRPr="00945B1B" w:rsidRDefault="00EF2D75" w:rsidP="00EF2D75">
            <w:pPr>
              <w:rPr>
                <w:rFonts w:ascii="Times New Roman" w:hAnsi="Times New Roman"/>
                <w:color w:val="000000" w:themeColor="text1"/>
              </w:rPr>
            </w:pPr>
            <w:r w:rsidRPr="00945B1B">
              <w:rPr>
                <w:rFonts w:ascii="Times New Roman" w:hAnsi="Times New Roman"/>
                <w:color w:val="000000" w:themeColor="text1"/>
              </w:rPr>
              <w:t>B. Koszty działalności operacyjnej</w:t>
            </w:r>
          </w:p>
        </w:tc>
        <w:tc>
          <w:tcPr>
            <w:tcW w:w="1689" w:type="dxa"/>
            <w:gridSpan w:val="2"/>
            <w:tcBorders>
              <w:top w:val="nil"/>
              <w:left w:val="nil"/>
              <w:bottom w:val="single" w:sz="4" w:space="0" w:color="000000"/>
              <w:right w:val="single" w:sz="4" w:space="0" w:color="000000"/>
            </w:tcBorders>
            <w:noWrap/>
            <w:vAlign w:val="center"/>
          </w:tcPr>
          <w:p w14:paraId="251B444B" w14:textId="119FD58F" w:rsidR="00EF2D75" w:rsidRPr="00945B1B" w:rsidRDefault="00EF2D75" w:rsidP="00EF2D75">
            <w:pPr>
              <w:jc w:val="right"/>
              <w:rPr>
                <w:rFonts w:ascii="Times New Roman" w:hAnsi="Times New Roman"/>
                <w:color w:val="000000" w:themeColor="text1"/>
              </w:rPr>
            </w:pPr>
            <w:r w:rsidRPr="00945B1B">
              <w:rPr>
                <w:rFonts w:ascii="Times New Roman" w:hAnsi="Times New Roman"/>
                <w:color w:val="000000" w:themeColor="text1"/>
              </w:rPr>
              <w:t>64 238 678,45</w:t>
            </w:r>
          </w:p>
        </w:tc>
        <w:tc>
          <w:tcPr>
            <w:tcW w:w="1689" w:type="dxa"/>
            <w:gridSpan w:val="2"/>
            <w:tcBorders>
              <w:top w:val="nil"/>
              <w:left w:val="nil"/>
              <w:bottom w:val="single" w:sz="4" w:space="0" w:color="000000"/>
              <w:right w:val="single" w:sz="4" w:space="0" w:color="000000"/>
            </w:tcBorders>
            <w:noWrap/>
            <w:vAlign w:val="center"/>
          </w:tcPr>
          <w:p w14:paraId="2217A699" w14:textId="03C4989A" w:rsidR="00EF2D75" w:rsidRPr="00945B1B" w:rsidRDefault="00D56E6B" w:rsidP="00EF2D75">
            <w:pPr>
              <w:jc w:val="right"/>
              <w:rPr>
                <w:rFonts w:ascii="Times New Roman" w:hAnsi="Times New Roman"/>
                <w:color w:val="000000" w:themeColor="text1"/>
              </w:rPr>
            </w:pPr>
            <w:r w:rsidRPr="00945B1B">
              <w:rPr>
                <w:rFonts w:ascii="Times New Roman" w:hAnsi="Times New Roman"/>
                <w:color w:val="000000" w:themeColor="text1"/>
              </w:rPr>
              <w:t>69 943 864,77</w:t>
            </w:r>
          </w:p>
        </w:tc>
        <w:tc>
          <w:tcPr>
            <w:tcW w:w="1126" w:type="dxa"/>
            <w:tcBorders>
              <w:top w:val="nil"/>
              <w:left w:val="nil"/>
              <w:bottom w:val="single" w:sz="4" w:space="0" w:color="000000"/>
              <w:right w:val="single" w:sz="4" w:space="0" w:color="000000"/>
            </w:tcBorders>
            <w:noWrap/>
            <w:vAlign w:val="center"/>
          </w:tcPr>
          <w:p w14:paraId="005EFBA6" w14:textId="441240F6" w:rsidR="00EF2D75" w:rsidRPr="00945B1B" w:rsidRDefault="00AF6420" w:rsidP="00EF2D75">
            <w:pPr>
              <w:jc w:val="right"/>
              <w:rPr>
                <w:rFonts w:ascii="Times New Roman" w:hAnsi="Times New Roman"/>
                <w:i/>
                <w:iCs/>
                <w:color w:val="000000" w:themeColor="text1"/>
              </w:rPr>
            </w:pPr>
            <w:r w:rsidRPr="00945B1B">
              <w:rPr>
                <w:rFonts w:ascii="Times New Roman" w:hAnsi="Times New Roman"/>
                <w:i/>
                <w:iCs/>
                <w:color w:val="000000" w:themeColor="text1"/>
              </w:rPr>
              <w:t>1,0888</w:t>
            </w:r>
          </w:p>
        </w:tc>
        <w:tc>
          <w:tcPr>
            <w:tcW w:w="1126" w:type="dxa"/>
            <w:tcBorders>
              <w:top w:val="nil"/>
              <w:left w:val="nil"/>
              <w:bottom w:val="single" w:sz="4" w:space="0" w:color="000000"/>
              <w:right w:val="single" w:sz="4" w:space="0" w:color="000000"/>
            </w:tcBorders>
            <w:noWrap/>
            <w:vAlign w:val="center"/>
          </w:tcPr>
          <w:p w14:paraId="56E8CE65" w14:textId="0BE4843B" w:rsidR="00EF2D75" w:rsidRPr="00945B1B" w:rsidRDefault="00AF6420" w:rsidP="00EF2D75">
            <w:pPr>
              <w:jc w:val="right"/>
              <w:rPr>
                <w:rFonts w:ascii="Times New Roman" w:hAnsi="Times New Roman"/>
                <w:color w:val="000000" w:themeColor="text1"/>
              </w:rPr>
            </w:pPr>
            <w:r w:rsidRPr="00945B1B">
              <w:rPr>
                <w:rFonts w:ascii="Times New Roman" w:hAnsi="Times New Roman"/>
                <w:color w:val="000000" w:themeColor="text1"/>
              </w:rPr>
              <w:t>109,81%</w:t>
            </w:r>
          </w:p>
        </w:tc>
        <w:tc>
          <w:tcPr>
            <w:tcW w:w="1126" w:type="dxa"/>
            <w:tcBorders>
              <w:top w:val="nil"/>
              <w:left w:val="nil"/>
              <w:bottom w:val="single" w:sz="4" w:space="0" w:color="000000"/>
              <w:right w:val="single" w:sz="4" w:space="0" w:color="000000"/>
            </w:tcBorders>
            <w:noWrap/>
            <w:vAlign w:val="center"/>
          </w:tcPr>
          <w:p w14:paraId="3C42D049" w14:textId="2082F92A" w:rsidR="00EF2D75" w:rsidRPr="00945B1B" w:rsidRDefault="00AF6420" w:rsidP="00EF2D75">
            <w:pPr>
              <w:jc w:val="right"/>
              <w:rPr>
                <w:rFonts w:ascii="Times New Roman" w:hAnsi="Times New Roman"/>
                <w:color w:val="000000" w:themeColor="text1"/>
              </w:rPr>
            </w:pPr>
            <w:r w:rsidRPr="00945B1B">
              <w:rPr>
                <w:rFonts w:ascii="Times New Roman" w:hAnsi="Times New Roman"/>
                <w:color w:val="000000" w:themeColor="text1"/>
              </w:rPr>
              <w:t>107,71%</w:t>
            </w:r>
          </w:p>
        </w:tc>
      </w:tr>
      <w:tr w:rsidR="00EF2D75" w:rsidRPr="002E7470" w14:paraId="5326FF89" w14:textId="77777777" w:rsidTr="00527A46">
        <w:trPr>
          <w:trHeight w:val="570"/>
        </w:trPr>
        <w:tc>
          <w:tcPr>
            <w:tcW w:w="2331" w:type="dxa"/>
            <w:tcBorders>
              <w:top w:val="nil"/>
              <w:left w:val="single" w:sz="4" w:space="0" w:color="000000"/>
              <w:bottom w:val="single" w:sz="4" w:space="0" w:color="000000"/>
              <w:right w:val="single" w:sz="4" w:space="0" w:color="000000"/>
            </w:tcBorders>
            <w:vAlign w:val="center"/>
          </w:tcPr>
          <w:p w14:paraId="4D19C01B" w14:textId="77777777" w:rsidR="00EF2D75" w:rsidRPr="00945B1B" w:rsidRDefault="00EF2D75" w:rsidP="00EF2D75">
            <w:pPr>
              <w:rPr>
                <w:rFonts w:ascii="Times New Roman" w:hAnsi="Times New Roman"/>
                <w:b/>
                <w:color w:val="000000" w:themeColor="text1"/>
              </w:rPr>
            </w:pPr>
            <w:r w:rsidRPr="00945B1B">
              <w:rPr>
                <w:rFonts w:ascii="Times New Roman" w:hAnsi="Times New Roman"/>
                <w:b/>
                <w:color w:val="000000" w:themeColor="text1"/>
              </w:rPr>
              <w:t xml:space="preserve">C. Zysk (strata) </w:t>
            </w:r>
            <w:r w:rsidRPr="00945B1B">
              <w:rPr>
                <w:rFonts w:ascii="Times New Roman" w:hAnsi="Times New Roman"/>
                <w:b/>
                <w:color w:val="000000" w:themeColor="text1"/>
              </w:rPr>
              <w:br/>
              <w:t>ze sprzedaży (A-B)</w:t>
            </w:r>
          </w:p>
        </w:tc>
        <w:tc>
          <w:tcPr>
            <w:tcW w:w="1689" w:type="dxa"/>
            <w:gridSpan w:val="2"/>
            <w:tcBorders>
              <w:top w:val="nil"/>
              <w:left w:val="nil"/>
              <w:bottom w:val="single" w:sz="4" w:space="0" w:color="000000"/>
              <w:right w:val="single" w:sz="4" w:space="0" w:color="000000"/>
            </w:tcBorders>
            <w:noWrap/>
            <w:vAlign w:val="center"/>
          </w:tcPr>
          <w:p w14:paraId="6FEB9D2E" w14:textId="3BD07CE1" w:rsidR="00EF2D75" w:rsidRPr="00945B1B" w:rsidRDefault="00EF2D75" w:rsidP="00EF2D75">
            <w:pPr>
              <w:jc w:val="right"/>
              <w:rPr>
                <w:rFonts w:ascii="Times New Roman" w:hAnsi="Times New Roman"/>
                <w:b/>
                <w:color w:val="000000" w:themeColor="text1"/>
              </w:rPr>
            </w:pPr>
            <w:r w:rsidRPr="00945B1B">
              <w:rPr>
                <w:rFonts w:ascii="Times New Roman" w:hAnsi="Times New Roman"/>
                <w:b/>
                <w:color w:val="000000" w:themeColor="text1"/>
              </w:rPr>
              <w:t>-5 741 571,72</w:t>
            </w:r>
          </w:p>
        </w:tc>
        <w:tc>
          <w:tcPr>
            <w:tcW w:w="1689" w:type="dxa"/>
            <w:gridSpan w:val="2"/>
            <w:tcBorders>
              <w:top w:val="nil"/>
              <w:left w:val="nil"/>
              <w:bottom w:val="single" w:sz="4" w:space="0" w:color="000000"/>
              <w:right w:val="single" w:sz="4" w:space="0" w:color="000000"/>
            </w:tcBorders>
            <w:noWrap/>
            <w:vAlign w:val="center"/>
          </w:tcPr>
          <w:p w14:paraId="3CF9D197" w14:textId="4ECE6666" w:rsidR="00EF2D75" w:rsidRPr="00945B1B" w:rsidRDefault="00D56E6B" w:rsidP="00EF2D75">
            <w:pPr>
              <w:jc w:val="right"/>
              <w:rPr>
                <w:rFonts w:ascii="Times New Roman" w:hAnsi="Times New Roman"/>
                <w:b/>
                <w:color w:val="000000" w:themeColor="text1"/>
              </w:rPr>
            </w:pPr>
            <w:r w:rsidRPr="00945B1B">
              <w:rPr>
                <w:rFonts w:ascii="Times New Roman" w:hAnsi="Times New Roman"/>
                <w:b/>
                <w:color w:val="000000" w:themeColor="text1"/>
              </w:rPr>
              <w:t>-5 006 424,59</w:t>
            </w:r>
          </w:p>
        </w:tc>
        <w:tc>
          <w:tcPr>
            <w:tcW w:w="1126" w:type="dxa"/>
            <w:tcBorders>
              <w:top w:val="nil"/>
              <w:left w:val="nil"/>
              <w:bottom w:val="single" w:sz="4" w:space="0" w:color="000000"/>
              <w:right w:val="single" w:sz="4" w:space="0" w:color="000000"/>
            </w:tcBorders>
            <w:noWrap/>
            <w:vAlign w:val="center"/>
          </w:tcPr>
          <w:p w14:paraId="56EA6CA4" w14:textId="4E3C57C1" w:rsidR="00EF2D75" w:rsidRPr="00945B1B" w:rsidRDefault="00AF6420" w:rsidP="00EF2D75">
            <w:pPr>
              <w:jc w:val="right"/>
              <w:rPr>
                <w:rFonts w:ascii="Times New Roman" w:hAnsi="Times New Roman"/>
                <w:b/>
                <w:i/>
                <w:iCs/>
                <w:color w:val="000000" w:themeColor="text1"/>
              </w:rPr>
            </w:pPr>
            <w:r w:rsidRPr="00945B1B">
              <w:rPr>
                <w:rFonts w:ascii="Times New Roman" w:hAnsi="Times New Roman"/>
                <w:b/>
                <w:i/>
                <w:iCs/>
                <w:color w:val="000000" w:themeColor="text1"/>
              </w:rPr>
              <w:t>0,8719</w:t>
            </w:r>
          </w:p>
        </w:tc>
        <w:tc>
          <w:tcPr>
            <w:tcW w:w="1126" w:type="dxa"/>
            <w:tcBorders>
              <w:top w:val="nil"/>
              <w:left w:val="nil"/>
              <w:bottom w:val="single" w:sz="4" w:space="0" w:color="000000"/>
              <w:right w:val="single" w:sz="4" w:space="0" w:color="000000"/>
            </w:tcBorders>
            <w:noWrap/>
            <w:vAlign w:val="center"/>
          </w:tcPr>
          <w:p w14:paraId="7A56A0CC" w14:textId="50F7F9F5" w:rsidR="00EF2D75" w:rsidRPr="00945B1B" w:rsidRDefault="00AF6420" w:rsidP="00EF2D75">
            <w:pPr>
              <w:jc w:val="right"/>
              <w:rPr>
                <w:rFonts w:ascii="Times New Roman" w:hAnsi="Times New Roman"/>
                <w:b/>
                <w:color w:val="000000" w:themeColor="text1"/>
              </w:rPr>
            </w:pPr>
            <w:r w:rsidRPr="00945B1B">
              <w:rPr>
                <w:rFonts w:ascii="Times New Roman" w:hAnsi="Times New Roman"/>
                <w:b/>
                <w:color w:val="000000" w:themeColor="text1"/>
              </w:rPr>
              <w:t>-9,81%</w:t>
            </w:r>
          </w:p>
        </w:tc>
        <w:tc>
          <w:tcPr>
            <w:tcW w:w="1126" w:type="dxa"/>
            <w:tcBorders>
              <w:top w:val="nil"/>
              <w:left w:val="nil"/>
              <w:bottom w:val="single" w:sz="4" w:space="0" w:color="000000"/>
              <w:right w:val="single" w:sz="4" w:space="0" w:color="000000"/>
            </w:tcBorders>
            <w:noWrap/>
            <w:vAlign w:val="center"/>
          </w:tcPr>
          <w:p w14:paraId="6863AE6A" w14:textId="4E76E410" w:rsidR="00EF2D75" w:rsidRPr="00945B1B" w:rsidRDefault="00AF6420" w:rsidP="00EF2D75">
            <w:pPr>
              <w:jc w:val="right"/>
              <w:rPr>
                <w:rFonts w:ascii="Times New Roman" w:hAnsi="Times New Roman"/>
                <w:b/>
                <w:color w:val="000000" w:themeColor="text1"/>
              </w:rPr>
            </w:pPr>
            <w:r w:rsidRPr="00945B1B">
              <w:rPr>
                <w:rFonts w:ascii="Times New Roman" w:hAnsi="Times New Roman"/>
                <w:b/>
                <w:color w:val="000000" w:themeColor="text1"/>
              </w:rPr>
              <w:t>-7,71%</w:t>
            </w:r>
          </w:p>
        </w:tc>
      </w:tr>
      <w:tr w:rsidR="00EF2D75" w:rsidRPr="002E7470" w14:paraId="3932682C" w14:textId="77777777" w:rsidTr="00527A46">
        <w:trPr>
          <w:trHeight w:val="570"/>
        </w:trPr>
        <w:tc>
          <w:tcPr>
            <w:tcW w:w="2331" w:type="dxa"/>
            <w:tcBorders>
              <w:top w:val="nil"/>
              <w:left w:val="single" w:sz="4" w:space="0" w:color="000000"/>
              <w:bottom w:val="single" w:sz="4" w:space="0" w:color="000000"/>
              <w:right w:val="single" w:sz="4" w:space="0" w:color="000000"/>
            </w:tcBorders>
            <w:vAlign w:val="center"/>
          </w:tcPr>
          <w:p w14:paraId="1A25FB3F" w14:textId="77777777" w:rsidR="00EF2D75" w:rsidRPr="00945B1B" w:rsidRDefault="00EF2D75" w:rsidP="00EF2D75">
            <w:pPr>
              <w:rPr>
                <w:rFonts w:ascii="Times New Roman" w:hAnsi="Times New Roman"/>
                <w:color w:val="000000" w:themeColor="text1"/>
              </w:rPr>
            </w:pPr>
            <w:r w:rsidRPr="00945B1B">
              <w:rPr>
                <w:rFonts w:ascii="Times New Roman" w:hAnsi="Times New Roman"/>
                <w:color w:val="000000" w:themeColor="text1"/>
              </w:rPr>
              <w:t>D. Pozostałe przychody operacyjne</w:t>
            </w:r>
          </w:p>
        </w:tc>
        <w:tc>
          <w:tcPr>
            <w:tcW w:w="1689" w:type="dxa"/>
            <w:gridSpan w:val="2"/>
            <w:tcBorders>
              <w:top w:val="nil"/>
              <w:left w:val="nil"/>
              <w:bottom w:val="single" w:sz="4" w:space="0" w:color="000000"/>
              <w:right w:val="single" w:sz="4" w:space="0" w:color="000000"/>
            </w:tcBorders>
            <w:noWrap/>
            <w:vAlign w:val="center"/>
          </w:tcPr>
          <w:p w14:paraId="3E245683" w14:textId="4853AAD7" w:rsidR="00EF2D75" w:rsidRPr="00945B1B" w:rsidRDefault="00EF2D75" w:rsidP="00EF2D75">
            <w:pPr>
              <w:jc w:val="right"/>
              <w:rPr>
                <w:rFonts w:ascii="Times New Roman" w:hAnsi="Times New Roman"/>
                <w:color w:val="000000" w:themeColor="text1"/>
              </w:rPr>
            </w:pPr>
            <w:r w:rsidRPr="00945B1B">
              <w:rPr>
                <w:rFonts w:ascii="Times New Roman" w:hAnsi="Times New Roman"/>
                <w:color w:val="000000" w:themeColor="text1"/>
              </w:rPr>
              <w:t>4 010 882,25</w:t>
            </w:r>
          </w:p>
        </w:tc>
        <w:tc>
          <w:tcPr>
            <w:tcW w:w="1689" w:type="dxa"/>
            <w:gridSpan w:val="2"/>
            <w:tcBorders>
              <w:top w:val="nil"/>
              <w:left w:val="nil"/>
              <w:bottom w:val="single" w:sz="4" w:space="0" w:color="000000"/>
              <w:right w:val="single" w:sz="4" w:space="0" w:color="000000"/>
            </w:tcBorders>
            <w:noWrap/>
            <w:vAlign w:val="center"/>
          </w:tcPr>
          <w:p w14:paraId="1317A307" w14:textId="70F538C9" w:rsidR="00EF2D75" w:rsidRPr="00945B1B" w:rsidRDefault="00D56E6B" w:rsidP="00EF2D75">
            <w:pPr>
              <w:jc w:val="right"/>
              <w:rPr>
                <w:rFonts w:ascii="Times New Roman" w:hAnsi="Times New Roman"/>
                <w:color w:val="000000" w:themeColor="text1"/>
              </w:rPr>
            </w:pPr>
            <w:r w:rsidRPr="00945B1B">
              <w:rPr>
                <w:rFonts w:ascii="Times New Roman" w:hAnsi="Times New Roman"/>
                <w:color w:val="000000" w:themeColor="text1"/>
              </w:rPr>
              <w:t>5 252 756,98</w:t>
            </w:r>
          </w:p>
        </w:tc>
        <w:tc>
          <w:tcPr>
            <w:tcW w:w="1126" w:type="dxa"/>
            <w:tcBorders>
              <w:top w:val="nil"/>
              <w:left w:val="nil"/>
              <w:bottom w:val="single" w:sz="4" w:space="0" w:color="000000"/>
              <w:right w:val="single" w:sz="4" w:space="0" w:color="000000"/>
            </w:tcBorders>
            <w:noWrap/>
            <w:vAlign w:val="center"/>
          </w:tcPr>
          <w:p w14:paraId="0CD6094E" w14:textId="0FF5F3FF" w:rsidR="00EF2D75" w:rsidRPr="00945B1B" w:rsidRDefault="00AF6420" w:rsidP="00EF2D75">
            <w:pPr>
              <w:jc w:val="right"/>
              <w:rPr>
                <w:rFonts w:ascii="Times New Roman" w:hAnsi="Times New Roman"/>
                <w:i/>
                <w:iCs/>
                <w:color w:val="000000" w:themeColor="text1"/>
              </w:rPr>
            </w:pPr>
            <w:r w:rsidRPr="00945B1B">
              <w:rPr>
                <w:rFonts w:ascii="Times New Roman" w:hAnsi="Times New Roman"/>
                <w:i/>
                <w:iCs/>
                <w:color w:val="000000" w:themeColor="text1"/>
              </w:rPr>
              <w:t>1,3096</w:t>
            </w:r>
          </w:p>
        </w:tc>
        <w:tc>
          <w:tcPr>
            <w:tcW w:w="1126" w:type="dxa"/>
            <w:tcBorders>
              <w:top w:val="nil"/>
              <w:left w:val="nil"/>
              <w:bottom w:val="single" w:sz="4" w:space="0" w:color="000000"/>
              <w:right w:val="single" w:sz="4" w:space="0" w:color="000000"/>
            </w:tcBorders>
            <w:noWrap/>
            <w:vAlign w:val="center"/>
          </w:tcPr>
          <w:p w14:paraId="0A2FACF0" w14:textId="2B5C76AD" w:rsidR="00EF2D75" w:rsidRPr="00945B1B" w:rsidRDefault="00AF6420" w:rsidP="00EF2D75">
            <w:pPr>
              <w:jc w:val="right"/>
              <w:rPr>
                <w:rFonts w:ascii="Times New Roman" w:hAnsi="Times New Roman"/>
                <w:color w:val="000000" w:themeColor="text1"/>
              </w:rPr>
            </w:pPr>
            <w:r w:rsidRPr="00945B1B">
              <w:rPr>
                <w:rFonts w:ascii="Times New Roman" w:hAnsi="Times New Roman"/>
                <w:color w:val="000000" w:themeColor="text1"/>
              </w:rPr>
              <w:t>6,85%</w:t>
            </w:r>
          </w:p>
        </w:tc>
        <w:tc>
          <w:tcPr>
            <w:tcW w:w="1126" w:type="dxa"/>
            <w:tcBorders>
              <w:top w:val="nil"/>
              <w:left w:val="nil"/>
              <w:bottom w:val="single" w:sz="4" w:space="0" w:color="000000"/>
              <w:right w:val="single" w:sz="4" w:space="0" w:color="000000"/>
            </w:tcBorders>
            <w:noWrap/>
            <w:vAlign w:val="center"/>
          </w:tcPr>
          <w:p w14:paraId="620A1E1F" w14:textId="4D89777D" w:rsidR="00EF2D75" w:rsidRPr="00945B1B" w:rsidRDefault="00AF6420" w:rsidP="00EF2D75">
            <w:pPr>
              <w:jc w:val="right"/>
              <w:rPr>
                <w:rFonts w:ascii="Times New Roman" w:hAnsi="Times New Roman"/>
                <w:color w:val="000000" w:themeColor="text1"/>
              </w:rPr>
            </w:pPr>
            <w:r w:rsidRPr="00945B1B">
              <w:rPr>
                <w:rFonts w:ascii="Times New Roman" w:hAnsi="Times New Roman"/>
                <w:color w:val="000000" w:themeColor="text1"/>
              </w:rPr>
              <w:t>8,09%</w:t>
            </w:r>
          </w:p>
        </w:tc>
      </w:tr>
      <w:tr w:rsidR="00EF2D75" w:rsidRPr="002E7470" w14:paraId="54C83063" w14:textId="77777777" w:rsidTr="00527A46">
        <w:trPr>
          <w:trHeight w:val="570"/>
        </w:trPr>
        <w:tc>
          <w:tcPr>
            <w:tcW w:w="2331" w:type="dxa"/>
            <w:tcBorders>
              <w:top w:val="nil"/>
              <w:left w:val="single" w:sz="4" w:space="0" w:color="000000"/>
              <w:bottom w:val="single" w:sz="4" w:space="0" w:color="000000"/>
              <w:right w:val="single" w:sz="4" w:space="0" w:color="000000"/>
            </w:tcBorders>
            <w:vAlign w:val="center"/>
          </w:tcPr>
          <w:p w14:paraId="5DD342D0" w14:textId="77777777" w:rsidR="00EF2D75" w:rsidRPr="00945B1B" w:rsidRDefault="00EF2D75" w:rsidP="00EF2D75">
            <w:pPr>
              <w:rPr>
                <w:rFonts w:ascii="Times New Roman" w:hAnsi="Times New Roman"/>
                <w:color w:val="000000" w:themeColor="text1"/>
              </w:rPr>
            </w:pPr>
            <w:r w:rsidRPr="00945B1B">
              <w:rPr>
                <w:rFonts w:ascii="Times New Roman" w:hAnsi="Times New Roman"/>
                <w:color w:val="000000" w:themeColor="text1"/>
              </w:rPr>
              <w:t>E. Pozostałe koszty operacyjne</w:t>
            </w:r>
          </w:p>
        </w:tc>
        <w:tc>
          <w:tcPr>
            <w:tcW w:w="1689" w:type="dxa"/>
            <w:gridSpan w:val="2"/>
            <w:tcBorders>
              <w:top w:val="nil"/>
              <w:left w:val="nil"/>
              <w:bottom w:val="single" w:sz="4" w:space="0" w:color="000000"/>
              <w:right w:val="single" w:sz="4" w:space="0" w:color="000000"/>
            </w:tcBorders>
            <w:noWrap/>
            <w:vAlign w:val="center"/>
          </w:tcPr>
          <w:p w14:paraId="0CB715CF" w14:textId="4CCDD18C" w:rsidR="00EF2D75" w:rsidRPr="00945B1B" w:rsidRDefault="00EF2D75" w:rsidP="00EF2D75">
            <w:pPr>
              <w:jc w:val="right"/>
              <w:rPr>
                <w:rFonts w:ascii="Times New Roman" w:hAnsi="Times New Roman"/>
                <w:color w:val="000000" w:themeColor="text1"/>
              </w:rPr>
            </w:pPr>
            <w:r w:rsidRPr="00945B1B">
              <w:rPr>
                <w:rFonts w:ascii="Times New Roman" w:hAnsi="Times New Roman"/>
                <w:color w:val="000000" w:themeColor="text1"/>
              </w:rPr>
              <w:t>73 033,19</w:t>
            </w:r>
          </w:p>
        </w:tc>
        <w:tc>
          <w:tcPr>
            <w:tcW w:w="1689" w:type="dxa"/>
            <w:gridSpan w:val="2"/>
            <w:tcBorders>
              <w:top w:val="nil"/>
              <w:left w:val="nil"/>
              <w:bottom w:val="single" w:sz="4" w:space="0" w:color="000000"/>
              <w:right w:val="single" w:sz="4" w:space="0" w:color="000000"/>
            </w:tcBorders>
            <w:noWrap/>
            <w:vAlign w:val="center"/>
          </w:tcPr>
          <w:p w14:paraId="66CC5D6B" w14:textId="08927E56" w:rsidR="00EF2D75" w:rsidRPr="00945B1B" w:rsidRDefault="00D56E6B" w:rsidP="00EF2D75">
            <w:pPr>
              <w:jc w:val="right"/>
              <w:rPr>
                <w:rFonts w:ascii="Times New Roman" w:hAnsi="Times New Roman"/>
                <w:color w:val="000000" w:themeColor="text1"/>
              </w:rPr>
            </w:pPr>
            <w:r w:rsidRPr="00945B1B">
              <w:rPr>
                <w:rFonts w:ascii="Times New Roman" w:hAnsi="Times New Roman"/>
                <w:color w:val="000000" w:themeColor="text1"/>
              </w:rPr>
              <w:t>1 100 625,73</w:t>
            </w:r>
          </w:p>
        </w:tc>
        <w:tc>
          <w:tcPr>
            <w:tcW w:w="1126" w:type="dxa"/>
            <w:tcBorders>
              <w:top w:val="nil"/>
              <w:left w:val="nil"/>
              <w:bottom w:val="single" w:sz="4" w:space="0" w:color="000000"/>
              <w:right w:val="single" w:sz="4" w:space="0" w:color="000000"/>
            </w:tcBorders>
            <w:noWrap/>
            <w:vAlign w:val="center"/>
          </w:tcPr>
          <w:p w14:paraId="4928CD0E" w14:textId="019A8AB7" w:rsidR="00EF2D75" w:rsidRPr="00945B1B" w:rsidRDefault="00AF6420" w:rsidP="00EF2D75">
            <w:pPr>
              <w:jc w:val="right"/>
              <w:rPr>
                <w:rFonts w:ascii="Times New Roman" w:hAnsi="Times New Roman"/>
                <w:i/>
                <w:iCs/>
                <w:color w:val="000000" w:themeColor="text1"/>
              </w:rPr>
            </w:pPr>
            <w:r w:rsidRPr="00945B1B">
              <w:rPr>
                <w:rFonts w:ascii="Times New Roman" w:hAnsi="Times New Roman"/>
                <w:i/>
                <w:iCs/>
                <w:color w:val="000000" w:themeColor="text1"/>
              </w:rPr>
              <w:t>15,0702</w:t>
            </w:r>
          </w:p>
        </w:tc>
        <w:tc>
          <w:tcPr>
            <w:tcW w:w="1126" w:type="dxa"/>
            <w:tcBorders>
              <w:top w:val="nil"/>
              <w:left w:val="nil"/>
              <w:bottom w:val="single" w:sz="4" w:space="0" w:color="000000"/>
              <w:right w:val="single" w:sz="4" w:space="0" w:color="000000"/>
            </w:tcBorders>
            <w:noWrap/>
            <w:vAlign w:val="center"/>
          </w:tcPr>
          <w:p w14:paraId="3D4F5D3D" w14:textId="59FDD6F0" w:rsidR="00EF2D75" w:rsidRPr="00945B1B" w:rsidRDefault="00AF6420" w:rsidP="00EF2D75">
            <w:pPr>
              <w:jc w:val="right"/>
              <w:rPr>
                <w:rFonts w:ascii="Times New Roman" w:hAnsi="Times New Roman"/>
                <w:color w:val="000000" w:themeColor="text1"/>
              </w:rPr>
            </w:pPr>
            <w:r w:rsidRPr="00945B1B">
              <w:rPr>
                <w:rFonts w:ascii="Times New Roman" w:hAnsi="Times New Roman"/>
                <w:color w:val="000000" w:themeColor="text1"/>
              </w:rPr>
              <w:t>0,12%</w:t>
            </w:r>
          </w:p>
        </w:tc>
        <w:tc>
          <w:tcPr>
            <w:tcW w:w="1126" w:type="dxa"/>
            <w:tcBorders>
              <w:top w:val="nil"/>
              <w:left w:val="nil"/>
              <w:bottom w:val="single" w:sz="4" w:space="0" w:color="000000"/>
              <w:right w:val="single" w:sz="4" w:space="0" w:color="000000"/>
            </w:tcBorders>
            <w:noWrap/>
            <w:vAlign w:val="center"/>
          </w:tcPr>
          <w:p w14:paraId="28B8CE1E" w14:textId="3D0DA584" w:rsidR="00EF2D75" w:rsidRPr="00945B1B" w:rsidRDefault="00AF6420" w:rsidP="00EF2D75">
            <w:pPr>
              <w:jc w:val="right"/>
              <w:rPr>
                <w:rFonts w:ascii="Times New Roman" w:hAnsi="Times New Roman"/>
                <w:color w:val="000000" w:themeColor="text1"/>
              </w:rPr>
            </w:pPr>
            <w:r w:rsidRPr="00945B1B">
              <w:rPr>
                <w:rFonts w:ascii="Times New Roman" w:hAnsi="Times New Roman"/>
                <w:color w:val="000000" w:themeColor="text1"/>
              </w:rPr>
              <w:t>1,69%</w:t>
            </w:r>
          </w:p>
        </w:tc>
      </w:tr>
      <w:tr w:rsidR="00EF2D75" w:rsidRPr="002E7470" w14:paraId="2BA13238" w14:textId="77777777" w:rsidTr="00527A46">
        <w:trPr>
          <w:trHeight w:val="855"/>
        </w:trPr>
        <w:tc>
          <w:tcPr>
            <w:tcW w:w="2331" w:type="dxa"/>
            <w:tcBorders>
              <w:top w:val="nil"/>
              <w:left w:val="single" w:sz="4" w:space="0" w:color="000000"/>
              <w:bottom w:val="single" w:sz="4" w:space="0" w:color="000000"/>
              <w:right w:val="single" w:sz="4" w:space="0" w:color="000000"/>
            </w:tcBorders>
            <w:vAlign w:val="center"/>
          </w:tcPr>
          <w:p w14:paraId="1EF5177D" w14:textId="77777777" w:rsidR="00EF2D75" w:rsidRPr="00945B1B" w:rsidRDefault="00EF2D75" w:rsidP="00EF2D75">
            <w:pPr>
              <w:rPr>
                <w:rFonts w:ascii="Times New Roman" w:hAnsi="Times New Roman"/>
                <w:b/>
                <w:color w:val="000000" w:themeColor="text1"/>
              </w:rPr>
            </w:pPr>
            <w:r w:rsidRPr="00945B1B">
              <w:rPr>
                <w:rFonts w:ascii="Times New Roman" w:hAnsi="Times New Roman"/>
                <w:b/>
                <w:color w:val="000000" w:themeColor="text1"/>
              </w:rPr>
              <w:t xml:space="preserve">F. Zysk (strata) </w:t>
            </w:r>
            <w:r w:rsidRPr="00945B1B">
              <w:rPr>
                <w:rFonts w:ascii="Times New Roman" w:hAnsi="Times New Roman"/>
                <w:b/>
                <w:color w:val="000000" w:themeColor="text1"/>
              </w:rPr>
              <w:br/>
              <w:t>z działalności operacyjnej (C+D-E)</w:t>
            </w:r>
          </w:p>
        </w:tc>
        <w:tc>
          <w:tcPr>
            <w:tcW w:w="1689" w:type="dxa"/>
            <w:gridSpan w:val="2"/>
            <w:tcBorders>
              <w:top w:val="nil"/>
              <w:left w:val="nil"/>
              <w:bottom w:val="single" w:sz="4" w:space="0" w:color="000000"/>
              <w:right w:val="single" w:sz="4" w:space="0" w:color="000000"/>
            </w:tcBorders>
            <w:noWrap/>
            <w:vAlign w:val="center"/>
          </w:tcPr>
          <w:p w14:paraId="3B92E1DD" w14:textId="0EECC0BA" w:rsidR="00EF2D75" w:rsidRPr="00945B1B" w:rsidRDefault="00EF2D75" w:rsidP="00EF2D75">
            <w:pPr>
              <w:jc w:val="right"/>
              <w:rPr>
                <w:rFonts w:ascii="Times New Roman" w:hAnsi="Times New Roman"/>
                <w:b/>
                <w:color w:val="000000" w:themeColor="text1"/>
              </w:rPr>
            </w:pPr>
            <w:r w:rsidRPr="00945B1B">
              <w:rPr>
                <w:rFonts w:ascii="Times New Roman" w:hAnsi="Times New Roman"/>
                <w:b/>
                <w:color w:val="000000" w:themeColor="text1"/>
              </w:rPr>
              <w:t>-1 803 722,66</w:t>
            </w:r>
          </w:p>
        </w:tc>
        <w:tc>
          <w:tcPr>
            <w:tcW w:w="1689" w:type="dxa"/>
            <w:gridSpan w:val="2"/>
            <w:tcBorders>
              <w:top w:val="nil"/>
              <w:left w:val="nil"/>
              <w:bottom w:val="single" w:sz="4" w:space="0" w:color="000000"/>
              <w:right w:val="single" w:sz="4" w:space="0" w:color="000000"/>
            </w:tcBorders>
            <w:noWrap/>
            <w:vAlign w:val="center"/>
          </w:tcPr>
          <w:p w14:paraId="0CEFB1C1" w14:textId="51C1F778" w:rsidR="00EF2D75" w:rsidRPr="00945B1B" w:rsidRDefault="00D56E6B" w:rsidP="00EF2D75">
            <w:pPr>
              <w:jc w:val="right"/>
              <w:rPr>
                <w:rFonts w:ascii="Times New Roman" w:hAnsi="Times New Roman"/>
                <w:b/>
                <w:color w:val="000000" w:themeColor="text1"/>
              </w:rPr>
            </w:pPr>
            <w:r w:rsidRPr="00945B1B">
              <w:rPr>
                <w:rFonts w:ascii="Times New Roman" w:hAnsi="Times New Roman"/>
                <w:b/>
                <w:color w:val="000000" w:themeColor="text1"/>
              </w:rPr>
              <w:t>-854 293,34</w:t>
            </w:r>
          </w:p>
        </w:tc>
        <w:tc>
          <w:tcPr>
            <w:tcW w:w="1126" w:type="dxa"/>
            <w:tcBorders>
              <w:top w:val="nil"/>
              <w:left w:val="nil"/>
              <w:bottom w:val="single" w:sz="4" w:space="0" w:color="000000"/>
              <w:right w:val="single" w:sz="4" w:space="0" w:color="000000"/>
            </w:tcBorders>
            <w:noWrap/>
            <w:vAlign w:val="center"/>
          </w:tcPr>
          <w:p w14:paraId="6283041D" w14:textId="0C57D09F" w:rsidR="00EF2D75" w:rsidRPr="00945B1B" w:rsidRDefault="00AF6420" w:rsidP="00EF2D75">
            <w:pPr>
              <w:jc w:val="right"/>
              <w:rPr>
                <w:rFonts w:ascii="Times New Roman" w:hAnsi="Times New Roman"/>
                <w:b/>
                <w:i/>
                <w:iCs/>
                <w:color w:val="000000" w:themeColor="text1"/>
              </w:rPr>
            </w:pPr>
            <w:r w:rsidRPr="00945B1B">
              <w:rPr>
                <w:rFonts w:ascii="Times New Roman" w:hAnsi="Times New Roman"/>
                <w:b/>
                <w:i/>
                <w:iCs/>
                <w:color w:val="000000" w:themeColor="text1"/>
              </w:rPr>
              <w:t>0,4736</w:t>
            </w:r>
          </w:p>
        </w:tc>
        <w:tc>
          <w:tcPr>
            <w:tcW w:w="1126" w:type="dxa"/>
            <w:tcBorders>
              <w:top w:val="nil"/>
              <w:left w:val="nil"/>
              <w:bottom w:val="single" w:sz="4" w:space="0" w:color="000000"/>
              <w:right w:val="single" w:sz="4" w:space="0" w:color="000000"/>
            </w:tcBorders>
            <w:noWrap/>
            <w:vAlign w:val="center"/>
          </w:tcPr>
          <w:p w14:paraId="5741C5EB" w14:textId="69150A71" w:rsidR="00EF2D75" w:rsidRPr="00945B1B" w:rsidRDefault="00AF6420" w:rsidP="00EF2D75">
            <w:pPr>
              <w:jc w:val="right"/>
              <w:rPr>
                <w:rFonts w:ascii="Times New Roman" w:hAnsi="Times New Roman"/>
                <w:b/>
                <w:color w:val="000000" w:themeColor="text1"/>
              </w:rPr>
            </w:pPr>
            <w:r w:rsidRPr="00945B1B">
              <w:rPr>
                <w:rFonts w:ascii="Times New Roman" w:hAnsi="Times New Roman"/>
                <w:b/>
                <w:color w:val="000000" w:themeColor="text1"/>
              </w:rPr>
              <w:t>-3,08%</w:t>
            </w:r>
          </w:p>
        </w:tc>
        <w:tc>
          <w:tcPr>
            <w:tcW w:w="1126" w:type="dxa"/>
            <w:tcBorders>
              <w:top w:val="nil"/>
              <w:left w:val="nil"/>
              <w:bottom w:val="single" w:sz="4" w:space="0" w:color="000000"/>
              <w:right w:val="single" w:sz="4" w:space="0" w:color="000000"/>
            </w:tcBorders>
            <w:noWrap/>
            <w:vAlign w:val="center"/>
          </w:tcPr>
          <w:p w14:paraId="1152AC1B" w14:textId="21A42A54" w:rsidR="00EF2D75" w:rsidRPr="00945B1B" w:rsidRDefault="00AF6420" w:rsidP="00EF2D75">
            <w:pPr>
              <w:jc w:val="right"/>
              <w:rPr>
                <w:rFonts w:ascii="Times New Roman" w:hAnsi="Times New Roman"/>
                <w:b/>
                <w:color w:val="000000" w:themeColor="text1"/>
              </w:rPr>
            </w:pPr>
            <w:r w:rsidRPr="00945B1B">
              <w:rPr>
                <w:rFonts w:ascii="Times New Roman" w:hAnsi="Times New Roman"/>
                <w:b/>
                <w:color w:val="000000" w:themeColor="text1"/>
              </w:rPr>
              <w:t>-1,32%</w:t>
            </w:r>
          </w:p>
        </w:tc>
      </w:tr>
      <w:tr w:rsidR="00EF2D75" w:rsidRPr="002E7470" w14:paraId="0A8CD5B4" w14:textId="77777777" w:rsidTr="00527A46">
        <w:trPr>
          <w:trHeight w:val="567"/>
        </w:trPr>
        <w:tc>
          <w:tcPr>
            <w:tcW w:w="2331" w:type="dxa"/>
            <w:tcBorders>
              <w:top w:val="nil"/>
              <w:left w:val="single" w:sz="4" w:space="0" w:color="000000"/>
              <w:bottom w:val="single" w:sz="4" w:space="0" w:color="000000"/>
              <w:right w:val="single" w:sz="4" w:space="0" w:color="000000"/>
            </w:tcBorders>
            <w:vAlign w:val="center"/>
          </w:tcPr>
          <w:p w14:paraId="621060D7" w14:textId="77777777" w:rsidR="00EF2D75" w:rsidRPr="00945B1B" w:rsidRDefault="00EF2D75" w:rsidP="00EF2D75">
            <w:pPr>
              <w:rPr>
                <w:rFonts w:ascii="Times New Roman" w:hAnsi="Times New Roman"/>
                <w:color w:val="000000" w:themeColor="text1"/>
              </w:rPr>
            </w:pPr>
            <w:r w:rsidRPr="00945B1B">
              <w:rPr>
                <w:rFonts w:ascii="Times New Roman" w:hAnsi="Times New Roman"/>
                <w:color w:val="000000" w:themeColor="text1"/>
              </w:rPr>
              <w:t>G. Przychody finansowe</w:t>
            </w:r>
          </w:p>
        </w:tc>
        <w:tc>
          <w:tcPr>
            <w:tcW w:w="1689" w:type="dxa"/>
            <w:gridSpan w:val="2"/>
            <w:tcBorders>
              <w:top w:val="nil"/>
              <w:left w:val="nil"/>
              <w:bottom w:val="single" w:sz="4" w:space="0" w:color="000000"/>
              <w:right w:val="single" w:sz="4" w:space="0" w:color="000000"/>
            </w:tcBorders>
            <w:noWrap/>
            <w:vAlign w:val="center"/>
          </w:tcPr>
          <w:p w14:paraId="295FF16C" w14:textId="2BAA6362" w:rsidR="00EF2D75" w:rsidRPr="00945B1B" w:rsidRDefault="00EF2D75" w:rsidP="00EF2D75">
            <w:pPr>
              <w:jc w:val="right"/>
              <w:rPr>
                <w:rFonts w:ascii="Times New Roman" w:hAnsi="Times New Roman"/>
                <w:color w:val="000000" w:themeColor="text1"/>
              </w:rPr>
            </w:pPr>
            <w:r w:rsidRPr="00945B1B">
              <w:rPr>
                <w:rFonts w:ascii="Times New Roman" w:hAnsi="Times New Roman"/>
                <w:color w:val="000000" w:themeColor="text1"/>
              </w:rPr>
              <w:t>9 955,06</w:t>
            </w:r>
          </w:p>
        </w:tc>
        <w:tc>
          <w:tcPr>
            <w:tcW w:w="1689" w:type="dxa"/>
            <w:gridSpan w:val="2"/>
            <w:tcBorders>
              <w:top w:val="nil"/>
              <w:left w:val="nil"/>
              <w:bottom w:val="single" w:sz="4" w:space="0" w:color="000000"/>
              <w:right w:val="single" w:sz="4" w:space="0" w:color="000000"/>
            </w:tcBorders>
            <w:noWrap/>
            <w:vAlign w:val="center"/>
          </w:tcPr>
          <w:p w14:paraId="60BD837D" w14:textId="3F938D8A" w:rsidR="00EF2D75" w:rsidRPr="00945B1B" w:rsidRDefault="00D56E6B" w:rsidP="00EF2D75">
            <w:pPr>
              <w:jc w:val="right"/>
              <w:rPr>
                <w:rFonts w:ascii="Times New Roman" w:hAnsi="Times New Roman"/>
                <w:color w:val="000000" w:themeColor="text1"/>
              </w:rPr>
            </w:pPr>
            <w:r w:rsidRPr="00945B1B">
              <w:rPr>
                <w:rFonts w:ascii="Times New Roman" w:hAnsi="Times New Roman"/>
                <w:color w:val="000000" w:themeColor="text1"/>
              </w:rPr>
              <w:t>4 035,68</w:t>
            </w:r>
          </w:p>
        </w:tc>
        <w:tc>
          <w:tcPr>
            <w:tcW w:w="1126" w:type="dxa"/>
            <w:tcBorders>
              <w:top w:val="nil"/>
              <w:left w:val="nil"/>
              <w:bottom w:val="single" w:sz="4" w:space="0" w:color="000000"/>
              <w:right w:val="single" w:sz="4" w:space="0" w:color="000000"/>
            </w:tcBorders>
            <w:noWrap/>
            <w:vAlign w:val="center"/>
          </w:tcPr>
          <w:p w14:paraId="616A48A5" w14:textId="136CECB4" w:rsidR="00EF2D75" w:rsidRPr="00945B1B" w:rsidRDefault="00AF6420" w:rsidP="00EF2D75">
            <w:pPr>
              <w:jc w:val="right"/>
              <w:rPr>
                <w:rFonts w:ascii="Times New Roman" w:hAnsi="Times New Roman"/>
                <w:i/>
                <w:iCs/>
                <w:color w:val="000000" w:themeColor="text1"/>
              </w:rPr>
            </w:pPr>
            <w:r w:rsidRPr="00945B1B">
              <w:rPr>
                <w:rFonts w:ascii="Times New Roman" w:hAnsi="Times New Roman"/>
                <w:i/>
                <w:iCs/>
                <w:color w:val="000000" w:themeColor="text1"/>
              </w:rPr>
              <w:t>0,4053</w:t>
            </w:r>
          </w:p>
        </w:tc>
        <w:tc>
          <w:tcPr>
            <w:tcW w:w="1126" w:type="dxa"/>
            <w:tcBorders>
              <w:top w:val="nil"/>
              <w:left w:val="nil"/>
              <w:bottom w:val="single" w:sz="4" w:space="0" w:color="000000"/>
              <w:right w:val="single" w:sz="4" w:space="0" w:color="000000"/>
            </w:tcBorders>
            <w:noWrap/>
            <w:vAlign w:val="center"/>
          </w:tcPr>
          <w:p w14:paraId="4571D3E8" w14:textId="270E5C89" w:rsidR="00EF2D75" w:rsidRPr="00945B1B" w:rsidRDefault="00AF6420" w:rsidP="00EF2D75">
            <w:pPr>
              <w:jc w:val="right"/>
              <w:rPr>
                <w:rFonts w:ascii="Times New Roman" w:hAnsi="Times New Roman"/>
                <w:color w:val="000000" w:themeColor="text1"/>
              </w:rPr>
            </w:pPr>
            <w:r w:rsidRPr="00945B1B">
              <w:rPr>
                <w:rFonts w:ascii="Times New Roman" w:hAnsi="Times New Roman"/>
                <w:color w:val="000000" w:themeColor="text1"/>
              </w:rPr>
              <w:t>0,01%</w:t>
            </w:r>
          </w:p>
        </w:tc>
        <w:tc>
          <w:tcPr>
            <w:tcW w:w="1126" w:type="dxa"/>
            <w:tcBorders>
              <w:top w:val="nil"/>
              <w:left w:val="nil"/>
              <w:bottom w:val="single" w:sz="4" w:space="0" w:color="000000"/>
              <w:right w:val="single" w:sz="4" w:space="0" w:color="000000"/>
            </w:tcBorders>
            <w:noWrap/>
            <w:vAlign w:val="center"/>
          </w:tcPr>
          <w:p w14:paraId="3ADB4FB0" w14:textId="31E34DED" w:rsidR="00EF2D75" w:rsidRPr="00945B1B" w:rsidRDefault="00AF6420" w:rsidP="00EF2D75">
            <w:pPr>
              <w:jc w:val="right"/>
              <w:rPr>
                <w:rFonts w:ascii="Times New Roman" w:hAnsi="Times New Roman"/>
                <w:color w:val="000000" w:themeColor="text1"/>
              </w:rPr>
            </w:pPr>
            <w:r w:rsidRPr="00945B1B">
              <w:rPr>
                <w:rFonts w:ascii="Times New Roman" w:hAnsi="Times New Roman"/>
                <w:color w:val="000000" w:themeColor="text1"/>
              </w:rPr>
              <w:t>0,01%</w:t>
            </w:r>
          </w:p>
        </w:tc>
      </w:tr>
      <w:tr w:rsidR="00EF2D75" w:rsidRPr="002E7470" w14:paraId="2834F67E" w14:textId="77777777" w:rsidTr="00527A46">
        <w:trPr>
          <w:trHeight w:val="567"/>
        </w:trPr>
        <w:tc>
          <w:tcPr>
            <w:tcW w:w="2331" w:type="dxa"/>
            <w:tcBorders>
              <w:top w:val="nil"/>
              <w:left w:val="single" w:sz="4" w:space="0" w:color="000000"/>
              <w:bottom w:val="single" w:sz="4" w:space="0" w:color="000000"/>
              <w:right w:val="single" w:sz="4" w:space="0" w:color="000000"/>
            </w:tcBorders>
            <w:vAlign w:val="center"/>
          </w:tcPr>
          <w:p w14:paraId="57EF07CC" w14:textId="77777777" w:rsidR="00EF2D75" w:rsidRPr="00945B1B" w:rsidRDefault="00EF2D75" w:rsidP="00EF2D75">
            <w:pPr>
              <w:rPr>
                <w:rFonts w:ascii="Times New Roman" w:hAnsi="Times New Roman"/>
                <w:color w:val="000000" w:themeColor="text1"/>
              </w:rPr>
            </w:pPr>
            <w:r w:rsidRPr="00945B1B">
              <w:rPr>
                <w:rFonts w:ascii="Times New Roman" w:hAnsi="Times New Roman"/>
                <w:color w:val="000000" w:themeColor="text1"/>
              </w:rPr>
              <w:t>H. Koszty finansowe</w:t>
            </w:r>
          </w:p>
        </w:tc>
        <w:tc>
          <w:tcPr>
            <w:tcW w:w="1689" w:type="dxa"/>
            <w:gridSpan w:val="2"/>
            <w:tcBorders>
              <w:top w:val="nil"/>
              <w:left w:val="nil"/>
              <w:bottom w:val="single" w:sz="4" w:space="0" w:color="000000"/>
              <w:right w:val="single" w:sz="4" w:space="0" w:color="000000"/>
            </w:tcBorders>
            <w:noWrap/>
            <w:vAlign w:val="center"/>
          </w:tcPr>
          <w:p w14:paraId="080AF9CD" w14:textId="42B368D7" w:rsidR="00EF2D75" w:rsidRPr="00945B1B" w:rsidRDefault="00EF2D75" w:rsidP="00EF2D75">
            <w:pPr>
              <w:jc w:val="right"/>
              <w:rPr>
                <w:rFonts w:ascii="Times New Roman" w:hAnsi="Times New Roman"/>
                <w:color w:val="000000" w:themeColor="text1"/>
              </w:rPr>
            </w:pPr>
            <w:r w:rsidRPr="00945B1B">
              <w:rPr>
                <w:rFonts w:ascii="Times New Roman" w:hAnsi="Times New Roman"/>
                <w:color w:val="000000" w:themeColor="text1"/>
              </w:rPr>
              <w:t>203 472,54</w:t>
            </w:r>
          </w:p>
        </w:tc>
        <w:tc>
          <w:tcPr>
            <w:tcW w:w="1689" w:type="dxa"/>
            <w:gridSpan w:val="2"/>
            <w:tcBorders>
              <w:top w:val="nil"/>
              <w:left w:val="nil"/>
              <w:bottom w:val="single" w:sz="4" w:space="0" w:color="000000"/>
              <w:right w:val="single" w:sz="4" w:space="0" w:color="000000"/>
            </w:tcBorders>
            <w:noWrap/>
            <w:vAlign w:val="center"/>
          </w:tcPr>
          <w:p w14:paraId="281DD509" w14:textId="1AE792BA" w:rsidR="00EF2D75" w:rsidRPr="00945B1B" w:rsidRDefault="00D56E6B" w:rsidP="00EF2D75">
            <w:pPr>
              <w:jc w:val="right"/>
              <w:rPr>
                <w:rFonts w:ascii="Times New Roman" w:hAnsi="Times New Roman"/>
                <w:color w:val="000000" w:themeColor="text1"/>
              </w:rPr>
            </w:pPr>
            <w:r w:rsidRPr="00945B1B">
              <w:rPr>
                <w:rFonts w:ascii="Times New Roman" w:hAnsi="Times New Roman"/>
                <w:color w:val="000000" w:themeColor="text1"/>
              </w:rPr>
              <w:t>291 802,48</w:t>
            </w:r>
          </w:p>
        </w:tc>
        <w:tc>
          <w:tcPr>
            <w:tcW w:w="1126" w:type="dxa"/>
            <w:tcBorders>
              <w:top w:val="nil"/>
              <w:left w:val="nil"/>
              <w:bottom w:val="single" w:sz="4" w:space="0" w:color="000000"/>
              <w:right w:val="single" w:sz="4" w:space="0" w:color="000000"/>
            </w:tcBorders>
            <w:noWrap/>
            <w:vAlign w:val="center"/>
          </w:tcPr>
          <w:p w14:paraId="1B829084" w14:textId="4096C086" w:rsidR="00EF2D75" w:rsidRPr="00945B1B" w:rsidRDefault="00AF6420" w:rsidP="00EF2D75">
            <w:pPr>
              <w:jc w:val="right"/>
              <w:rPr>
                <w:rFonts w:ascii="Times New Roman" w:hAnsi="Times New Roman"/>
                <w:i/>
                <w:iCs/>
                <w:color w:val="000000" w:themeColor="text1"/>
              </w:rPr>
            </w:pPr>
            <w:r w:rsidRPr="00945B1B">
              <w:rPr>
                <w:rFonts w:ascii="Times New Roman" w:hAnsi="Times New Roman"/>
                <w:i/>
                <w:iCs/>
                <w:color w:val="000000" w:themeColor="text1"/>
              </w:rPr>
              <w:t>1,4341</w:t>
            </w:r>
          </w:p>
        </w:tc>
        <w:tc>
          <w:tcPr>
            <w:tcW w:w="1126" w:type="dxa"/>
            <w:tcBorders>
              <w:top w:val="nil"/>
              <w:left w:val="nil"/>
              <w:bottom w:val="single" w:sz="4" w:space="0" w:color="000000"/>
              <w:right w:val="single" w:sz="4" w:space="0" w:color="000000"/>
            </w:tcBorders>
            <w:noWrap/>
            <w:vAlign w:val="center"/>
          </w:tcPr>
          <w:p w14:paraId="7AEECE0C" w14:textId="65D50673" w:rsidR="00EF2D75" w:rsidRPr="00945B1B" w:rsidRDefault="00AF6420" w:rsidP="00EF2D75">
            <w:pPr>
              <w:jc w:val="right"/>
              <w:rPr>
                <w:rFonts w:ascii="Times New Roman" w:hAnsi="Times New Roman"/>
                <w:color w:val="000000" w:themeColor="text1"/>
              </w:rPr>
            </w:pPr>
            <w:r w:rsidRPr="00945B1B">
              <w:rPr>
                <w:rFonts w:ascii="Times New Roman" w:hAnsi="Times New Roman"/>
                <w:color w:val="000000" w:themeColor="text1"/>
              </w:rPr>
              <w:t>0,34%</w:t>
            </w:r>
          </w:p>
        </w:tc>
        <w:tc>
          <w:tcPr>
            <w:tcW w:w="1126" w:type="dxa"/>
            <w:tcBorders>
              <w:top w:val="nil"/>
              <w:left w:val="nil"/>
              <w:bottom w:val="single" w:sz="4" w:space="0" w:color="000000"/>
              <w:right w:val="single" w:sz="4" w:space="0" w:color="000000"/>
            </w:tcBorders>
            <w:noWrap/>
            <w:vAlign w:val="center"/>
          </w:tcPr>
          <w:p w14:paraId="3663A81B" w14:textId="2FFB8A88" w:rsidR="00EF2D75" w:rsidRPr="00945B1B" w:rsidRDefault="00AF6420" w:rsidP="00EF2D75">
            <w:pPr>
              <w:jc w:val="right"/>
              <w:rPr>
                <w:rFonts w:ascii="Times New Roman" w:hAnsi="Times New Roman"/>
                <w:color w:val="000000" w:themeColor="text1"/>
              </w:rPr>
            </w:pPr>
            <w:r w:rsidRPr="00945B1B">
              <w:rPr>
                <w:rFonts w:ascii="Times New Roman" w:hAnsi="Times New Roman"/>
                <w:color w:val="000000" w:themeColor="text1"/>
              </w:rPr>
              <w:t>0,45%</w:t>
            </w:r>
          </w:p>
        </w:tc>
      </w:tr>
      <w:tr w:rsidR="00EF2D75" w:rsidRPr="002E7470" w14:paraId="7DD79AF2" w14:textId="77777777" w:rsidTr="00527A46">
        <w:trPr>
          <w:trHeight w:val="570"/>
        </w:trPr>
        <w:tc>
          <w:tcPr>
            <w:tcW w:w="2331" w:type="dxa"/>
            <w:tcBorders>
              <w:top w:val="nil"/>
              <w:left w:val="single" w:sz="4" w:space="0" w:color="000000"/>
              <w:bottom w:val="single" w:sz="4" w:space="0" w:color="000000"/>
              <w:right w:val="single" w:sz="4" w:space="0" w:color="000000"/>
            </w:tcBorders>
            <w:vAlign w:val="center"/>
          </w:tcPr>
          <w:p w14:paraId="12E0FBB8" w14:textId="77777777" w:rsidR="00EF2D75" w:rsidRPr="00945B1B" w:rsidRDefault="00EF2D75" w:rsidP="00EF2D75">
            <w:pPr>
              <w:rPr>
                <w:rFonts w:ascii="Times New Roman" w:hAnsi="Times New Roman"/>
                <w:b/>
                <w:color w:val="000000" w:themeColor="text1"/>
              </w:rPr>
            </w:pPr>
            <w:r w:rsidRPr="00945B1B">
              <w:rPr>
                <w:rFonts w:ascii="Times New Roman" w:hAnsi="Times New Roman"/>
                <w:b/>
                <w:color w:val="000000" w:themeColor="text1"/>
              </w:rPr>
              <w:t>I. Zysk (strata) brutto               (F+G-H)</w:t>
            </w:r>
          </w:p>
        </w:tc>
        <w:tc>
          <w:tcPr>
            <w:tcW w:w="1689" w:type="dxa"/>
            <w:gridSpan w:val="2"/>
            <w:tcBorders>
              <w:top w:val="nil"/>
              <w:left w:val="nil"/>
              <w:bottom w:val="single" w:sz="4" w:space="0" w:color="000000"/>
              <w:right w:val="single" w:sz="4" w:space="0" w:color="000000"/>
            </w:tcBorders>
            <w:noWrap/>
            <w:vAlign w:val="center"/>
          </w:tcPr>
          <w:p w14:paraId="5C25814E" w14:textId="77C9C975" w:rsidR="00EF2D75" w:rsidRPr="00945B1B" w:rsidRDefault="00EF2D75" w:rsidP="00EF2D75">
            <w:pPr>
              <w:jc w:val="right"/>
              <w:rPr>
                <w:rFonts w:ascii="Times New Roman" w:hAnsi="Times New Roman"/>
                <w:b/>
                <w:color w:val="000000" w:themeColor="text1"/>
              </w:rPr>
            </w:pPr>
            <w:r w:rsidRPr="00945B1B">
              <w:rPr>
                <w:rFonts w:ascii="Times New Roman" w:hAnsi="Times New Roman"/>
                <w:b/>
                <w:color w:val="000000" w:themeColor="text1"/>
              </w:rPr>
              <w:t>-1 997 240,14</w:t>
            </w:r>
          </w:p>
        </w:tc>
        <w:tc>
          <w:tcPr>
            <w:tcW w:w="1689" w:type="dxa"/>
            <w:gridSpan w:val="2"/>
            <w:tcBorders>
              <w:top w:val="nil"/>
              <w:left w:val="nil"/>
              <w:bottom w:val="single" w:sz="4" w:space="0" w:color="000000"/>
              <w:right w:val="single" w:sz="4" w:space="0" w:color="000000"/>
            </w:tcBorders>
            <w:noWrap/>
            <w:vAlign w:val="center"/>
          </w:tcPr>
          <w:p w14:paraId="25DE87C5" w14:textId="304B4B94" w:rsidR="00EF2D75" w:rsidRPr="00945B1B" w:rsidRDefault="00D56E6B" w:rsidP="00EF2D75">
            <w:pPr>
              <w:jc w:val="right"/>
              <w:rPr>
                <w:rFonts w:ascii="Times New Roman" w:hAnsi="Times New Roman"/>
                <w:b/>
                <w:color w:val="000000" w:themeColor="text1"/>
              </w:rPr>
            </w:pPr>
            <w:r w:rsidRPr="00945B1B">
              <w:rPr>
                <w:rFonts w:ascii="Times New Roman" w:hAnsi="Times New Roman"/>
                <w:b/>
                <w:color w:val="000000" w:themeColor="text1"/>
              </w:rPr>
              <w:t>-1 142 060,14</w:t>
            </w:r>
          </w:p>
        </w:tc>
        <w:tc>
          <w:tcPr>
            <w:tcW w:w="1126" w:type="dxa"/>
            <w:tcBorders>
              <w:top w:val="nil"/>
              <w:left w:val="nil"/>
              <w:bottom w:val="single" w:sz="4" w:space="0" w:color="000000"/>
              <w:right w:val="single" w:sz="4" w:space="0" w:color="000000"/>
            </w:tcBorders>
            <w:noWrap/>
            <w:vAlign w:val="center"/>
          </w:tcPr>
          <w:p w14:paraId="650B62C3" w14:textId="7CA89CAA" w:rsidR="00EF2D75" w:rsidRPr="00945B1B" w:rsidRDefault="00AF6420" w:rsidP="00EF2D75">
            <w:pPr>
              <w:jc w:val="right"/>
              <w:rPr>
                <w:rFonts w:ascii="Times New Roman" w:hAnsi="Times New Roman"/>
                <w:b/>
                <w:i/>
                <w:iCs/>
                <w:color w:val="000000" w:themeColor="text1"/>
              </w:rPr>
            </w:pPr>
            <w:r w:rsidRPr="00945B1B">
              <w:rPr>
                <w:rFonts w:ascii="Times New Roman" w:hAnsi="Times New Roman"/>
                <w:b/>
                <w:i/>
                <w:iCs/>
                <w:color w:val="000000" w:themeColor="text1"/>
              </w:rPr>
              <w:t>0,5718</w:t>
            </w:r>
          </w:p>
        </w:tc>
        <w:tc>
          <w:tcPr>
            <w:tcW w:w="1126" w:type="dxa"/>
            <w:tcBorders>
              <w:top w:val="nil"/>
              <w:left w:val="nil"/>
              <w:bottom w:val="single" w:sz="4" w:space="0" w:color="000000"/>
              <w:right w:val="single" w:sz="4" w:space="0" w:color="000000"/>
            </w:tcBorders>
            <w:noWrap/>
            <w:vAlign w:val="center"/>
          </w:tcPr>
          <w:p w14:paraId="00D8B6A6" w14:textId="1857C6B3" w:rsidR="00EF2D75" w:rsidRPr="00945B1B" w:rsidRDefault="00AF6420" w:rsidP="00EF2D75">
            <w:pPr>
              <w:jc w:val="right"/>
              <w:rPr>
                <w:rFonts w:ascii="Times New Roman" w:hAnsi="Times New Roman"/>
                <w:b/>
                <w:color w:val="000000" w:themeColor="text1"/>
              </w:rPr>
            </w:pPr>
            <w:r w:rsidRPr="00945B1B">
              <w:rPr>
                <w:rFonts w:ascii="Times New Roman" w:hAnsi="Times New Roman"/>
                <w:b/>
                <w:color w:val="000000" w:themeColor="text1"/>
              </w:rPr>
              <w:t>-3,41%</w:t>
            </w:r>
          </w:p>
        </w:tc>
        <w:tc>
          <w:tcPr>
            <w:tcW w:w="1126" w:type="dxa"/>
            <w:tcBorders>
              <w:top w:val="nil"/>
              <w:left w:val="nil"/>
              <w:bottom w:val="single" w:sz="4" w:space="0" w:color="000000"/>
              <w:right w:val="single" w:sz="4" w:space="0" w:color="000000"/>
            </w:tcBorders>
            <w:noWrap/>
            <w:vAlign w:val="center"/>
          </w:tcPr>
          <w:p w14:paraId="14E3AFAF" w14:textId="77052CB4" w:rsidR="00EF2D75" w:rsidRPr="00945B1B" w:rsidRDefault="00AF6420" w:rsidP="00EF2D75">
            <w:pPr>
              <w:jc w:val="right"/>
              <w:rPr>
                <w:rFonts w:ascii="Times New Roman" w:hAnsi="Times New Roman"/>
                <w:b/>
                <w:color w:val="000000" w:themeColor="text1"/>
              </w:rPr>
            </w:pPr>
            <w:r w:rsidRPr="00945B1B">
              <w:rPr>
                <w:rFonts w:ascii="Times New Roman" w:hAnsi="Times New Roman"/>
                <w:b/>
                <w:color w:val="000000" w:themeColor="text1"/>
              </w:rPr>
              <w:t>-1,76%</w:t>
            </w:r>
          </w:p>
        </w:tc>
      </w:tr>
      <w:tr w:rsidR="00EF2D75" w:rsidRPr="002E7470" w14:paraId="452D8CAD" w14:textId="77777777" w:rsidTr="00527A46">
        <w:trPr>
          <w:trHeight w:val="567"/>
        </w:trPr>
        <w:tc>
          <w:tcPr>
            <w:tcW w:w="2331" w:type="dxa"/>
            <w:tcBorders>
              <w:top w:val="nil"/>
              <w:left w:val="single" w:sz="4" w:space="0" w:color="000000"/>
              <w:bottom w:val="single" w:sz="4" w:space="0" w:color="000000"/>
              <w:right w:val="single" w:sz="4" w:space="0" w:color="000000"/>
            </w:tcBorders>
            <w:vAlign w:val="center"/>
          </w:tcPr>
          <w:p w14:paraId="53604178" w14:textId="77777777" w:rsidR="00EF2D75" w:rsidRPr="00945B1B" w:rsidRDefault="00EF2D75" w:rsidP="00EF2D75">
            <w:pPr>
              <w:rPr>
                <w:rFonts w:ascii="Times New Roman" w:hAnsi="Times New Roman"/>
                <w:color w:val="000000" w:themeColor="text1"/>
              </w:rPr>
            </w:pPr>
            <w:r w:rsidRPr="00945B1B">
              <w:rPr>
                <w:rFonts w:ascii="Times New Roman" w:hAnsi="Times New Roman"/>
                <w:color w:val="000000" w:themeColor="text1"/>
              </w:rPr>
              <w:t>J. Podatek dochodowy</w:t>
            </w:r>
          </w:p>
        </w:tc>
        <w:tc>
          <w:tcPr>
            <w:tcW w:w="1689" w:type="dxa"/>
            <w:gridSpan w:val="2"/>
            <w:tcBorders>
              <w:top w:val="nil"/>
              <w:left w:val="nil"/>
              <w:bottom w:val="single" w:sz="4" w:space="0" w:color="000000"/>
              <w:right w:val="single" w:sz="4" w:space="0" w:color="000000"/>
            </w:tcBorders>
            <w:noWrap/>
            <w:vAlign w:val="center"/>
          </w:tcPr>
          <w:p w14:paraId="2EBC6B17" w14:textId="1342870A" w:rsidR="00EF2D75" w:rsidRPr="00945B1B" w:rsidRDefault="00EF2D75" w:rsidP="00EF2D75">
            <w:pPr>
              <w:jc w:val="right"/>
              <w:rPr>
                <w:rFonts w:ascii="Times New Roman" w:hAnsi="Times New Roman"/>
                <w:color w:val="000000" w:themeColor="text1"/>
              </w:rPr>
            </w:pPr>
            <w:r w:rsidRPr="00945B1B">
              <w:rPr>
                <w:rFonts w:ascii="Times New Roman" w:hAnsi="Times New Roman"/>
                <w:color w:val="000000" w:themeColor="text1"/>
              </w:rPr>
              <w:t>16 459,00</w:t>
            </w:r>
          </w:p>
        </w:tc>
        <w:tc>
          <w:tcPr>
            <w:tcW w:w="1689" w:type="dxa"/>
            <w:gridSpan w:val="2"/>
            <w:tcBorders>
              <w:top w:val="nil"/>
              <w:left w:val="nil"/>
              <w:bottom w:val="single" w:sz="4" w:space="0" w:color="000000"/>
              <w:right w:val="single" w:sz="4" w:space="0" w:color="000000"/>
            </w:tcBorders>
            <w:noWrap/>
            <w:vAlign w:val="center"/>
          </w:tcPr>
          <w:p w14:paraId="0D652AAC" w14:textId="02FD0E8E" w:rsidR="00EF2D75" w:rsidRPr="00945B1B" w:rsidRDefault="00D56E6B" w:rsidP="00EF2D75">
            <w:pPr>
              <w:jc w:val="right"/>
              <w:rPr>
                <w:rFonts w:ascii="Times New Roman" w:hAnsi="Times New Roman"/>
                <w:color w:val="000000" w:themeColor="text1"/>
              </w:rPr>
            </w:pPr>
            <w:r w:rsidRPr="00945B1B">
              <w:rPr>
                <w:rFonts w:ascii="Times New Roman" w:hAnsi="Times New Roman"/>
                <w:color w:val="000000" w:themeColor="text1"/>
              </w:rPr>
              <w:t>43 839,00</w:t>
            </w:r>
          </w:p>
        </w:tc>
        <w:tc>
          <w:tcPr>
            <w:tcW w:w="1126" w:type="dxa"/>
            <w:tcBorders>
              <w:top w:val="nil"/>
              <w:left w:val="nil"/>
              <w:bottom w:val="single" w:sz="4" w:space="0" w:color="000000"/>
              <w:right w:val="single" w:sz="4" w:space="0" w:color="000000"/>
            </w:tcBorders>
            <w:noWrap/>
            <w:vAlign w:val="center"/>
          </w:tcPr>
          <w:p w14:paraId="7D22CFBD" w14:textId="7B479E6C" w:rsidR="00EF2D75" w:rsidRPr="00945B1B" w:rsidRDefault="00AF6420" w:rsidP="00EF2D75">
            <w:pPr>
              <w:jc w:val="right"/>
              <w:rPr>
                <w:rFonts w:ascii="Times New Roman" w:hAnsi="Times New Roman"/>
                <w:i/>
                <w:iCs/>
                <w:color w:val="000000" w:themeColor="text1"/>
              </w:rPr>
            </w:pPr>
            <w:r w:rsidRPr="00945B1B">
              <w:rPr>
                <w:rFonts w:ascii="Times New Roman" w:hAnsi="Times New Roman"/>
                <w:i/>
                <w:iCs/>
                <w:color w:val="000000" w:themeColor="text1"/>
              </w:rPr>
              <w:t>2,6635</w:t>
            </w:r>
          </w:p>
        </w:tc>
        <w:tc>
          <w:tcPr>
            <w:tcW w:w="1126" w:type="dxa"/>
            <w:tcBorders>
              <w:top w:val="nil"/>
              <w:left w:val="nil"/>
              <w:bottom w:val="single" w:sz="4" w:space="0" w:color="000000"/>
              <w:right w:val="single" w:sz="4" w:space="0" w:color="000000"/>
            </w:tcBorders>
            <w:noWrap/>
            <w:vAlign w:val="center"/>
          </w:tcPr>
          <w:p w14:paraId="3B887BE6" w14:textId="02E13BCF" w:rsidR="00EF2D75" w:rsidRPr="00945B1B" w:rsidRDefault="00AF6420" w:rsidP="00EF2D75">
            <w:pPr>
              <w:jc w:val="right"/>
              <w:rPr>
                <w:rFonts w:ascii="Times New Roman" w:hAnsi="Times New Roman"/>
                <w:color w:val="000000" w:themeColor="text1"/>
              </w:rPr>
            </w:pPr>
            <w:r w:rsidRPr="00945B1B">
              <w:rPr>
                <w:rFonts w:ascii="Times New Roman" w:hAnsi="Times New Roman"/>
                <w:color w:val="000000" w:themeColor="text1"/>
              </w:rPr>
              <w:t>0,02%</w:t>
            </w:r>
          </w:p>
        </w:tc>
        <w:tc>
          <w:tcPr>
            <w:tcW w:w="1126" w:type="dxa"/>
            <w:tcBorders>
              <w:top w:val="nil"/>
              <w:left w:val="nil"/>
              <w:bottom w:val="single" w:sz="4" w:space="0" w:color="000000"/>
              <w:right w:val="single" w:sz="4" w:space="0" w:color="000000"/>
            </w:tcBorders>
            <w:noWrap/>
            <w:vAlign w:val="center"/>
          </w:tcPr>
          <w:p w14:paraId="7E05F24E" w14:textId="35CC4AAB" w:rsidR="00EF2D75" w:rsidRPr="00945B1B" w:rsidRDefault="00AF6420" w:rsidP="00EF2D75">
            <w:pPr>
              <w:jc w:val="right"/>
              <w:rPr>
                <w:rFonts w:ascii="Times New Roman" w:hAnsi="Times New Roman"/>
                <w:color w:val="000000" w:themeColor="text1"/>
              </w:rPr>
            </w:pPr>
            <w:r w:rsidRPr="00945B1B">
              <w:rPr>
                <w:rFonts w:ascii="Times New Roman" w:hAnsi="Times New Roman"/>
                <w:color w:val="000000" w:themeColor="text1"/>
              </w:rPr>
              <w:t>0,07%</w:t>
            </w:r>
          </w:p>
        </w:tc>
      </w:tr>
      <w:tr w:rsidR="00EF2D75" w:rsidRPr="002E7470" w14:paraId="3D75A900" w14:textId="77777777" w:rsidTr="00527A46">
        <w:trPr>
          <w:trHeight w:val="939"/>
        </w:trPr>
        <w:tc>
          <w:tcPr>
            <w:tcW w:w="2331" w:type="dxa"/>
            <w:tcBorders>
              <w:top w:val="nil"/>
              <w:left w:val="single" w:sz="4" w:space="0" w:color="000000"/>
              <w:bottom w:val="single" w:sz="4" w:space="0" w:color="000000"/>
              <w:right w:val="single" w:sz="4" w:space="0" w:color="000000"/>
            </w:tcBorders>
            <w:vAlign w:val="center"/>
          </w:tcPr>
          <w:p w14:paraId="7F7AA9E0" w14:textId="77777777" w:rsidR="00EF2D75" w:rsidRPr="00945B1B" w:rsidRDefault="00EF2D75" w:rsidP="00EF2D75">
            <w:pPr>
              <w:rPr>
                <w:rFonts w:ascii="Times New Roman" w:hAnsi="Times New Roman"/>
                <w:color w:val="000000" w:themeColor="text1"/>
              </w:rPr>
            </w:pPr>
            <w:r w:rsidRPr="00945B1B">
              <w:rPr>
                <w:rFonts w:ascii="Times New Roman" w:hAnsi="Times New Roman"/>
                <w:color w:val="000000" w:themeColor="text1"/>
              </w:rPr>
              <w:t>K. Pozostałe obowiązkowe zmniejszenia zysku (Zwiększenia straty)</w:t>
            </w:r>
          </w:p>
        </w:tc>
        <w:tc>
          <w:tcPr>
            <w:tcW w:w="1689" w:type="dxa"/>
            <w:gridSpan w:val="2"/>
            <w:tcBorders>
              <w:top w:val="nil"/>
              <w:left w:val="nil"/>
              <w:bottom w:val="single" w:sz="4" w:space="0" w:color="000000"/>
              <w:right w:val="single" w:sz="4" w:space="0" w:color="000000"/>
            </w:tcBorders>
            <w:noWrap/>
            <w:vAlign w:val="center"/>
          </w:tcPr>
          <w:p w14:paraId="1FD3FF32" w14:textId="7A435615" w:rsidR="00EF2D75" w:rsidRPr="00945B1B" w:rsidRDefault="00EF2D75" w:rsidP="00EF2D75">
            <w:pPr>
              <w:jc w:val="right"/>
              <w:rPr>
                <w:rFonts w:ascii="Times New Roman" w:hAnsi="Times New Roman"/>
                <w:color w:val="000000" w:themeColor="text1"/>
              </w:rPr>
            </w:pPr>
            <w:r w:rsidRPr="00945B1B">
              <w:rPr>
                <w:rFonts w:ascii="Times New Roman" w:hAnsi="Times New Roman"/>
                <w:color w:val="000000" w:themeColor="text1"/>
              </w:rPr>
              <w:t>0,00</w:t>
            </w:r>
          </w:p>
        </w:tc>
        <w:tc>
          <w:tcPr>
            <w:tcW w:w="1689" w:type="dxa"/>
            <w:gridSpan w:val="2"/>
            <w:tcBorders>
              <w:top w:val="nil"/>
              <w:left w:val="nil"/>
              <w:bottom w:val="single" w:sz="4" w:space="0" w:color="000000"/>
              <w:right w:val="single" w:sz="4" w:space="0" w:color="000000"/>
            </w:tcBorders>
            <w:noWrap/>
            <w:vAlign w:val="center"/>
          </w:tcPr>
          <w:p w14:paraId="22F1EEB8" w14:textId="7BB22E84" w:rsidR="00EF2D75" w:rsidRPr="00945B1B" w:rsidRDefault="00D56E6B" w:rsidP="00EF2D75">
            <w:pPr>
              <w:jc w:val="right"/>
              <w:rPr>
                <w:rFonts w:ascii="Times New Roman" w:hAnsi="Times New Roman"/>
                <w:color w:val="000000" w:themeColor="text1"/>
              </w:rPr>
            </w:pPr>
            <w:r w:rsidRPr="00945B1B">
              <w:rPr>
                <w:rFonts w:ascii="Times New Roman" w:hAnsi="Times New Roman"/>
                <w:color w:val="000000" w:themeColor="text1"/>
              </w:rPr>
              <w:t>0,00</w:t>
            </w:r>
          </w:p>
        </w:tc>
        <w:tc>
          <w:tcPr>
            <w:tcW w:w="1126" w:type="dxa"/>
            <w:tcBorders>
              <w:top w:val="nil"/>
              <w:left w:val="nil"/>
              <w:bottom w:val="single" w:sz="4" w:space="0" w:color="000000"/>
              <w:right w:val="single" w:sz="4" w:space="0" w:color="000000"/>
            </w:tcBorders>
            <w:noWrap/>
            <w:vAlign w:val="center"/>
          </w:tcPr>
          <w:p w14:paraId="365FBC3F" w14:textId="63197BFF" w:rsidR="00EF2D75" w:rsidRPr="00945B1B" w:rsidRDefault="00AF6420" w:rsidP="00EF2D75">
            <w:pPr>
              <w:jc w:val="right"/>
              <w:rPr>
                <w:rFonts w:ascii="Times New Roman" w:hAnsi="Times New Roman"/>
                <w:i/>
                <w:iCs/>
                <w:color w:val="000000" w:themeColor="text1"/>
              </w:rPr>
            </w:pPr>
            <w:r w:rsidRPr="00945B1B">
              <w:rPr>
                <w:rFonts w:ascii="Times New Roman" w:hAnsi="Times New Roman"/>
                <w:i/>
                <w:iCs/>
                <w:color w:val="000000" w:themeColor="text1"/>
              </w:rPr>
              <w:t>0,0000</w:t>
            </w:r>
          </w:p>
        </w:tc>
        <w:tc>
          <w:tcPr>
            <w:tcW w:w="1126" w:type="dxa"/>
            <w:tcBorders>
              <w:top w:val="nil"/>
              <w:left w:val="nil"/>
              <w:bottom w:val="single" w:sz="4" w:space="0" w:color="000000"/>
              <w:right w:val="single" w:sz="4" w:space="0" w:color="000000"/>
            </w:tcBorders>
            <w:noWrap/>
            <w:vAlign w:val="center"/>
          </w:tcPr>
          <w:p w14:paraId="11C58798" w14:textId="6B29D835" w:rsidR="00EF2D75" w:rsidRPr="00945B1B" w:rsidRDefault="00AF6420" w:rsidP="00EF2D75">
            <w:pPr>
              <w:jc w:val="right"/>
              <w:rPr>
                <w:rFonts w:ascii="Times New Roman" w:hAnsi="Times New Roman"/>
                <w:color w:val="000000" w:themeColor="text1"/>
              </w:rPr>
            </w:pPr>
            <w:r w:rsidRPr="00945B1B">
              <w:rPr>
                <w:rFonts w:ascii="Times New Roman" w:hAnsi="Times New Roman"/>
                <w:color w:val="000000" w:themeColor="text1"/>
              </w:rPr>
              <w:t>0,00%</w:t>
            </w:r>
          </w:p>
        </w:tc>
        <w:tc>
          <w:tcPr>
            <w:tcW w:w="1126" w:type="dxa"/>
            <w:tcBorders>
              <w:top w:val="nil"/>
              <w:left w:val="nil"/>
              <w:bottom w:val="single" w:sz="4" w:space="0" w:color="000000"/>
              <w:right w:val="single" w:sz="4" w:space="0" w:color="000000"/>
            </w:tcBorders>
            <w:noWrap/>
            <w:vAlign w:val="center"/>
          </w:tcPr>
          <w:p w14:paraId="61EF895D" w14:textId="1BD0D6E8" w:rsidR="00EF2D75" w:rsidRPr="00945B1B" w:rsidRDefault="00AF6420" w:rsidP="00EF2D75">
            <w:pPr>
              <w:jc w:val="right"/>
              <w:rPr>
                <w:rFonts w:ascii="Times New Roman" w:hAnsi="Times New Roman"/>
                <w:color w:val="000000" w:themeColor="text1"/>
              </w:rPr>
            </w:pPr>
            <w:r w:rsidRPr="00945B1B">
              <w:rPr>
                <w:rFonts w:ascii="Times New Roman" w:hAnsi="Times New Roman"/>
                <w:color w:val="000000" w:themeColor="text1"/>
              </w:rPr>
              <w:t>0,00%</w:t>
            </w:r>
          </w:p>
        </w:tc>
      </w:tr>
      <w:tr w:rsidR="00EF2D75" w:rsidRPr="002E7470" w14:paraId="3F6C6F5B" w14:textId="77777777" w:rsidTr="00527A46">
        <w:trPr>
          <w:trHeight w:val="570"/>
        </w:trPr>
        <w:tc>
          <w:tcPr>
            <w:tcW w:w="2331" w:type="dxa"/>
            <w:tcBorders>
              <w:top w:val="nil"/>
              <w:left w:val="single" w:sz="4" w:space="0" w:color="000000"/>
              <w:bottom w:val="single" w:sz="4" w:space="0" w:color="000000"/>
              <w:right w:val="single" w:sz="4" w:space="0" w:color="000000"/>
            </w:tcBorders>
            <w:vAlign w:val="center"/>
          </w:tcPr>
          <w:p w14:paraId="65E13446" w14:textId="77777777" w:rsidR="00EF2D75" w:rsidRPr="00945B1B" w:rsidRDefault="00EF2D75" w:rsidP="00EF2D75">
            <w:pPr>
              <w:rPr>
                <w:rFonts w:ascii="Times New Roman" w:hAnsi="Times New Roman"/>
                <w:b/>
                <w:color w:val="000000" w:themeColor="text1"/>
              </w:rPr>
            </w:pPr>
            <w:r w:rsidRPr="00945B1B">
              <w:rPr>
                <w:rFonts w:ascii="Times New Roman" w:hAnsi="Times New Roman"/>
                <w:b/>
                <w:color w:val="000000" w:themeColor="text1"/>
              </w:rPr>
              <w:t>L. Zysk (strata) netto (I-J-K)</w:t>
            </w:r>
          </w:p>
        </w:tc>
        <w:tc>
          <w:tcPr>
            <w:tcW w:w="1689" w:type="dxa"/>
            <w:gridSpan w:val="2"/>
            <w:tcBorders>
              <w:top w:val="nil"/>
              <w:left w:val="nil"/>
              <w:bottom w:val="single" w:sz="4" w:space="0" w:color="000000"/>
              <w:right w:val="single" w:sz="4" w:space="0" w:color="000000"/>
            </w:tcBorders>
            <w:noWrap/>
            <w:vAlign w:val="center"/>
          </w:tcPr>
          <w:p w14:paraId="0B9F4204" w14:textId="044A6077" w:rsidR="00EF2D75" w:rsidRPr="00945B1B" w:rsidRDefault="00EF2D75" w:rsidP="00EF2D75">
            <w:pPr>
              <w:jc w:val="right"/>
              <w:rPr>
                <w:rFonts w:ascii="Times New Roman" w:hAnsi="Times New Roman"/>
                <w:b/>
                <w:color w:val="000000" w:themeColor="text1"/>
              </w:rPr>
            </w:pPr>
            <w:r w:rsidRPr="00945B1B">
              <w:rPr>
                <w:rFonts w:ascii="Times New Roman" w:hAnsi="Times New Roman"/>
                <w:b/>
                <w:color w:val="000000" w:themeColor="text1"/>
              </w:rPr>
              <w:t>-2 013 699,14</w:t>
            </w:r>
          </w:p>
        </w:tc>
        <w:tc>
          <w:tcPr>
            <w:tcW w:w="1689" w:type="dxa"/>
            <w:gridSpan w:val="2"/>
            <w:tcBorders>
              <w:top w:val="nil"/>
              <w:left w:val="nil"/>
              <w:bottom w:val="single" w:sz="4" w:space="0" w:color="000000"/>
              <w:right w:val="single" w:sz="4" w:space="0" w:color="000000"/>
            </w:tcBorders>
            <w:noWrap/>
            <w:vAlign w:val="center"/>
          </w:tcPr>
          <w:p w14:paraId="77B44C19" w14:textId="0ECCCB8E" w:rsidR="00EF2D75" w:rsidRPr="00945B1B" w:rsidRDefault="00D56E6B" w:rsidP="00EF2D75">
            <w:pPr>
              <w:jc w:val="right"/>
              <w:rPr>
                <w:rFonts w:ascii="Times New Roman" w:hAnsi="Times New Roman"/>
                <w:b/>
                <w:color w:val="000000" w:themeColor="text1"/>
              </w:rPr>
            </w:pPr>
            <w:r w:rsidRPr="00945B1B">
              <w:rPr>
                <w:rFonts w:ascii="Times New Roman" w:hAnsi="Times New Roman"/>
                <w:b/>
                <w:color w:val="000000" w:themeColor="text1"/>
              </w:rPr>
              <w:t>-1 185 899,14</w:t>
            </w:r>
          </w:p>
        </w:tc>
        <w:tc>
          <w:tcPr>
            <w:tcW w:w="1126" w:type="dxa"/>
            <w:tcBorders>
              <w:top w:val="nil"/>
              <w:left w:val="nil"/>
              <w:bottom w:val="single" w:sz="4" w:space="0" w:color="000000"/>
              <w:right w:val="single" w:sz="4" w:space="0" w:color="000000"/>
            </w:tcBorders>
            <w:noWrap/>
            <w:vAlign w:val="center"/>
          </w:tcPr>
          <w:p w14:paraId="5AD84135" w14:textId="41B5B4CB" w:rsidR="00EF2D75" w:rsidRPr="00945B1B" w:rsidRDefault="00AF6420" w:rsidP="00EF2D75">
            <w:pPr>
              <w:jc w:val="right"/>
              <w:rPr>
                <w:rFonts w:ascii="Times New Roman" w:hAnsi="Times New Roman"/>
                <w:b/>
                <w:i/>
                <w:iCs/>
                <w:color w:val="000000" w:themeColor="text1"/>
              </w:rPr>
            </w:pPr>
            <w:r w:rsidRPr="00945B1B">
              <w:rPr>
                <w:rFonts w:ascii="Times New Roman" w:hAnsi="Times New Roman"/>
                <w:b/>
                <w:i/>
                <w:iCs/>
                <w:color w:val="000000" w:themeColor="text1"/>
              </w:rPr>
              <w:t>0,5889</w:t>
            </w:r>
          </w:p>
        </w:tc>
        <w:tc>
          <w:tcPr>
            <w:tcW w:w="1126" w:type="dxa"/>
            <w:tcBorders>
              <w:top w:val="nil"/>
              <w:left w:val="nil"/>
              <w:bottom w:val="single" w:sz="4" w:space="0" w:color="000000"/>
              <w:right w:val="single" w:sz="4" w:space="0" w:color="000000"/>
            </w:tcBorders>
            <w:noWrap/>
            <w:vAlign w:val="center"/>
          </w:tcPr>
          <w:p w14:paraId="354A7E46" w14:textId="2435207F" w:rsidR="00EF2D75" w:rsidRPr="00945B1B" w:rsidRDefault="00AF6420" w:rsidP="00EF2D75">
            <w:pPr>
              <w:jc w:val="right"/>
              <w:rPr>
                <w:rFonts w:ascii="Times New Roman" w:hAnsi="Times New Roman"/>
                <w:b/>
                <w:color w:val="000000" w:themeColor="text1"/>
              </w:rPr>
            </w:pPr>
            <w:r w:rsidRPr="00945B1B">
              <w:rPr>
                <w:rFonts w:ascii="Times New Roman" w:hAnsi="Times New Roman"/>
                <w:b/>
                <w:color w:val="000000" w:themeColor="text1"/>
              </w:rPr>
              <w:t>-3,44%</w:t>
            </w:r>
          </w:p>
        </w:tc>
        <w:tc>
          <w:tcPr>
            <w:tcW w:w="1126" w:type="dxa"/>
            <w:tcBorders>
              <w:top w:val="nil"/>
              <w:left w:val="nil"/>
              <w:bottom w:val="single" w:sz="4" w:space="0" w:color="000000"/>
              <w:right w:val="single" w:sz="4" w:space="0" w:color="000000"/>
            </w:tcBorders>
            <w:noWrap/>
            <w:vAlign w:val="center"/>
          </w:tcPr>
          <w:p w14:paraId="05DB0C1D" w14:textId="533E884A" w:rsidR="00EF2D75" w:rsidRPr="00945B1B" w:rsidRDefault="00AF6420" w:rsidP="00EF2D75">
            <w:pPr>
              <w:jc w:val="right"/>
              <w:rPr>
                <w:rFonts w:ascii="Times New Roman" w:hAnsi="Times New Roman"/>
                <w:b/>
                <w:color w:val="000000" w:themeColor="text1"/>
              </w:rPr>
            </w:pPr>
            <w:r w:rsidRPr="00945B1B">
              <w:rPr>
                <w:rFonts w:ascii="Times New Roman" w:hAnsi="Times New Roman"/>
                <w:b/>
                <w:color w:val="000000" w:themeColor="text1"/>
              </w:rPr>
              <w:t>-1,83%</w:t>
            </w:r>
          </w:p>
        </w:tc>
      </w:tr>
      <w:tr w:rsidR="00EF2D75" w:rsidRPr="002E7470" w14:paraId="2056260F" w14:textId="77777777" w:rsidTr="00527A46">
        <w:trPr>
          <w:trHeight w:val="567"/>
        </w:trPr>
        <w:tc>
          <w:tcPr>
            <w:tcW w:w="9087" w:type="dxa"/>
            <w:gridSpan w:val="8"/>
            <w:tcBorders>
              <w:top w:val="nil"/>
              <w:left w:val="nil"/>
              <w:bottom w:val="nil"/>
              <w:right w:val="nil"/>
            </w:tcBorders>
            <w:noWrap/>
            <w:vAlign w:val="center"/>
          </w:tcPr>
          <w:p w14:paraId="3DF8C017" w14:textId="31DB47DF" w:rsidR="00EF2D75" w:rsidRPr="002E7470" w:rsidRDefault="00527A46" w:rsidP="00EF2D75">
            <w:pPr>
              <w:spacing w:line="288" w:lineRule="auto"/>
              <w:jc w:val="both"/>
              <w:rPr>
                <w:rFonts w:ascii="Times New Roman" w:hAnsi="Times New Roman"/>
                <w:color w:val="FF0000"/>
                <w:sz w:val="24"/>
                <w:szCs w:val="24"/>
              </w:rPr>
            </w:pPr>
            <w:r>
              <w:br w:type="page"/>
            </w:r>
            <w:r w:rsidR="002C47F7">
              <w:br w:type="page"/>
            </w:r>
          </w:p>
          <w:p w14:paraId="0AEDF785" w14:textId="22A56938" w:rsidR="00EF2D75" w:rsidRPr="00137875" w:rsidRDefault="00EF2D75" w:rsidP="0032375B">
            <w:pPr>
              <w:spacing w:line="360" w:lineRule="auto"/>
              <w:jc w:val="both"/>
              <w:rPr>
                <w:rFonts w:ascii="Times New Roman" w:hAnsi="Times New Roman"/>
                <w:color w:val="000000" w:themeColor="text1"/>
                <w:sz w:val="24"/>
                <w:szCs w:val="24"/>
              </w:rPr>
            </w:pPr>
            <w:r w:rsidRPr="00137875">
              <w:rPr>
                <w:rFonts w:ascii="Times New Roman" w:hAnsi="Times New Roman"/>
                <w:color w:val="000000" w:themeColor="text1"/>
                <w:sz w:val="24"/>
                <w:szCs w:val="24"/>
              </w:rPr>
              <w:t xml:space="preserve">Analiza struktury </w:t>
            </w:r>
            <w:proofErr w:type="spellStart"/>
            <w:r w:rsidRPr="00137875">
              <w:rPr>
                <w:rFonts w:ascii="Times New Roman" w:hAnsi="Times New Roman"/>
                <w:color w:val="000000" w:themeColor="text1"/>
                <w:sz w:val="24"/>
                <w:szCs w:val="24"/>
              </w:rPr>
              <w:t>RZiS</w:t>
            </w:r>
            <w:proofErr w:type="spellEnd"/>
            <w:r w:rsidRPr="00137875">
              <w:rPr>
                <w:rFonts w:ascii="Times New Roman" w:hAnsi="Times New Roman"/>
                <w:color w:val="000000" w:themeColor="text1"/>
                <w:sz w:val="24"/>
                <w:szCs w:val="24"/>
              </w:rPr>
              <w:t xml:space="preserve"> wskazuje na </w:t>
            </w:r>
            <w:r w:rsidR="0072663F" w:rsidRPr="00137875">
              <w:rPr>
                <w:rFonts w:ascii="Times New Roman" w:hAnsi="Times New Roman"/>
                <w:color w:val="000000" w:themeColor="text1"/>
                <w:sz w:val="24"/>
                <w:szCs w:val="24"/>
              </w:rPr>
              <w:t>mniejszy</w:t>
            </w:r>
            <w:r w:rsidRPr="00137875">
              <w:rPr>
                <w:rFonts w:ascii="Times New Roman" w:hAnsi="Times New Roman"/>
                <w:color w:val="000000" w:themeColor="text1"/>
                <w:sz w:val="24"/>
                <w:szCs w:val="24"/>
              </w:rPr>
              <w:t xml:space="preserve"> wzrost kosztów działalności operacyjnej </w:t>
            </w:r>
            <w:r w:rsidRPr="00137875">
              <w:rPr>
                <w:rFonts w:ascii="Times New Roman" w:hAnsi="Times New Roman"/>
                <w:color w:val="000000" w:themeColor="text1"/>
                <w:sz w:val="24"/>
                <w:szCs w:val="24"/>
              </w:rPr>
              <w:br/>
              <w:t>(</w:t>
            </w:r>
            <w:r w:rsidR="0072663F" w:rsidRPr="00137875">
              <w:rPr>
                <w:rFonts w:ascii="Times New Roman" w:hAnsi="Times New Roman"/>
                <w:color w:val="000000" w:themeColor="text1"/>
                <w:sz w:val="24"/>
                <w:szCs w:val="24"/>
              </w:rPr>
              <w:t>poniżej</w:t>
            </w:r>
            <w:r w:rsidRPr="00137875">
              <w:rPr>
                <w:rFonts w:ascii="Times New Roman" w:hAnsi="Times New Roman"/>
                <w:color w:val="000000" w:themeColor="text1"/>
                <w:sz w:val="24"/>
                <w:szCs w:val="24"/>
              </w:rPr>
              <w:t xml:space="preserve"> </w:t>
            </w:r>
            <w:r w:rsidR="00D55E89" w:rsidRPr="00137875">
              <w:rPr>
                <w:rFonts w:ascii="Times New Roman" w:hAnsi="Times New Roman"/>
                <w:color w:val="000000" w:themeColor="text1"/>
                <w:sz w:val="24"/>
                <w:szCs w:val="24"/>
              </w:rPr>
              <w:t>9</w:t>
            </w:r>
            <w:r w:rsidRPr="00137875">
              <w:rPr>
                <w:rFonts w:ascii="Times New Roman" w:hAnsi="Times New Roman"/>
                <w:color w:val="000000" w:themeColor="text1"/>
                <w:sz w:val="24"/>
                <w:szCs w:val="24"/>
              </w:rPr>
              <w:t xml:space="preserve">%) </w:t>
            </w:r>
            <w:r w:rsidR="0072663F" w:rsidRPr="00137875">
              <w:rPr>
                <w:rFonts w:ascii="Times New Roman" w:hAnsi="Times New Roman"/>
                <w:color w:val="000000" w:themeColor="text1"/>
                <w:sz w:val="24"/>
                <w:szCs w:val="24"/>
              </w:rPr>
              <w:t>niż</w:t>
            </w:r>
            <w:r w:rsidRPr="00137875">
              <w:rPr>
                <w:rFonts w:ascii="Times New Roman" w:hAnsi="Times New Roman"/>
                <w:color w:val="000000" w:themeColor="text1"/>
                <w:sz w:val="24"/>
                <w:szCs w:val="24"/>
              </w:rPr>
              <w:t xml:space="preserve"> wzrost przychodów ze sprzedaży (ok. </w:t>
            </w:r>
            <w:r w:rsidR="0072663F" w:rsidRPr="00137875">
              <w:rPr>
                <w:rFonts w:ascii="Times New Roman" w:hAnsi="Times New Roman"/>
                <w:color w:val="000000" w:themeColor="text1"/>
                <w:sz w:val="24"/>
                <w:szCs w:val="24"/>
              </w:rPr>
              <w:t>11</w:t>
            </w:r>
            <w:r w:rsidRPr="00137875">
              <w:rPr>
                <w:rFonts w:ascii="Times New Roman" w:hAnsi="Times New Roman"/>
                <w:color w:val="000000" w:themeColor="text1"/>
                <w:sz w:val="24"/>
                <w:szCs w:val="24"/>
              </w:rPr>
              <w:t xml:space="preserve">%) co bezpośrednio wpłynęło </w:t>
            </w:r>
            <w:r w:rsidRPr="00137875">
              <w:rPr>
                <w:rFonts w:ascii="Times New Roman" w:hAnsi="Times New Roman"/>
                <w:color w:val="000000" w:themeColor="text1"/>
                <w:sz w:val="24"/>
                <w:szCs w:val="24"/>
              </w:rPr>
              <w:br/>
              <w:t xml:space="preserve">na </w:t>
            </w:r>
            <w:r w:rsidR="0072663F" w:rsidRPr="00137875">
              <w:rPr>
                <w:rFonts w:ascii="Times New Roman" w:hAnsi="Times New Roman"/>
                <w:color w:val="000000" w:themeColor="text1"/>
                <w:sz w:val="24"/>
                <w:szCs w:val="24"/>
              </w:rPr>
              <w:t>polepszenie</w:t>
            </w:r>
            <w:r w:rsidRPr="00137875">
              <w:rPr>
                <w:rFonts w:ascii="Times New Roman" w:hAnsi="Times New Roman"/>
                <w:color w:val="000000" w:themeColor="text1"/>
                <w:sz w:val="24"/>
                <w:szCs w:val="24"/>
              </w:rPr>
              <w:t xml:space="preserve"> wyniku ze sprzedaży o </w:t>
            </w:r>
            <w:r w:rsidR="0072663F" w:rsidRPr="00137875">
              <w:rPr>
                <w:rFonts w:ascii="Times New Roman" w:hAnsi="Times New Roman"/>
                <w:color w:val="000000" w:themeColor="text1"/>
                <w:sz w:val="24"/>
                <w:szCs w:val="24"/>
              </w:rPr>
              <w:t>735</w:t>
            </w:r>
            <w:r w:rsidRPr="00137875">
              <w:rPr>
                <w:rFonts w:ascii="Times New Roman" w:hAnsi="Times New Roman"/>
                <w:color w:val="000000" w:themeColor="text1"/>
                <w:sz w:val="24"/>
                <w:szCs w:val="24"/>
              </w:rPr>
              <w:t xml:space="preserve"> tys. zł. Pozostałe przychody operacyjne odnotowały 31% wzrost w porównaniu do roku poprzedniego (+ </w:t>
            </w:r>
            <w:r w:rsidR="00FC1154" w:rsidRPr="00137875">
              <w:rPr>
                <w:rFonts w:ascii="Times New Roman" w:hAnsi="Times New Roman"/>
                <w:color w:val="000000" w:themeColor="text1"/>
                <w:sz w:val="24"/>
                <w:szCs w:val="24"/>
              </w:rPr>
              <w:t>1 241,9</w:t>
            </w:r>
            <w:r w:rsidRPr="00137875">
              <w:rPr>
                <w:rFonts w:ascii="Times New Roman" w:hAnsi="Times New Roman"/>
                <w:color w:val="000000" w:themeColor="text1"/>
                <w:sz w:val="24"/>
                <w:szCs w:val="24"/>
              </w:rPr>
              <w:t xml:space="preserve"> tys. zł), </w:t>
            </w:r>
            <w:r w:rsidR="0072663F" w:rsidRPr="00137875">
              <w:rPr>
                <w:rFonts w:ascii="Times New Roman" w:hAnsi="Times New Roman"/>
                <w:color w:val="000000" w:themeColor="text1"/>
                <w:sz w:val="24"/>
                <w:szCs w:val="24"/>
              </w:rPr>
              <w:t>a pozostałe koszty operacyjne o 1 027 tys. zł</w:t>
            </w:r>
            <w:r w:rsidRPr="00137875">
              <w:rPr>
                <w:rFonts w:ascii="Times New Roman" w:hAnsi="Times New Roman"/>
                <w:color w:val="000000" w:themeColor="text1"/>
                <w:sz w:val="24"/>
                <w:szCs w:val="24"/>
              </w:rPr>
              <w:t>.</w:t>
            </w:r>
            <w:r w:rsidR="0072663F" w:rsidRPr="00137875">
              <w:rPr>
                <w:rFonts w:ascii="Times New Roman" w:hAnsi="Times New Roman"/>
                <w:color w:val="000000" w:themeColor="text1"/>
                <w:sz w:val="24"/>
                <w:szCs w:val="24"/>
              </w:rPr>
              <w:t xml:space="preserve"> Jest to jednak tendencja przejściowa, wynikająca z pandemii </w:t>
            </w:r>
            <w:r w:rsidR="002202D8" w:rsidRPr="00256993">
              <w:rPr>
                <w:rFonts w:ascii="Times New Roman" w:hAnsi="Times New Roman"/>
                <w:color w:val="000000" w:themeColor="text1"/>
                <w:sz w:val="24"/>
                <w:szCs w:val="24"/>
              </w:rPr>
              <w:t>C</w:t>
            </w:r>
            <w:r w:rsidR="002202D8">
              <w:rPr>
                <w:rFonts w:ascii="Times New Roman" w:hAnsi="Times New Roman"/>
                <w:color w:val="000000" w:themeColor="text1"/>
                <w:sz w:val="24"/>
                <w:szCs w:val="24"/>
              </w:rPr>
              <w:t>ovid</w:t>
            </w:r>
            <w:r w:rsidR="002202D8" w:rsidRPr="00256993">
              <w:rPr>
                <w:rFonts w:ascii="Times New Roman" w:hAnsi="Times New Roman"/>
                <w:color w:val="000000" w:themeColor="text1"/>
                <w:sz w:val="24"/>
                <w:szCs w:val="24"/>
              </w:rPr>
              <w:t>-19</w:t>
            </w:r>
            <w:r w:rsidR="0072663F" w:rsidRPr="00137875">
              <w:rPr>
                <w:rFonts w:ascii="Times New Roman" w:hAnsi="Times New Roman"/>
                <w:color w:val="000000" w:themeColor="text1"/>
                <w:sz w:val="24"/>
                <w:szCs w:val="24"/>
              </w:rPr>
              <w:t>.</w:t>
            </w:r>
            <w:r w:rsidRPr="00137875">
              <w:rPr>
                <w:rFonts w:ascii="Times New Roman" w:hAnsi="Times New Roman"/>
                <w:color w:val="000000" w:themeColor="text1"/>
                <w:sz w:val="24"/>
                <w:szCs w:val="24"/>
              </w:rPr>
              <w:t xml:space="preserve"> Zauważalny jest także wzrost kosztów finansowych o ponad </w:t>
            </w:r>
            <w:r w:rsidR="00FC1154" w:rsidRPr="00137875">
              <w:rPr>
                <w:rFonts w:ascii="Times New Roman" w:hAnsi="Times New Roman"/>
                <w:color w:val="000000" w:themeColor="text1"/>
                <w:sz w:val="24"/>
                <w:szCs w:val="24"/>
              </w:rPr>
              <w:t>88,3</w:t>
            </w:r>
            <w:r w:rsidRPr="00137875">
              <w:rPr>
                <w:rFonts w:ascii="Times New Roman" w:hAnsi="Times New Roman"/>
                <w:color w:val="000000" w:themeColor="text1"/>
                <w:sz w:val="24"/>
                <w:szCs w:val="24"/>
              </w:rPr>
              <w:t xml:space="preserve"> tys. zł</w:t>
            </w:r>
            <w:r w:rsidR="008440C7" w:rsidRPr="00137875">
              <w:rPr>
                <w:rFonts w:ascii="Times New Roman" w:hAnsi="Times New Roman"/>
                <w:color w:val="000000" w:themeColor="text1"/>
                <w:sz w:val="24"/>
                <w:szCs w:val="24"/>
              </w:rPr>
              <w:t xml:space="preserve"> wynikający </w:t>
            </w:r>
            <w:r w:rsidR="008440C7" w:rsidRPr="00137875">
              <w:rPr>
                <w:rFonts w:ascii="Times New Roman" w:hAnsi="Times New Roman"/>
                <w:color w:val="000000" w:themeColor="text1"/>
                <w:sz w:val="24"/>
                <w:szCs w:val="24"/>
              </w:rPr>
              <w:lastRenderedPageBreak/>
              <w:t>z niekorzystnej zmiany podejścia kontrahentów do finansowania należności</w:t>
            </w:r>
            <w:r w:rsidR="009C318D">
              <w:rPr>
                <w:rFonts w:ascii="Times New Roman" w:hAnsi="Times New Roman"/>
                <w:color w:val="000000" w:themeColor="text1"/>
                <w:sz w:val="24"/>
                <w:szCs w:val="24"/>
              </w:rPr>
              <w:t xml:space="preserve"> </w:t>
            </w:r>
            <w:r w:rsidR="008440C7" w:rsidRPr="00137875">
              <w:rPr>
                <w:rFonts w:ascii="Times New Roman" w:hAnsi="Times New Roman"/>
                <w:color w:val="000000" w:themeColor="text1"/>
                <w:sz w:val="24"/>
                <w:szCs w:val="24"/>
              </w:rPr>
              <w:t xml:space="preserve">w </w:t>
            </w:r>
            <w:r w:rsidR="008440C7" w:rsidRPr="00153C58">
              <w:rPr>
                <w:rFonts w:ascii="Times New Roman" w:hAnsi="Times New Roman"/>
                <w:color w:val="000000" w:themeColor="text1"/>
                <w:sz w:val="24"/>
                <w:szCs w:val="24"/>
              </w:rPr>
              <w:t>czasie pandemii.</w:t>
            </w:r>
            <w:r w:rsidR="008440C7" w:rsidRPr="00137875">
              <w:rPr>
                <w:rFonts w:ascii="Times New Roman" w:hAnsi="Times New Roman"/>
                <w:color w:val="000000" w:themeColor="text1"/>
                <w:sz w:val="24"/>
                <w:szCs w:val="24"/>
              </w:rPr>
              <w:t xml:space="preserve"> </w:t>
            </w:r>
          </w:p>
          <w:tbl>
            <w:tblPr>
              <w:tblpPr w:leftFromText="141" w:rightFromText="141" w:vertAnchor="page" w:horzAnchor="margin" w:tblpXSpec="center" w:tblpY="1480"/>
              <w:tblOverlap w:val="never"/>
              <w:tblW w:w="8900" w:type="dxa"/>
              <w:tblLayout w:type="fixed"/>
              <w:tblCellMar>
                <w:left w:w="70" w:type="dxa"/>
                <w:right w:w="70" w:type="dxa"/>
              </w:tblCellMar>
              <w:tblLook w:val="00A0" w:firstRow="1" w:lastRow="0" w:firstColumn="1" w:lastColumn="0" w:noHBand="0" w:noVBand="0"/>
            </w:tblPr>
            <w:tblGrid>
              <w:gridCol w:w="2116"/>
              <w:gridCol w:w="1696"/>
              <w:gridCol w:w="1696"/>
              <w:gridCol w:w="1166"/>
              <w:gridCol w:w="1112"/>
              <w:gridCol w:w="1114"/>
            </w:tblGrid>
            <w:tr w:rsidR="0000765F" w:rsidRPr="00137875" w14:paraId="4644B3C3" w14:textId="77777777" w:rsidTr="00153C58">
              <w:trPr>
                <w:trHeight w:val="825"/>
              </w:trPr>
              <w:tc>
                <w:tcPr>
                  <w:tcW w:w="21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05A73A36" w14:textId="77777777" w:rsidR="0000765F" w:rsidRPr="00945B1B" w:rsidRDefault="0000765F" w:rsidP="0000765F">
                  <w:pPr>
                    <w:jc w:val="center"/>
                    <w:rPr>
                      <w:rFonts w:ascii="Times New Roman" w:hAnsi="Times New Roman"/>
                      <w:b/>
                      <w:bCs/>
                      <w:color w:val="000000" w:themeColor="text1"/>
                    </w:rPr>
                  </w:pPr>
                  <w:r w:rsidRPr="00945B1B">
                    <w:rPr>
                      <w:rFonts w:ascii="Times New Roman" w:hAnsi="Times New Roman"/>
                      <w:b/>
                      <w:bCs/>
                      <w:color w:val="000000" w:themeColor="text1"/>
                    </w:rPr>
                    <w:t>Pozycja</w:t>
                  </w:r>
                </w:p>
              </w:tc>
              <w:tc>
                <w:tcPr>
                  <w:tcW w:w="1696"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7B70D034" w14:textId="77777777" w:rsidR="0000765F" w:rsidRPr="00945B1B" w:rsidRDefault="0000765F" w:rsidP="0000765F">
                  <w:pPr>
                    <w:jc w:val="center"/>
                    <w:rPr>
                      <w:rFonts w:ascii="Times New Roman" w:hAnsi="Times New Roman"/>
                      <w:b/>
                      <w:bCs/>
                      <w:color w:val="000000" w:themeColor="text1"/>
                    </w:rPr>
                  </w:pPr>
                  <w:r w:rsidRPr="00945B1B">
                    <w:rPr>
                      <w:rFonts w:ascii="Times New Roman" w:hAnsi="Times New Roman"/>
                      <w:b/>
                      <w:bCs/>
                      <w:color w:val="000000" w:themeColor="text1"/>
                    </w:rPr>
                    <w:t>Rok 2019</w:t>
                  </w:r>
                </w:p>
              </w:tc>
              <w:tc>
                <w:tcPr>
                  <w:tcW w:w="1696"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31F049A3" w14:textId="77777777" w:rsidR="0000765F" w:rsidRPr="00945B1B" w:rsidRDefault="0000765F" w:rsidP="0000765F">
                  <w:pPr>
                    <w:jc w:val="center"/>
                    <w:rPr>
                      <w:rFonts w:ascii="Times New Roman" w:hAnsi="Times New Roman"/>
                      <w:b/>
                      <w:bCs/>
                      <w:color w:val="000000" w:themeColor="text1"/>
                    </w:rPr>
                  </w:pPr>
                  <w:r w:rsidRPr="00945B1B">
                    <w:rPr>
                      <w:rFonts w:ascii="Times New Roman" w:hAnsi="Times New Roman"/>
                      <w:b/>
                      <w:bCs/>
                      <w:color w:val="000000" w:themeColor="text1"/>
                    </w:rPr>
                    <w:t>Rok 2020</w:t>
                  </w:r>
                </w:p>
              </w:tc>
              <w:tc>
                <w:tcPr>
                  <w:tcW w:w="1166"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6A45B7AC" w14:textId="77777777" w:rsidR="0000765F" w:rsidRPr="00945B1B" w:rsidRDefault="0000765F" w:rsidP="0000765F">
                  <w:pPr>
                    <w:jc w:val="center"/>
                    <w:rPr>
                      <w:rFonts w:ascii="Times New Roman" w:hAnsi="Times New Roman"/>
                      <w:b/>
                      <w:bCs/>
                      <w:color w:val="000000" w:themeColor="text1"/>
                    </w:rPr>
                  </w:pPr>
                  <w:r w:rsidRPr="00945B1B">
                    <w:rPr>
                      <w:rFonts w:ascii="Times New Roman" w:hAnsi="Times New Roman"/>
                      <w:b/>
                      <w:bCs/>
                      <w:color w:val="000000" w:themeColor="text1"/>
                    </w:rPr>
                    <w:t>Dynamika</w:t>
                  </w:r>
                </w:p>
              </w:tc>
              <w:tc>
                <w:tcPr>
                  <w:tcW w:w="1112"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FA429F0" w14:textId="77777777" w:rsidR="0000765F" w:rsidRPr="00945B1B" w:rsidRDefault="0000765F" w:rsidP="0000765F">
                  <w:pPr>
                    <w:jc w:val="center"/>
                    <w:rPr>
                      <w:rFonts w:ascii="Times New Roman" w:hAnsi="Times New Roman"/>
                      <w:b/>
                      <w:bCs/>
                      <w:color w:val="000000" w:themeColor="text1"/>
                    </w:rPr>
                  </w:pPr>
                  <w:r w:rsidRPr="00945B1B">
                    <w:rPr>
                      <w:rFonts w:ascii="Times New Roman" w:hAnsi="Times New Roman"/>
                      <w:b/>
                      <w:bCs/>
                      <w:color w:val="000000" w:themeColor="text1"/>
                    </w:rPr>
                    <w:t xml:space="preserve">Struktura </w:t>
                  </w:r>
                </w:p>
                <w:p w14:paraId="27E9979C" w14:textId="77777777" w:rsidR="0000765F" w:rsidRPr="00945B1B" w:rsidRDefault="0000765F" w:rsidP="0000765F">
                  <w:pPr>
                    <w:jc w:val="center"/>
                    <w:rPr>
                      <w:rFonts w:ascii="Times New Roman" w:hAnsi="Times New Roman"/>
                      <w:b/>
                      <w:bCs/>
                      <w:color w:val="000000" w:themeColor="text1"/>
                    </w:rPr>
                  </w:pPr>
                  <w:r w:rsidRPr="00945B1B">
                    <w:rPr>
                      <w:rFonts w:ascii="Times New Roman" w:hAnsi="Times New Roman"/>
                      <w:b/>
                      <w:bCs/>
                      <w:color w:val="000000" w:themeColor="text1"/>
                    </w:rPr>
                    <w:t>(rok 2019)</w:t>
                  </w:r>
                </w:p>
              </w:tc>
              <w:tc>
                <w:tcPr>
                  <w:tcW w:w="1112"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769F0B9" w14:textId="77777777" w:rsidR="0000765F" w:rsidRPr="00945B1B" w:rsidRDefault="0000765F" w:rsidP="0000765F">
                  <w:pPr>
                    <w:jc w:val="center"/>
                    <w:rPr>
                      <w:rFonts w:ascii="Times New Roman" w:hAnsi="Times New Roman"/>
                      <w:b/>
                      <w:bCs/>
                      <w:color w:val="000000" w:themeColor="text1"/>
                    </w:rPr>
                  </w:pPr>
                  <w:r w:rsidRPr="00945B1B">
                    <w:rPr>
                      <w:rFonts w:ascii="Times New Roman" w:hAnsi="Times New Roman"/>
                      <w:b/>
                      <w:bCs/>
                      <w:color w:val="000000" w:themeColor="text1"/>
                    </w:rPr>
                    <w:t>Struktura (rok 2020)</w:t>
                  </w:r>
                </w:p>
              </w:tc>
            </w:tr>
            <w:tr w:rsidR="0000765F" w:rsidRPr="00137875" w14:paraId="27A92B9A" w14:textId="77777777" w:rsidTr="00153C58">
              <w:trPr>
                <w:trHeight w:val="281"/>
              </w:trPr>
              <w:tc>
                <w:tcPr>
                  <w:tcW w:w="8900" w:type="dxa"/>
                  <w:gridSpan w:val="6"/>
                  <w:tcBorders>
                    <w:top w:val="nil"/>
                    <w:left w:val="single" w:sz="4" w:space="0" w:color="000000"/>
                    <w:bottom w:val="single" w:sz="4" w:space="0" w:color="000000"/>
                    <w:right w:val="single" w:sz="4" w:space="0" w:color="000000"/>
                  </w:tcBorders>
                  <w:shd w:val="clear" w:color="auto" w:fill="D9D9D9" w:themeFill="background1" w:themeFillShade="D9"/>
                  <w:noWrap/>
                  <w:vAlign w:val="center"/>
                </w:tcPr>
                <w:p w14:paraId="54B10F6A" w14:textId="77777777" w:rsidR="0000765F" w:rsidRPr="00945B1B" w:rsidRDefault="0000765F" w:rsidP="0000765F">
                  <w:pPr>
                    <w:jc w:val="center"/>
                    <w:rPr>
                      <w:rFonts w:ascii="Times New Roman" w:hAnsi="Times New Roman"/>
                      <w:b/>
                      <w:bCs/>
                      <w:color w:val="FF0000"/>
                    </w:rPr>
                  </w:pPr>
                  <w:r w:rsidRPr="00945B1B">
                    <w:rPr>
                      <w:rFonts w:ascii="Times New Roman" w:hAnsi="Times New Roman"/>
                      <w:b/>
                      <w:bCs/>
                      <w:color w:val="000000" w:themeColor="text1"/>
                    </w:rPr>
                    <w:t>AKTYWA</w:t>
                  </w:r>
                </w:p>
              </w:tc>
            </w:tr>
            <w:tr w:rsidR="0000765F" w:rsidRPr="00137875" w14:paraId="14DDC0A1" w14:textId="77777777" w:rsidTr="00153C58">
              <w:trPr>
                <w:trHeight w:val="498"/>
              </w:trPr>
              <w:tc>
                <w:tcPr>
                  <w:tcW w:w="2116" w:type="dxa"/>
                  <w:tcBorders>
                    <w:top w:val="nil"/>
                    <w:left w:val="single" w:sz="4" w:space="0" w:color="000000"/>
                    <w:bottom w:val="single" w:sz="4" w:space="0" w:color="000000"/>
                    <w:right w:val="single" w:sz="4" w:space="0" w:color="000000"/>
                  </w:tcBorders>
                  <w:noWrap/>
                  <w:vAlign w:val="center"/>
                </w:tcPr>
                <w:p w14:paraId="1FFA8179" w14:textId="77777777" w:rsidR="0000765F" w:rsidRPr="00137875" w:rsidRDefault="0000765F" w:rsidP="0000765F">
                  <w:pPr>
                    <w:rPr>
                      <w:rFonts w:ascii="Times New Roman" w:hAnsi="Times New Roman"/>
                      <w:color w:val="000000" w:themeColor="text1"/>
                    </w:rPr>
                  </w:pPr>
                  <w:r w:rsidRPr="00137875">
                    <w:rPr>
                      <w:rFonts w:ascii="Times New Roman" w:hAnsi="Times New Roman"/>
                      <w:color w:val="000000" w:themeColor="text1"/>
                    </w:rPr>
                    <w:t>Aktywa trwałe</w:t>
                  </w:r>
                </w:p>
              </w:tc>
              <w:tc>
                <w:tcPr>
                  <w:tcW w:w="1696" w:type="dxa"/>
                  <w:tcBorders>
                    <w:top w:val="nil"/>
                    <w:left w:val="nil"/>
                    <w:bottom w:val="single" w:sz="4" w:space="0" w:color="000000"/>
                    <w:right w:val="single" w:sz="4" w:space="0" w:color="000000"/>
                  </w:tcBorders>
                  <w:noWrap/>
                  <w:vAlign w:val="center"/>
                </w:tcPr>
                <w:p w14:paraId="6845C038" w14:textId="77777777" w:rsidR="0000765F" w:rsidRPr="00137875" w:rsidRDefault="0000765F" w:rsidP="0000765F">
                  <w:pPr>
                    <w:jc w:val="right"/>
                    <w:rPr>
                      <w:rFonts w:ascii="Times New Roman" w:hAnsi="Times New Roman"/>
                      <w:color w:val="000000" w:themeColor="text1"/>
                    </w:rPr>
                  </w:pPr>
                  <w:r w:rsidRPr="00137875">
                    <w:rPr>
                      <w:rFonts w:ascii="Times New Roman" w:hAnsi="Times New Roman"/>
                      <w:color w:val="000000" w:themeColor="text1"/>
                    </w:rPr>
                    <w:t>40 598 964,52</w:t>
                  </w:r>
                </w:p>
              </w:tc>
              <w:tc>
                <w:tcPr>
                  <w:tcW w:w="1696" w:type="dxa"/>
                  <w:tcBorders>
                    <w:top w:val="nil"/>
                    <w:left w:val="nil"/>
                    <w:bottom w:val="single" w:sz="4" w:space="0" w:color="000000"/>
                    <w:right w:val="single" w:sz="4" w:space="0" w:color="000000"/>
                  </w:tcBorders>
                  <w:noWrap/>
                  <w:vAlign w:val="center"/>
                </w:tcPr>
                <w:p w14:paraId="56EC0633" w14:textId="77777777" w:rsidR="0000765F" w:rsidRPr="00137875" w:rsidRDefault="0000765F" w:rsidP="0000765F">
                  <w:pPr>
                    <w:jc w:val="right"/>
                    <w:rPr>
                      <w:rFonts w:ascii="Times New Roman" w:hAnsi="Times New Roman"/>
                      <w:color w:val="000000" w:themeColor="text1"/>
                    </w:rPr>
                  </w:pPr>
                  <w:r w:rsidRPr="00137875">
                    <w:rPr>
                      <w:rFonts w:ascii="Times New Roman" w:hAnsi="Times New Roman"/>
                      <w:color w:val="000000" w:themeColor="text1"/>
                    </w:rPr>
                    <w:t>45 134 480,15</w:t>
                  </w:r>
                </w:p>
              </w:tc>
              <w:tc>
                <w:tcPr>
                  <w:tcW w:w="1166" w:type="dxa"/>
                  <w:tcBorders>
                    <w:top w:val="nil"/>
                    <w:left w:val="nil"/>
                    <w:bottom w:val="single" w:sz="4" w:space="0" w:color="000000"/>
                    <w:right w:val="single" w:sz="4" w:space="0" w:color="000000"/>
                  </w:tcBorders>
                  <w:noWrap/>
                  <w:vAlign w:val="center"/>
                </w:tcPr>
                <w:p w14:paraId="37B6B4E9" w14:textId="77777777" w:rsidR="0000765F" w:rsidRPr="00137875" w:rsidRDefault="0000765F" w:rsidP="0000765F">
                  <w:pPr>
                    <w:jc w:val="right"/>
                    <w:rPr>
                      <w:rFonts w:ascii="Times New Roman" w:hAnsi="Times New Roman"/>
                      <w:i/>
                      <w:color w:val="000000" w:themeColor="text1"/>
                    </w:rPr>
                  </w:pPr>
                  <w:r w:rsidRPr="00137875">
                    <w:rPr>
                      <w:rFonts w:ascii="Times New Roman" w:hAnsi="Times New Roman"/>
                      <w:i/>
                      <w:color w:val="000000" w:themeColor="text1"/>
                    </w:rPr>
                    <w:t>1,1117</w:t>
                  </w:r>
                </w:p>
              </w:tc>
              <w:tc>
                <w:tcPr>
                  <w:tcW w:w="1112" w:type="dxa"/>
                  <w:tcBorders>
                    <w:top w:val="nil"/>
                    <w:left w:val="nil"/>
                    <w:bottom w:val="single" w:sz="4" w:space="0" w:color="000000"/>
                    <w:right w:val="single" w:sz="4" w:space="0" w:color="000000"/>
                  </w:tcBorders>
                  <w:noWrap/>
                  <w:vAlign w:val="center"/>
                </w:tcPr>
                <w:p w14:paraId="77471513" w14:textId="77777777" w:rsidR="0000765F" w:rsidRPr="00137875" w:rsidRDefault="0000765F" w:rsidP="0000765F">
                  <w:pPr>
                    <w:jc w:val="right"/>
                    <w:rPr>
                      <w:rFonts w:ascii="Times New Roman" w:hAnsi="Times New Roman"/>
                      <w:color w:val="000000" w:themeColor="text1"/>
                    </w:rPr>
                  </w:pPr>
                  <w:r w:rsidRPr="00137875">
                    <w:rPr>
                      <w:rFonts w:ascii="Times New Roman" w:hAnsi="Times New Roman"/>
                      <w:color w:val="000000" w:themeColor="text1"/>
                    </w:rPr>
                    <w:t>87,24</w:t>
                  </w:r>
                </w:p>
              </w:tc>
              <w:tc>
                <w:tcPr>
                  <w:tcW w:w="1112" w:type="dxa"/>
                  <w:tcBorders>
                    <w:top w:val="nil"/>
                    <w:left w:val="nil"/>
                    <w:bottom w:val="single" w:sz="4" w:space="0" w:color="000000"/>
                    <w:right w:val="single" w:sz="4" w:space="0" w:color="000000"/>
                  </w:tcBorders>
                  <w:noWrap/>
                  <w:vAlign w:val="center"/>
                </w:tcPr>
                <w:p w14:paraId="7D007036" w14:textId="77777777" w:rsidR="0000765F" w:rsidRPr="00137875" w:rsidRDefault="0000765F" w:rsidP="0000765F">
                  <w:pPr>
                    <w:jc w:val="right"/>
                    <w:rPr>
                      <w:rFonts w:ascii="Times New Roman" w:hAnsi="Times New Roman"/>
                      <w:color w:val="000000" w:themeColor="text1"/>
                    </w:rPr>
                  </w:pPr>
                  <w:r w:rsidRPr="00137875">
                    <w:rPr>
                      <w:rFonts w:ascii="Times New Roman" w:hAnsi="Times New Roman"/>
                      <w:color w:val="000000" w:themeColor="text1"/>
                    </w:rPr>
                    <w:t>81,43</w:t>
                  </w:r>
                </w:p>
              </w:tc>
            </w:tr>
            <w:tr w:rsidR="0000765F" w:rsidRPr="00137875" w14:paraId="6102270A" w14:textId="77777777" w:rsidTr="00153C58">
              <w:trPr>
                <w:trHeight w:val="498"/>
              </w:trPr>
              <w:tc>
                <w:tcPr>
                  <w:tcW w:w="2116" w:type="dxa"/>
                  <w:tcBorders>
                    <w:top w:val="nil"/>
                    <w:left w:val="single" w:sz="4" w:space="0" w:color="000000"/>
                    <w:bottom w:val="single" w:sz="4" w:space="0" w:color="000000"/>
                    <w:right w:val="single" w:sz="4" w:space="0" w:color="000000"/>
                  </w:tcBorders>
                  <w:noWrap/>
                  <w:vAlign w:val="center"/>
                </w:tcPr>
                <w:p w14:paraId="1A33A174" w14:textId="77777777" w:rsidR="0000765F" w:rsidRPr="00137875" w:rsidRDefault="0000765F" w:rsidP="0000765F">
                  <w:pPr>
                    <w:rPr>
                      <w:rFonts w:ascii="Times New Roman" w:hAnsi="Times New Roman"/>
                      <w:color w:val="000000" w:themeColor="text1"/>
                    </w:rPr>
                  </w:pPr>
                  <w:r w:rsidRPr="00137875">
                    <w:rPr>
                      <w:rFonts w:ascii="Times New Roman" w:hAnsi="Times New Roman"/>
                      <w:color w:val="000000" w:themeColor="text1"/>
                    </w:rPr>
                    <w:t>Aktywa obrotowe</w:t>
                  </w:r>
                </w:p>
              </w:tc>
              <w:tc>
                <w:tcPr>
                  <w:tcW w:w="1696" w:type="dxa"/>
                  <w:tcBorders>
                    <w:top w:val="nil"/>
                    <w:left w:val="nil"/>
                    <w:bottom w:val="single" w:sz="4" w:space="0" w:color="000000"/>
                    <w:right w:val="single" w:sz="4" w:space="0" w:color="000000"/>
                  </w:tcBorders>
                  <w:noWrap/>
                  <w:vAlign w:val="center"/>
                </w:tcPr>
                <w:p w14:paraId="49C5A520" w14:textId="77777777" w:rsidR="0000765F" w:rsidRPr="00137875" w:rsidRDefault="0000765F" w:rsidP="0000765F">
                  <w:pPr>
                    <w:jc w:val="right"/>
                    <w:rPr>
                      <w:rFonts w:ascii="Times New Roman" w:hAnsi="Times New Roman"/>
                      <w:color w:val="000000" w:themeColor="text1"/>
                    </w:rPr>
                  </w:pPr>
                  <w:r w:rsidRPr="00137875">
                    <w:rPr>
                      <w:rFonts w:ascii="Times New Roman" w:hAnsi="Times New Roman"/>
                      <w:color w:val="000000" w:themeColor="text1"/>
                    </w:rPr>
                    <w:t>5 937 157,54</w:t>
                  </w:r>
                </w:p>
              </w:tc>
              <w:tc>
                <w:tcPr>
                  <w:tcW w:w="1696" w:type="dxa"/>
                  <w:tcBorders>
                    <w:top w:val="nil"/>
                    <w:left w:val="nil"/>
                    <w:bottom w:val="single" w:sz="4" w:space="0" w:color="000000"/>
                    <w:right w:val="single" w:sz="4" w:space="0" w:color="000000"/>
                  </w:tcBorders>
                  <w:noWrap/>
                  <w:vAlign w:val="center"/>
                </w:tcPr>
                <w:p w14:paraId="3E5C8921" w14:textId="77777777" w:rsidR="0000765F" w:rsidRPr="00137875" w:rsidRDefault="0000765F" w:rsidP="0000765F">
                  <w:pPr>
                    <w:jc w:val="right"/>
                    <w:rPr>
                      <w:rFonts w:ascii="Times New Roman" w:hAnsi="Times New Roman"/>
                      <w:color w:val="000000" w:themeColor="text1"/>
                    </w:rPr>
                  </w:pPr>
                  <w:r w:rsidRPr="00137875">
                    <w:rPr>
                      <w:rFonts w:ascii="Times New Roman" w:hAnsi="Times New Roman"/>
                      <w:color w:val="000000" w:themeColor="text1"/>
                    </w:rPr>
                    <w:t>10 293 404,32</w:t>
                  </w:r>
                </w:p>
              </w:tc>
              <w:tc>
                <w:tcPr>
                  <w:tcW w:w="1166" w:type="dxa"/>
                  <w:tcBorders>
                    <w:top w:val="nil"/>
                    <w:left w:val="nil"/>
                    <w:bottom w:val="single" w:sz="4" w:space="0" w:color="000000"/>
                    <w:right w:val="single" w:sz="4" w:space="0" w:color="000000"/>
                  </w:tcBorders>
                  <w:noWrap/>
                  <w:vAlign w:val="center"/>
                </w:tcPr>
                <w:p w14:paraId="7F057BEB" w14:textId="77777777" w:rsidR="0000765F" w:rsidRPr="00137875" w:rsidRDefault="0000765F" w:rsidP="0000765F">
                  <w:pPr>
                    <w:jc w:val="right"/>
                    <w:rPr>
                      <w:rFonts w:ascii="Times New Roman" w:hAnsi="Times New Roman"/>
                      <w:i/>
                      <w:color w:val="000000" w:themeColor="text1"/>
                    </w:rPr>
                  </w:pPr>
                  <w:r w:rsidRPr="00137875">
                    <w:rPr>
                      <w:rFonts w:ascii="Times New Roman" w:hAnsi="Times New Roman"/>
                      <w:i/>
                      <w:color w:val="000000" w:themeColor="text1"/>
                    </w:rPr>
                    <w:t>1,7337</w:t>
                  </w:r>
                </w:p>
              </w:tc>
              <w:tc>
                <w:tcPr>
                  <w:tcW w:w="1112" w:type="dxa"/>
                  <w:tcBorders>
                    <w:top w:val="nil"/>
                    <w:left w:val="nil"/>
                    <w:bottom w:val="single" w:sz="4" w:space="0" w:color="000000"/>
                    <w:right w:val="single" w:sz="4" w:space="0" w:color="000000"/>
                  </w:tcBorders>
                  <w:noWrap/>
                  <w:vAlign w:val="center"/>
                </w:tcPr>
                <w:p w14:paraId="106FEAC6" w14:textId="77777777" w:rsidR="0000765F" w:rsidRPr="00137875" w:rsidRDefault="0000765F" w:rsidP="0000765F">
                  <w:pPr>
                    <w:jc w:val="right"/>
                    <w:rPr>
                      <w:rFonts w:ascii="Times New Roman" w:hAnsi="Times New Roman"/>
                      <w:color w:val="000000" w:themeColor="text1"/>
                    </w:rPr>
                  </w:pPr>
                  <w:r w:rsidRPr="00137875">
                    <w:rPr>
                      <w:rFonts w:ascii="Times New Roman" w:hAnsi="Times New Roman"/>
                      <w:color w:val="000000" w:themeColor="text1"/>
                    </w:rPr>
                    <w:t>12,76</w:t>
                  </w:r>
                </w:p>
              </w:tc>
              <w:tc>
                <w:tcPr>
                  <w:tcW w:w="1112" w:type="dxa"/>
                  <w:tcBorders>
                    <w:top w:val="nil"/>
                    <w:left w:val="nil"/>
                    <w:bottom w:val="single" w:sz="4" w:space="0" w:color="000000"/>
                    <w:right w:val="single" w:sz="4" w:space="0" w:color="000000"/>
                  </w:tcBorders>
                  <w:noWrap/>
                  <w:vAlign w:val="center"/>
                </w:tcPr>
                <w:p w14:paraId="308E5FE8" w14:textId="77777777" w:rsidR="0000765F" w:rsidRPr="00137875" w:rsidRDefault="0000765F" w:rsidP="0000765F">
                  <w:pPr>
                    <w:jc w:val="right"/>
                    <w:rPr>
                      <w:rFonts w:ascii="Times New Roman" w:hAnsi="Times New Roman"/>
                      <w:color w:val="000000" w:themeColor="text1"/>
                    </w:rPr>
                  </w:pPr>
                  <w:r w:rsidRPr="00137875">
                    <w:rPr>
                      <w:rFonts w:ascii="Times New Roman" w:hAnsi="Times New Roman"/>
                      <w:color w:val="000000" w:themeColor="text1"/>
                    </w:rPr>
                    <w:t>18,57</w:t>
                  </w:r>
                </w:p>
              </w:tc>
            </w:tr>
            <w:tr w:rsidR="0000765F" w:rsidRPr="00137875" w14:paraId="2AF82327" w14:textId="77777777" w:rsidTr="00153C58">
              <w:trPr>
                <w:trHeight w:val="498"/>
              </w:trPr>
              <w:tc>
                <w:tcPr>
                  <w:tcW w:w="2116"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tcPr>
                <w:p w14:paraId="2AA089B8" w14:textId="77777777" w:rsidR="0000765F" w:rsidRPr="00137875" w:rsidRDefault="0000765F" w:rsidP="0000765F">
                  <w:pPr>
                    <w:rPr>
                      <w:rFonts w:ascii="Times New Roman" w:hAnsi="Times New Roman"/>
                      <w:color w:val="000000" w:themeColor="text1"/>
                    </w:rPr>
                  </w:pPr>
                  <w:r w:rsidRPr="00137875">
                    <w:rPr>
                      <w:rFonts w:ascii="Times New Roman" w:hAnsi="Times New Roman"/>
                      <w:b/>
                      <w:color w:val="000000" w:themeColor="text1"/>
                    </w:rPr>
                    <w:t>Suma bilansowa</w:t>
                  </w:r>
                </w:p>
              </w:tc>
              <w:tc>
                <w:tcPr>
                  <w:tcW w:w="1696" w:type="dxa"/>
                  <w:tcBorders>
                    <w:top w:val="nil"/>
                    <w:left w:val="nil"/>
                    <w:bottom w:val="single" w:sz="4" w:space="0" w:color="000000"/>
                    <w:right w:val="single" w:sz="4" w:space="0" w:color="000000"/>
                  </w:tcBorders>
                  <w:shd w:val="clear" w:color="auto" w:fill="D9D9D9" w:themeFill="background1" w:themeFillShade="D9"/>
                  <w:noWrap/>
                  <w:vAlign w:val="center"/>
                </w:tcPr>
                <w:p w14:paraId="6BD01E93" w14:textId="77777777" w:rsidR="0000765F" w:rsidRPr="00137875" w:rsidRDefault="0000765F" w:rsidP="0000765F">
                  <w:pPr>
                    <w:jc w:val="right"/>
                    <w:rPr>
                      <w:rFonts w:ascii="Times New Roman" w:hAnsi="Times New Roman"/>
                      <w:color w:val="000000" w:themeColor="text1"/>
                    </w:rPr>
                  </w:pPr>
                  <w:r w:rsidRPr="00137875">
                    <w:rPr>
                      <w:rFonts w:ascii="Times New Roman" w:hAnsi="Times New Roman"/>
                      <w:b/>
                      <w:color w:val="000000" w:themeColor="text1"/>
                    </w:rPr>
                    <w:t>46 536 122,06</w:t>
                  </w:r>
                </w:p>
              </w:tc>
              <w:tc>
                <w:tcPr>
                  <w:tcW w:w="1696" w:type="dxa"/>
                  <w:tcBorders>
                    <w:top w:val="nil"/>
                    <w:left w:val="nil"/>
                    <w:bottom w:val="single" w:sz="4" w:space="0" w:color="000000"/>
                    <w:right w:val="single" w:sz="4" w:space="0" w:color="000000"/>
                  </w:tcBorders>
                  <w:shd w:val="clear" w:color="auto" w:fill="D9D9D9" w:themeFill="background1" w:themeFillShade="D9"/>
                  <w:noWrap/>
                  <w:vAlign w:val="center"/>
                </w:tcPr>
                <w:p w14:paraId="2A31D93A" w14:textId="77777777" w:rsidR="0000765F" w:rsidRPr="00137875" w:rsidRDefault="0000765F" w:rsidP="0000765F">
                  <w:pPr>
                    <w:jc w:val="right"/>
                    <w:rPr>
                      <w:rFonts w:ascii="Times New Roman" w:hAnsi="Times New Roman"/>
                      <w:color w:val="000000" w:themeColor="text1"/>
                    </w:rPr>
                  </w:pPr>
                  <w:r w:rsidRPr="00137875">
                    <w:rPr>
                      <w:rFonts w:ascii="Times New Roman" w:hAnsi="Times New Roman"/>
                      <w:b/>
                      <w:color w:val="000000" w:themeColor="text1"/>
                    </w:rPr>
                    <w:t>55 427 884,47</w:t>
                  </w:r>
                </w:p>
              </w:tc>
              <w:tc>
                <w:tcPr>
                  <w:tcW w:w="1166" w:type="dxa"/>
                  <w:tcBorders>
                    <w:top w:val="nil"/>
                    <w:left w:val="nil"/>
                    <w:bottom w:val="single" w:sz="4" w:space="0" w:color="000000"/>
                    <w:right w:val="single" w:sz="4" w:space="0" w:color="000000"/>
                  </w:tcBorders>
                  <w:shd w:val="clear" w:color="auto" w:fill="D9D9D9" w:themeFill="background1" w:themeFillShade="D9"/>
                  <w:noWrap/>
                  <w:vAlign w:val="center"/>
                </w:tcPr>
                <w:p w14:paraId="5567483B" w14:textId="77777777" w:rsidR="0000765F" w:rsidRPr="00603A89" w:rsidRDefault="0000765F" w:rsidP="0000765F">
                  <w:pPr>
                    <w:jc w:val="right"/>
                    <w:rPr>
                      <w:rFonts w:ascii="Times New Roman" w:hAnsi="Times New Roman"/>
                      <w:b/>
                      <w:bCs/>
                      <w:i/>
                      <w:color w:val="000000" w:themeColor="text1"/>
                    </w:rPr>
                  </w:pPr>
                  <w:r w:rsidRPr="00603A89">
                    <w:rPr>
                      <w:rFonts w:ascii="Times New Roman" w:hAnsi="Times New Roman"/>
                      <w:b/>
                      <w:bCs/>
                      <w:i/>
                      <w:color w:val="000000" w:themeColor="text1"/>
                    </w:rPr>
                    <w:t>1,1910</w:t>
                  </w:r>
                </w:p>
              </w:tc>
              <w:tc>
                <w:tcPr>
                  <w:tcW w:w="1112" w:type="dxa"/>
                  <w:tcBorders>
                    <w:top w:val="nil"/>
                    <w:left w:val="nil"/>
                    <w:bottom w:val="single" w:sz="4" w:space="0" w:color="000000"/>
                    <w:right w:val="single" w:sz="4" w:space="0" w:color="000000"/>
                  </w:tcBorders>
                  <w:shd w:val="clear" w:color="auto" w:fill="D9D9D9" w:themeFill="background1" w:themeFillShade="D9"/>
                  <w:noWrap/>
                  <w:vAlign w:val="center"/>
                </w:tcPr>
                <w:p w14:paraId="764AE82E" w14:textId="77777777" w:rsidR="0000765F" w:rsidRPr="00603A89" w:rsidRDefault="0000765F" w:rsidP="0000765F">
                  <w:pPr>
                    <w:jc w:val="right"/>
                    <w:rPr>
                      <w:rFonts w:ascii="Times New Roman" w:hAnsi="Times New Roman"/>
                      <w:b/>
                      <w:bCs/>
                      <w:color w:val="000000" w:themeColor="text1"/>
                    </w:rPr>
                  </w:pPr>
                  <w:r w:rsidRPr="00603A89">
                    <w:rPr>
                      <w:rFonts w:ascii="Times New Roman" w:hAnsi="Times New Roman"/>
                      <w:b/>
                      <w:bCs/>
                      <w:color w:val="000000" w:themeColor="text1"/>
                    </w:rPr>
                    <w:t>100,00</w:t>
                  </w:r>
                </w:p>
              </w:tc>
              <w:tc>
                <w:tcPr>
                  <w:tcW w:w="1112" w:type="dxa"/>
                  <w:tcBorders>
                    <w:top w:val="nil"/>
                    <w:left w:val="nil"/>
                    <w:bottom w:val="single" w:sz="4" w:space="0" w:color="000000"/>
                    <w:right w:val="single" w:sz="4" w:space="0" w:color="000000"/>
                  </w:tcBorders>
                  <w:shd w:val="clear" w:color="auto" w:fill="D9D9D9" w:themeFill="background1" w:themeFillShade="D9"/>
                  <w:noWrap/>
                  <w:vAlign w:val="center"/>
                </w:tcPr>
                <w:p w14:paraId="32BA2A5E" w14:textId="77777777" w:rsidR="0000765F" w:rsidRPr="00137875" w:rsidRDefault="0000765F" w:rsidP="0000765F">
                  <w:pPr>
                    <w:jc w:val="right"/>
                    <w:rPr>
                      <w:rFonts w:ascii="Times New Roman" w:hAnsi="Times New Roman"/>
                      <w:color w:val="000000" w:themeColor="text1"/>
                    </w:rPr>
                  </w:pPr>
                  <w:r w:rsidRPr="00137875">
                    <w:rPr>
                      <w:rFonts w:ascii="Times New Roman" w:hAnsi="Times New Roman"/>
                      <w:b/>
                      <w:color w:val="000000" w:themeColor="text1"/>
                    </w:rPr>
                    <w:t>100,00</w:t>
                  </w:r>
                </w:p>
              </w:tc>
            </w:tr>
            <w:tr w:rsidR="0000765F" w:rsidRPr="00137875" w14:paraId="41E8AF2B" w14:textId="77777777" w:rsidTr="00153C58">
              <w:trPr>
                <w:trHeight w:val="281"/>
              </w:trPr>
              <w:tc>
                <w:tcPr>
                  <w:tcW w:w="8900" w:type="dxa"/>
                  <w:gridSpan w:val="6"/>
                  <w:tcBorders>
                    <w:top w:val="nil"/>
                    <w:left w:val="single" w:sz="4" w:space="0" w:color="000000"/>
                    <w:bottom w:val="single" w:sz="4" w:space="0" w:color="000000"/>
                    <w:right w:val="single" w:sz="4" w:space="0" w:color="000000"/>
                  </w:tcBorders>
                  <w:shd w:val="clear" w:color="auto" w:fill="D9D9D9" w:themeFill="background1" w:themeFillShade="D9"/>
                  <w:noWrap/>
                  <w:vAlign w:val="center"/>
                </w:tcPr>
                <w:p w14:paraId="0C696231" w14:textId="77777777" w:rsidR="0000765F" w:rsidRPr="00945B1B" w:rsidRDefault="0000765F" w:rsidP="0000765F">
                  <w:pPr>
                    <w:jc w:val="center"/>
                    <w:rPr>
                      <w:rFonts w:ascii="Times New Roman" w:hAnsi="Times New Roman"/>
                      <w:b/>
                      <w:bCs/>
                      <w:color w:val="000000" w:themeColor="text1"/>
                    </w:rPr>
                  </w:pPr>
                  <w:r w:rsidRPr="00945B1B">
                    <w:rPr>
                      <w:rFonts w:ascii="Times New Roman" w:hAnsi="Times New Roman"/>
                      <w:b/>
                      <w:bCs/>
                      <w:color w:val="000000" w:themeColor="text1"/>
                    </w:rPr>
                    <w:t>PASYWA</w:t>
                  </w:r>
                </w:p>
              </w:tc>
            </w:tr>
            <w:tr w:rsidR="0000765F" w:rsidRPr="00137875" w14:paraId="439BCF28" w14:textId="77777777" w:rsidTr="00153C58">
              <w:trPr>
                <w:trHeight w:val="498"/>
              </w:trPr>
              <w:tc>
                <w:tcPr>
                  <w:tcW w:w="2116" w:type="dxa"/>
                  <w:tcBorders>
                    <w:top w:val="nil"/>
                    <w:left w:val="single" w:sz="4" w:space="0" w:color="000000"/>
                    <w:bottom w:val="single" w:sz="4" w:space="0" w:color="000000"/>
                    <w:right w:val="single" w:sz="4" w:space="0" w:color="000000"/>
                  </w:tcBorders>
                  <w:noWrap/>
                  <w:vAlign w:val="center"/>
                </w:tcPr>
                <w:p w14:paraId="1694D566" w14:textId="77777777" w:rsidR="0000765F" w:rsidRPr="00137875" w:rsidRDefault="0000765F" w:rsidP="0000765F">
                  <w:pPr>
                    <w:rPr>
                      <w:rFonts w:ascii="Times New Roman" w:hAnsi="Times New Roman"/>
                      <w:color w:val="000000" w:themeColor="text1"/>
                    </w:rPr>
                  </w:pPr>
                  <w:r w:rsidRPr="00137875">
                    <w:rPr>
                      <w:rFonts w:ascii="Times New Roman" w:hAnsi="Times New Roman"/>
                      <w:color w:val="000000" w:themeColor="text1"/>
                    </w:rPr>
                    <w:t>Kapitał (fundusz) własny</w:t>
                  </w:r>
                </w:p>
              </w:tc>
              <w:tc>
                <w:tcPr>
                  <w:tcW w:w="1696" w:type="dxa"/>
                  <w:tcBorders>
                    <w:top w:val="nil"/>
                    <w:left w:val="nil"/>
                    <w:bottom w:val="single" w:sz="4" w:space="0" w:color="000000"/>
                    <w:right w:val="single" w:sz="4" w:space="0" w:color="000000"/>
                  </w:tcBorders>
                  <w:noWrap/>
                  <w:vAlign w:val="center"/>
                </w:tcPr>
                <w:p w14:paraId="66CB562F" w14:textId="77777777" w:rsidR="0000765F" w:rsidRPr="00137875" w:rsidRDefault="0000765F" w:rsidP="0000765F">
                  <w:pPr>
                    <w:jc w:val="right"/>
                    <w:rPr>
                      <w:rFonts w:ascii="Times New Roman" w:hAnsi="Times New Roman"/>
                      <w:color w:val="000000" w:themeColor="text1"/>
                    </w:rPr>
                  </w:pPr>
                  <w:r w:rsidRPr="00137875">
                    <w:rPr>
                      <w:rFonts w:ascii="Times New Roman" w:hAnsi="Times New Roman"/>
                      <w:color w:val="000000" w:themeColor="text1"/>
                    </w:rPr>
                    <w:t>7 749 739,90</w:t>
                  </w:r>
                </w:p>
              </w:tc>
              <w:tc>
                <w:tcPr>
                  <w:tcW w:w="1696" w:type="dxa"/>
                  <w:tcBorders>
                    <w:top w:val="nil"/>
                    <w:left w:val="nil"/>
                    <w:bottom w:val="single" w:sz="4" w:space="0" w:color="000000"/>
                    <w:right w:val="single" w:sz="4" w:space="0" w:color="000000"/>
                  </w:tcBorders>
                  <w:noWrap/>
                  <w:vAlign w:val="center"/>
                </w:tcPr>
                <w:p w14:paraId="21B648C1" w14:textId="77777777" w:rsidR="0000765F" w:rsidRPr="00137875" w:rsidRDefault="0000765F" w:rsidP="0000765F">
                  <w:pPr>
                    <w:jc w:val="right"/>
                    <w:rPr>
                      <w:rFonts w:ascii="Times New Roman" w:hAnsi="Times New Roman"/>
                      <w:color w:val="000000" w:themeColor="text1"/>
                    </w:rPr>
                  </w:pPr>
                  <w:r w:rsidRPr="00137875">
                    <w:rPr>
                      <w:rFonts w:ascii="Times New Roman" w:hAnsi="Times New Roman"/>
                      <w:color w:val="000000" w:themeColor="text1"/>
                    </w:rPr>
                    <w:t>5 171 077,08</w:t>
                  </w:r>
                </w:p>
              </w:tc>
              <w:tc>
                <w:tcPr>
                  <w:tcW w:w="1166" w:type="dxa"/>
                  <w:tcBorders>
                    <w:top w:val="nil"/>
                    <w:left w:val="nil"/>
                    <w:bottom w:val="single" w:sz="4" w:space="0" w:color="000000"/>
                    <w:right w:val="single" w:sz="4" w:space="0" w:color="000000"/>
                  </w:tcBorders>
                  <w:noWrap/>
                  <w:vAlign w:val="center"/>
                </w:tcPr>
                <w:p w14:paraId="6911DB5E" w14:textId="77777777" w:rsidR="0000765F" w:rsidRPr="00137875" w:rsidRDefault="0000765F" w:rsidP="0000765F">
                  <w:pPr>
                    <w:jc w:val="right"/>
                    <w:rPr>
                      <w:rFonts w:ascii="Times New Roman" w:hAnsi="Times New Roman"/>
                      <w:i/>
                      <w:color w:val="000000" w:themeColor="text1"/>
                    </w:rPr>
                  </w:pPr>
                  <w:r w:rsidRPr="00137875">
                    <w:rPr>
                      <w:rFonts w:ascii="Times New Roman" w:hAnsi="Times New Roman"/>
                      <w:i/>
                      <w:color w:val="000000" w:themeColor="text1"/>
                    </w:rPr>
                    <w:t>0,6672</w:t>
                  </w:r>
                </w:p>
              </w:tc>
              <w:tc>
                <w:tcPr>
                  <w:tcW w:w="1112" w:type="dxa"/>
                  <w:tcBorders>
                    <w:top w:val="nil"/>
                    <w:left w:val="nil"/>
                    <w:bottom w:val="single" w:sz="4" w:space="0" w:color="000000"/>
                    <w:right w:val="single" w:sz="4" w:space="0" w:color="000000"/>
                  </w:tcBorders>
                  <w:noWrap/>
                  <w:vAlign w:val="center"/>
                </w:tcPr>
                <w:p w14:paraId="6D199B62" w14:textId="77777777" w:rsidR="0000765F" w:rsidRPr="00137875" w:rsidRDefault="0000765F" w:rsidP="0000765F">
                  <w:pPr>
                    <w:jc w:val="right"/>
                    <w:rPr>
                      <w:rFonts w:ascii="Times New Roman" w:hAnsi="Times New Roman"/>
                      <w:color w:val="000000" w:themeColor="text1"/>
                    </w:rPr>
                  </w:pPr>
                  <w:r w:rsidRPr="00137875">
                    <w:rPr>
                      <w:rFonts w:ascii="Times New Roman" w:hAnsi="Times New Roman"/>
                      <w:color w:val="000000" w:themeColor="text1"/>
                    </w:rPr>
                    <w:t>16,65</w:t>
                  </w:r>
                </w:p>
              </w:tc>
              <w:tc>
                <w:tcPr>
                  <w:tcW w:w="1112" w:type="dxa"/>
                  <w:tcBorders>
                    <w:top w:val="nil"/>
                    <w:left w:val="nil"/>
                    <w:bottom w:val="single" w:sz="4" w:space="0" w:color="000000"/>
                    <w:right w:val="single" w:sz="4" w:space="0" w:color="000000"/>
                  </w:tcBorders>
                  <w:noWrap/>
                  <w:vAlign w:val="center"/>
                </w:tcPr>
                <w:p w14:paraId="0A6AF092" w14:textId="77777777" w:rsidR="0000765F" w:rsidRPr="00137875" w:rsidRDefault="0000765F" w:rsidP="0000765F">
                  <w:pPr>
                    <w:jc w:val="right"/>
                    <w:rPr>
                      <w:rFonts w:ascii="Times New Roman" w:hAnsi="Times New Roman"/>
                      <w:color w:val="000000" w:themeColor="text1"/>
                    </w:rPr>
                  </w:pPr>
                  <w:r w:rsidRPr="00137875">
                    <w:rPr>
                      <w:rFonts w:ascii="Times New Roman" w:hAnsi="Times New Roman"/>
                      <w:color w:val="000000" w:themeColor="text1"/>
                    </w:rPr>
                    <w:t>9,33</w:t>
                  </w:r>
                </w:p>
              </w:tc>
            </w:tr>
            <w:tr w:rsidR="0000765F" w:rsidRPr="00137875" w14:paraId="000DF352" w14:textId="77777777" w:rsidTr="00153C58">
              <w:trPr>
                <w:trHeight w:val="498"/>
              </w:trPr>
              <w:tc>
                <w:tcPr>
                  <w:tcW w:w="2116" w:type="dxa"/>
                  <w:tcBorders>
                    <w:top w:val="nil"/>
                    <w:left w:val="single" w:sz="4" w:space="0" w:color="000000"/>
                    <w:bottom w:val="single" w:sz="4" w:space="0" w:color="000000"/>
                    <w:right w:val="single" w:sz="4" w:space="0" w:color="000000"/>
                  </w:tcBorders>
                  <w:vAlign w:val="center"/>
                </w:tcPr>
                <w:p w14:paraId="4B66FB43" w14:textId="5AE6A724" w:rsidR="0000765F" w:rsidRPr="00137875" w:rsidRDefault="0000765F" w:rsidP="0000765F">
                  <w:pPr>
                    <w:rPr>
                      <w:rFonts w:ascii="Times New Roman" w:hAnsi="Times New Roman"/>
                      <w:color w:val="000000" w:themeColor="text1"/>
                    </w:rPr>
                  </w:pPr>
                  <w:r w:rsidRPr="00137875">
                    <w:rPr>
                      <w:rFonts w:ascii="Times New Roman" w:hAnsi="Times New Roman"/>
                      <w:color w:val="000000" w:themeColor="text1"/>
                    </w:rPr>
                    <w:t xml:space="preserve">Zobowiązania </w:t>
                  </w:r>
                  <w:r w:rsidR="00DB463C">
                    <w:rPr>
                      <w:rFonts w:ascii="Times New Roman" w:hAnsi="Times New Roman"/>
                      <w:color w:val="000000" w:themeColor="text1"/>
                    </w:rPr>
                    <w:br/>
                  </w:r>
                  <w:r w:rsidRPr="00137875">
                    <w:rPr>
                      <w:rFonts w:ascii="Times New Roman" w:hAnsi="Times New Roman"/>
                      <w:color w:val="000000" w:themeColor="text1"/>
                    </w:rPr>
                    <w:t>i rezerwy na zobowiązania</w:t>
                  </w:r>
                </w:p>
              </w:tc>
              <w:tc>
                <w:tcPr>
                  <w:tcW w:w="1696" w:type="dxa"/>
                  <w:tcBorders>
                    <w:top w:val="nil"/>
                    <w:left w:val="nil"/>
                    <w:bottom w:val="single" w:sz="4" w:space="0" w:color="000000"/>
                    <w:right w:val="single" w:sz="4" w:space="0" w:color="000000"/>
                  </w:tcBorders>
                  <w:noWrap/>
                  <w:vAlign w:val="center"/>
                </w:tcPr>
                <w:p w14:paraId="48C208FD" w14:textId="77777777" w:rsidR="0000765F" w:rsidRPr="00137875" w:rsidRDefault="0000765F" w:rsidP="0000765F">
                  <w:pPr>
                    <w:jc w:val="right"/>
                    <w:rPr>
                      <w:rFonts w:ascii="Times New Roman" w:hAnsi="Times New Roman"/>
                      <w:color w:val="000000" w:themeColor="text1"/>
                    </w:rPr>
                  </w:pPr>
                  <w:r w:rsidRPr="00137875">
                    <w:rPr>
                      <w:rFonts w:ascii="Times New Roman" w:hAnsi="Times New Roman"/>
                      <w:color w:val="000000" w:themeColor="text1"/>
                    </w:rPr>
                    <w:t>38 786 382,16</w:t>
                  </w:r>
                </w:p>
              </w:tc>
              <w:tc>
                <w:tcPr>
                  <w:tcW w:w="1696" w:type="dxa"/>
                  <w:tcBorders>
                    <w:top w:val="nil"/>
                    <w:left w:val="nil"/>
                    <w:bottom w:val="single" w:sz="4" w:space="0" w:color="000000"/>
                    <w:right w:val="single" w:sz="4" w:space="0" w:color="000000"/>
                  </w:tcBorders>
                  <w:noWrap/>
                  <w:vAlign w:val="center"/>
                </w:tcPr>
                <w:p w14:paraId="56DFAEF8" w14:textId="77777777" w:rsidR="0000765F" w:rsidRPr="00137875" w:rsidRDefault="0000765F" w:rsidP="0000765F">
                  <w:pPr>
                    <w:jc w:val="right"/>
                    <w:rPr>
                      <w:rFonts w:ascii="Times New Roman" w:hAnsi="Times New Roman"/>
                      <w:color w:val="000000" w:themeColor="text1"/>
                    </w:rPr>
                  </w:pPr>
                  <w:r w:rsidRPr="00137875">
                    <w:rPr>
                      <w:rFonts w:ascii="Times New Roman" w:hAnsi="Times New Roman"/>
                      <w:color w:val="000000" w:themeColor="text1"/>
                    </w:rPr>
                    <w:t>50 256 807,39</w:t>
                  </w:r>
                </w:p>
              </w:tc>
              <w:tc>
                <w:tcPr>
                  <w:tcW w:w="1166" w:type="dxa"/>
                  <w:tcBorders>
                    <w:top w:val="nil"/>
                    <w:left w:val="nil"/>
                    <w:bottom w:val="single" w:sz="4" w:space="0" w:color="000000"/>
                    <w:right w:val="single" w:sz="4" w:space="0" w:color="000000"/>
                  </w:tcBorders>
                  <w:noWrap/>
                  <w:vAlign w:val="center"/>
                </w:tcPr>
                <w:p w14:paraId="5E4850DC" w14:textId="77777777" w:rsidR="0000765F" w:rsidRPr="00137875" w:rsidRDefault="0000765F" w:rsidP="0000765F">
                  <w:pPr>
                    <w:jc w:val="right"/>
                    <w:rPr>
                      <w:rFonts w:ascii="Times New Roman" w:hAnsi="Times New Roman"/>
                      <w:i/>
                      <w:color w:val="000000" w:themeColor="text1"/>
                    </w:rPr>
                  </w:pPr>
                  <w:r w:rsidRPr="00137875">
                    <w:rPr>
                      <w:rFonts w:ascii="Times New Roman" w:hAnsi="Times New Roman"/>
                      <w:i/>
                      <w:color w:val="000000" w:themeColor="text1"/>
                    </w:rPr>
                    <w:t>1,2957</w:t>
                  </w:r>
                </w:p>
              </w:tc>
              <w:tc>
                <w:tcPr>
                  <w:tcW w:w="1112" w:type="dxa"/>
                  <w:tcBorders>
                    <w:top w:val="nil"/>
                    <w:left w:val="nil"/>
                    <w:bottom w:val="single" w:sz="4" w:space="0" w:color="000000"/>
                    <w:right w:val="single" w:sz="4" w:space="0" w:color="000000"/>
                  </w:tcBorders>
                  <w:noWrap/>
                  <w:vAlign w:val="center"/>
                </w:tcPr>
                <w:p w14:paraId="1752EFED" w14:textId="77777777" w:rsidR="0000765F" w:rsidRPr="00137875" w:rsidRDefault="0000765F" w:rsidP="0000765F">
                  <w:pPr>
                    <w:jc w:val="right"/>
                    <w:rPr>
                      <w:rFonts w:ascii="Times New Roman" w:hAnsi="Times New Roman"/>
                      <w:color w:val="000000" w:themeColor="text1"/>
                    </w:rPr>
                  </w:pPr>
                  <w:r w:rsidRPr="00137875">
                    <w:rPr>
                      <w:rFonts w:ascii="Times New Roman" w:hAnsi="Times New Roman"/>
                      <w:color w:val="000000" w:themeColor="text1"/>
                    </w:rPr>
                    <w:t>83,35</w:t>
                  </w:r>
                </w:p>
              </w:tc>
              <w:tc>
                <w:tcPr>
                  <w:tcW w:w="1112" w:type="dxa"/>
                  <w:tcBorders>
                    <w:top w:val="nil"/>
                    <w:left w:val="nil"/>
                    <w:bottom w:val="single" w:sz="4" w:space="0" w:color="000000"/>
                    <w:right w:val="single" w:sz="4" w:space="0" w:color="000000"/>
                  </w:tcBorders>
                  <w:noWrap/>
                  <w:vAlign w:val="center"/>
                </w:tcPr>
                <w:p w14:paraId="63CB0F11" w14:textId="77777777" w:rsidR="0000765F" w:rsidRPr="00137875" w:rsidRDefault="0000765F" w:rsidP="0000765F">
                  <w:pPr>
                    <w:jc w:val="right"/>
                    <w:rPr>
                      <w:rFonts w:ascii="Times New Roman" w:hAnsi="Times New Roman"/>
                      <w:color w:val="000000" w:themeColor="text1"/>
                    </w:rPr>
                  </w:pPr>
                  <w:r w:rsidRPr="00137875">
                    <w:rPr>
                      <w:rFonts w:ascii="Times New Roman" w:hAnsi="Times New Roman"/>
                      <w:color w:val="000000" w:themeColor="text1"/>
                    </w:rPr>
                    <w:t>90,67</w:t>
                  </w:r>
                </w:p>
              </w:tc>
            </w:tr>
            <w:tr w:rsidR="0000765F" w:rsidRPr="00137875" w14:paraId="67E26BE6" w14:textId="77777777" w:rsidTr="00153C58">
              <w:trPr>
                <w:trHeight w:val="498"/>
              </w:trPr>
              <w:tc>
                <w:tcPr>
                  <w:tcW w:w="2116"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tcPr>
                <w:p w14:paraId="323C32BC" w14:textId="77777777" w:rsidR="0000765F" w:rsidRPr="00137875" w:rsidRDefault="0000765F" w:rsidP="0000765F">
                  <w:pPr>
                    <w:rPr>
                      <w:rFonts w:ascii="Times New Roman" w:hAnsi="Times New Roman"/>
                      <w:b/>
                      <w:color w:val="000000" w:themeColor="text1"/>
                    </w:rPr>
                  </w:pPr>
                  <w:r w:rsidRPr="00137875">
                    <w:rPr>
                      <w:rFonts w:ascii="Times New Roman" w:hAnsi="Times New Roman"/>
                      <w:b/>
                      <w:color w:val="000000" w:themeColor="text1"/>
                    </w:rPr>
                    <w:t>Suma bilansowa</w:t>
                  </w:r>
                </w:p>
              </w:tc>
              <w:tc>
                <w:tcPr>
                  <w:tcW w:w="1696" w:type="dxa"/>
                  <w:tcBorders>
                    <w:top w:val="nil"/>
                    <w:left w:val="nil"/>
                    <w:bottom w:val="single" w:sz="4" w:space="0" w:color="000000"/>
                    <w:right w:val="single" w:sz="4" w:space="0" w:color="000000"/>
                  </w:tcBorders>
                  <w:shd w:val="clear" w:color="auto" w:fill="D9D9D9" w:themeFill="background1" w:themeFillShade="D9"/>
                  <w:noWrap/>
                  <w:vAlign w:val="center"/>
                </w:tcPr>
                <w:p w14:paraId="4A7314A3" w14:textId="77777777" w:rsidR="0000765F" w:rsidRPr="00137875" w:rsidRDefault="0000765F" w:rsidP="0000765F">
                  <w:pPr>
                    <w:jc w:val="right"/>
                    <w:rPr>
                      <w:rFonts w:ascii="Times New Roman" w:hAnsi="Times New Roman"/>
                      <w:b/>
                      <w:color w:val="000000" w:themeColor="text1"/>
                    </w:rPr>
                  </w:pPr>
                  <w:r w:rsidRPr="00137875">
                    <w:rPr>
                      <w:rFonts w:ascii="Times New Roman" w:hAnsi="Times New Roman"/>
                      <w:b/>
                      <w:color w:val="000000" w:themeColor="text1"/>
                    </w:rPr>
                    <w:t>46 536 122,06</w:t>
                  </w:r>
                </w:p>
              </w:tc>
              <w:tc>
                <w:tcPr>
                  <w:tcW w:w="1696" w:type="dxa"/>
                  <w:tcBorders>
                    <w:top w:val="nil"/>
                    <w:left w:val="nil"/>
                    <w:bottom w:val="single" w:sz="4" w:space="0" w:color="000000"/>
                    <w:right w:val="single" w:sz="4" w:space="0" w:color="000000"/>
                  </w:tcBorders>
                  <w:shd w:val="clear" w:color="auto" w:fill="D9D9D9" w:themeFill="background1" w:themeFillShade="D9"/>
                  <w:noWrap/>
                  <w:vAlign w:val="center"/>
                </w:tcPr>
                <w:p w14:paraId="3BEB9D7D" w14:textId="77777777" w:rsidR="0000765F" w:rsidRPr="00137875" w:rsidRDefault="0000765F" w:rsidP="0000765F">
                  <w:pPr>
                    <w:jc w:val="right"/>
                    <w:rPr>
                      <w:rFonts w:ascii="Times New Roman" w:hAnsi="Times New Roman"/>
                      <w:b/>
                      <w:color w:val="000000" w:themeColor="text1"/>
                    </w:rPr>
                  </w:pPr>
                  <w:r w:rsidRPr="00137875">
                    <w:rPr>
                      <w:rFonts w:ascii="Times New Roman" w:hAnsi="Times New Roman"/>
                      <w:b/>
                      <w:color w:val="000000" w:themeColor="text1"/>
                    </w:rPr>
                    <w:t>55 427 884,47</w:t>
                  </w:r>
                </w:p>
              </w:tc>
              <w:tc>
                <w:tcPr>
                  <w:tcW w:w="1166" w:type="dxa"/>
                  <w:tcBorders>
                    <w:top w:val="nil"/>
                    <w:left w:val="nil"/>
                    <w:bottom w:val="single" w:sz="4" w:space="0" w:color="000000"/>
                    <w:right w:val="single" w:sz="4" w:space="0" w:color="000000"/>
                  </w:tcBorders>
                  <w:shd w:val="clear" w:color="auto" w:fill="D9D9D9" w:themeFill="background1" w:themeFillShade="D9"/>
                  <w:noWrap/>
                  <w:vAlign w:val="center"/>
                </w:tcPr>
                <w:p w14:paraId="590589F1" w14:textId="77777777" w:rsidR="0000765F" w:rsidRPr="00137875" w:rsidRDefault="0000765F" w:rsidP="0000765F">
                  <w:pPr>
                    <w:jc w:val="right"/>
                    <w:rPr>
                      <w:rFonts w:ascii="Times New Roman" w:hAnsi="Times New Roman"/>
                      <w:b/>
                      <w:i/>
                      <w:color w:val="000000" w:themeColor="text1"/>
                    </w:rPr>
                  </w:pPr>
                  <w:r w:rsidRPr="00137875">
                    <w:rPr>
                      <w:rFonts w:ascii="Times New Roman" w:hAnsi="Times New Roman"/>
                      <w:b/>
                      <w:i/>
                      <w:color w:val="000000" w:themeColor="text1"/>
                    </w:rPr>
                    <w:t>1,1910</w:t>
                  </w:r>
                </w:p>
              </w:tc>
              <w:tc>
                <w:tcPr>
                  <w:tcW w:w="1112" w:type="dxa"/>
                  <w:tcBorders>
                    <w:top w:val="nil"/>
                    <w:left w:val="nil"/>
                    <w:bottom w:val="single" w:sz="4" w:space="0" w:color="000000"/>
                    <w:right w:val="single" w:sz="4" w:space="0" w:color="000000"/>
                  </w:tcBorders>
                  <w:shd w:val="clear" w:color="auto" w:fill="D9D9D9" w:themeFill="background1" w:themeFillShade="D9"/>
                  <w:noWrap/>
                  <w:vAlign w:val="center"/>
                </w:tcPr>
                <w:p w14:paraId="4489D1F8" w14:textId="77777777" w:rsidR="0000765F" w:rsidRPr="00137875" w:rsidRDefault="0000765F" w:rsidP="0000765F">
                  <w:pPr>
                    <w:jc w:val="right"/>
                    <w:rPr>
                      <w:rFonts w:ascii="Times New Roman" w:hAnsi="Times New Roman"/>
                      <w:b/>
                      <w:color w:val="000000" w:themeColor="text1"/>
                    </w:rPr>
                  </w:pPr>
                  <w:r w:rsidRPr="00137875">
                    <w:rPr>
                      <w:rFonts w:ascii="Times New Roman" w:hAnsi="Times New Roman"/>
                      <w:b/>
                      <w:color w:val="000000" w:themeColor="text1"/>
                    </w:rPr>
                    <w:t>100,00</w:t>
                  </w:r>
                </w:p>
              </w:tc>
              <w:tc>
                <w:tcPr>
                  <w:tcW w:w="1112" w:type="dxa"/>
                  <w:tcBorders>
                    <w:top w:val="nil"/>
                    <w:left w:val="nil"/>
                    <w:bottom w:val="single" w:sz="4" w:space="0" w:color="000000"/>
                    <w:right w:val="single" w:sz="4" w:space="0" w:color="000000"/>
                  </w:tcBorders>
                  <w:shd w:val="clear" w:color="auto" w:fill="D9D9D9" w:themeFill="background1" w:themeFillShade="D9"/>
                  <w:noWrap/>
                  <w:vAlign w:val="center"/>
                </w:tcPr>
                <w:p w14:paraId="7648F4C0" w14:textId="77777777" w:rsidR="0000765F" w:rsidRPr="00137875" w:rsidRDefault="0000765F" w:rsidP="0000765F">
                  <w:pPr>
                    <w:jc w:val="right"/>
                    <w:rPr>
                      <w:rFonts w:ascii="Times New Roman" w:hAnsi="Times New Roman"/>
                      <w:b/>
                      <w:color w:val="000000" w:themeColor="text1"/>
                    </w:rPr>
                  </w:pPr>
                  <w:r w:rsidRPr="00137875">
                    <w:rPr>
                      <w:rFonts w:ascii="Times New Roman" w:hAnsi="Times New Roman"/>
                      <w:b/>
                      <w:color w:val="000000" w:themeColor="text1"/>
                    </w:rPr>
                    <w:t>100,00</w:t>
                  </w:r>
                </w:p>
              </w:tc>
            </w:tr>
            <w:tr w:rsidR="0000765F" w:rsidRPr="00137875" w14:paraId="66E17A93" w14:textId="77777777" w:rsidTr="00153C58">
              <w:trPr>
                <w:trHeight w:val="281"/>
              </w:trPr>
              <w:tc>
                <w:tcPr>
                  <w:tcW w:w="2116" w:type="dxa"/>
                  <w:tcBorders>
                    <w:top w:val="nil"/>
                    <w:left w:val="nil"/>
                    <w:bottom w:val="nil"/>
                    <w:right w:val="nil"/>
                  </w:tcBorders>
                  <w:noWrap/>
                  <w:vAlign w:val="center"/>
                </w:tcPr>
                <w:p w14:paraId="74524406" w14:textId="77777777" w:rsidR="0000765F" w:rsidRPr="00137875" w:rsidRDefault="0000765F" w:rsidP="0000765F">
                  <w:pPr>
                    <w:rPr>
                      <w:rFonts w:ascii="Times New Roman" w:hAnsi="Times New Roman"/>
                      <w:color w:val="FF0000"/>
                    </w:rPr>
                  </w:pPr>
                </w:p>
              </w:tc>
              <w:tc>
                <w:tcPr>
                  <w:tcW w:w="1696" w:type="dxa"/>
                  <w:tcBorders>
                    <w:top w:val="nil"/>
                    <w:left w:val="nil"/>
                    <w:bottom w:val="nil"/>
                    <w:right w:val="nil"/>
                  </w:tcBorders>
                  <w:noWrap/>
                  <w:vAlign w:val="center"/>
                </w:tcPr>
                <w:p w14:paraId="1308827C" w14:textId="77777777" w:rsidR="0000765F" w:rsidRPr="00137875" w:rsidRDefault="0000765F" w:rsidP="0000765F">
                  <w:pPr>
                    <w:rPr>
                      <w:rFonts w:ascii="Times New Roman" w:hAnsi="Times New Roman"/>
                      <w:color w:val="FF0000"/>
                    </w:rPr>
                  </w:pPr>
                </w:p>
              </w:tc>
              <w:tc>
                <w:tcPr>
                  <w:tcW w:w="1696" w:type="dxa"/>
                  <w:tcBorders>
                    <w:top w:val="nil"/>
                    <w:left w:val="nil"/>
                    <w:bottom w:val="nil"/>
                    <w:right w:val="nil"/>
                  </w:tcBorders>
                  <w:noWrap/>
                  <w:vAlign w:val="center"/>
                </w:tcPr>
                <w:p w14:paraId="48827C87" w14:textId="77777777" w:rsidR="0000765F" w:rsidRPr="00137875" w:rsidRDefault="0000765F" w:rsidP="0000765F">
                  <w:pPr>
                    <w:rPr>
                      <w:rFonts w:ascii="Times New Roman" w:hAnsi="Times New Roman"/>
                      <w:color w:val="FF0000"/>
                    </w:rPr>
                  </w:pPr>
                </w:p>
              </w:tc>
              <w:tc>
                <w:tcPr>
                  <w:tcW w:w="1166" w:type="dxa"/>
                  <w:tcBorders>
                    <w:top w:val="nil"/>
                    <w:left w:val="nil"/>
                    <w:bottom w:val="nil"/>
                    <w:right w:val="nil"/>
                  </w:tcBorders>
                  <w:noWrap/>
                  <w:vAlign w:val="center"/>
                </w:tcPr>
                <w:p w14:paraId="50F02AB2" w14:textId="77777777" w:rsidR="0000765F" w:rsidRPr="00137875" w:rsidRDefault="0000765F" w:rsidP="0000765F">
                  <w:pPr>
                    <w:rPr>
                      <w:rFonts w:ascii="Times New Roman" w:hAnsi="Times New Roman"/>
                      <w:color w:val="FF0000"/>
                    </w:rPr>
                  </w:pPr>
                </w:p>
              </w:tc>
              <w:tc>
                <w:tcPr>
                  <w:tcW w:w="1112" w:type="dxa"/>
                  <w:tcBorders>
                    <w:top w:val="nil"/>
                    <w:left w:val="nil"/>
                    <w:bottom w:val="nil"/>
                    <w:right w:val="nil"/>
                  </w:tcBorders>
                  <w:noWrap/>
                  <w:vAlign w:val="center"/>
                </w:tcPr>
                <w:p w14:paraId="28A2DED5" w14:textId="77777777" w:rsidR="0000765F" w:rsidRPr="00137875" w:rsidRDefault="0000765F" w:rsidP="0000765F">
                  <w:pPr>
                    <w:rPr>
                      <w:rFonts w:ascii="Times New Roman" w:hAnsi="Times New Roman"/>
                      <w:color w:val="FF0000"/>
                    </w:rPr>
                  </w:pPr>
                </w:p>
              </w:tc>
              <w:tc>
                <w:tcPr>
                  <w:tcW w:w="1112" w:type="dxa"/>
                  <w:tcBorders>
                    <w:top w:val="nil"/>
                    <w:left w:val="nil"/>
                    <w:bottom w:val="nil"/>
                    <w:right w:val="nil"/>
                  </w:tcBorders>
                  <w:noWrap/>
                  <w:vAlign w:val="center"/>
                </w:tcPr>
                <w:p w14:paraId="0B4B6800" w14:textId="77777777" w:rsidR="0000765F" w:rsidRPr="00137875" w:rsidRDefault="0000765F" w:rsidP="0000765F">
                  <w:pPr>
                    <w:rPr>
                      <w:rFonts w:ascii="Times New Roman" w:hAnsi="Times New Roman"/>
                      <w:color w:val="FF0000"/>
                    </w:rPr>
                  </w:pPr>
                </w:p>
              </w:tc>
            </w:tr>
          </w:tbl>
          <w:p w14:paraId="364B96FE" w14:textId="27950635" w:rsidR="00EF2D75" w:rsidRPr="00137875" w:rsidRDefault="00EF2D75" w:rsidP="00EF2D75">
            <w:pPr>
              <w:spacing w:line="360" w:lineRule="auto"/>
              <w:jc w:val="both"/>
              <w:rPr>
                <w:rFonts w:ascii="Times New Roman" w:hAnsi="Times New Roman"/>
                <w:color w:val="000000" w:themeColor="text1"/>
                <w:sz w:val="24"/>
                <w:szCs w:val="24"/>
              </w:rPr>
            </w:pPr>
            <w:r w:rsidRPr="00137875">
              <w:rPr>
                <w:rFonts w:ascii="Times New Roman" w:hAnsi="Times New Roman"/>
                <w:color w:val="000000" w:themeColor="text1"/>
                <w:sz w:val="24"/>
                <w:szCs w:val="24"/>
              </w:rPr>
              <w:t xml:space="preserve">W </w:t>
            </w:r>
            <w:r w:rsidR="00527A46">
              <w:rPr>
                <w:rFonts w:ascii="Times New Roman" w:hAnsi="Times New Roman"/>
                <w:color w:val="000000" w:themeColor="text1"/>
                <w:sz w:val="24"/>
                <w:szCs w:val="24"/>
              </w:rPr>
              <w:t>poniższej</w:t>
            </w:r>
            <w:r w:rsidRPr="00137875">
              <w:rPr>
                <w:rFonts w:ascii="Times New Roman" w:hAnsi="Times New Roman"/>
                <w:color w:val="000000" w:themeColor="text1"/>
                <w:sz w:val="24"/>
                <w:szCs w:val="24"/>
              </w:rPr>
              <w:t xml:space="preserve"> tabeli przedstawiono dynamikę i strukturę głównych pozycji bilansu jednostki</w:t>
            </w:r>
            <w:r w:rsidR="00527A46">
              <w:rPr>
                <w:rFonts w:ascii="Times New Roman" w:hAnsi="Times New Roman"/>
                <w:color w:val="000000" w:themeColor="text1"/>
                <w:sz w:val="24"/>
                <w:szCs w:val="24"/>
              </w:rPr>
              <w:t>:</w:t>
            </w:r>
          </w:p>
          <w:p w14:paraId="0CEC5250" w14:textId="1F196EE9" w:rsidR="00EF2D75" w:rsidRPr="00137875" w:rsidRDefault="00EF2D75" w:rsidP="00D72B10">
            <w:pPr>
              <w:spacing w:after="240" w:line="360" w:lineRule="auto"/>
              <w:jc w:val="both"/>
              <w:rPr>
                <w:rFonts w:ascii="Times New Roman" w:hAnsi="Times New Roman"/>
                <w:color w:val="000000" w:themeColor="text1"/>
                <w:sz w:val="24"/>
                <w:szCs w:val="24"/>
              </w:rPr>
            </w:pPr>
            <w:r w:rsidRPr="00137875">
              <w:rPr>
                <w:rFonts w:ascii="Times New Roman" w:hAnsi="Times New Roman"/>
                <w:color w:val="000000" w:themeColor="text1"/>
                <w:sz w:val="24"/>
                <w:szCs w:val="24"/>
              </w:rPr>
              <w:t xml:space="preserve">Wzrost wartości </w:t>
            </w:r>
            <w:r w:rsidRPr="00137875">
              <w:rPr>
                <w:rFonts w:ascii="Times New Roman" w:hAnsi="Times New Roman"/>
                <w:i/>
                <w:iCs/>
                <w:color w:val="000000" w:themeColor="text1"/>
                <w:sz w:val="24"/>
                <w:szCs w:val="24"/>
              </w:rPr>
              <w:t>aktywów trwałych</w:t>
            </w:r>
            <w:r w:rsidRPr="00137875">
              <w:rPr>
                <w:rFonts w:ascii="Times New Roman" w:hAnsi="Times New Roman"/>
                <w:color w:val="000000" w:themeColor="text1"/>
                <w:sz w:val="24"/>
                <w:szCs w:val="24"/>
              </w:rPr>
              <w:t xml:space="preserve"> wynika z zrealizowanych w jednostce inwestycji infrastrukturalnych </w:t>
            </w:r>
            <w:r w:rsidR="0000765F" w:rsidRPr="00137875">
              <w:rPr>
                <w:rFonts w:ascii="Times New Roman" w:hAnsi="Times New Roman"/>
                <w:color w:val="000000" w:themeColor="text1"/>
                <w:sz w:val="24"/>
                <w:szCs w:val="24"/>
              </w:rPr>
              <w:t>–</w:t>
            </w:r>
            <w:r w:rsidRPr="00137875">
              <w:rPr>
                <w:rFonts w:ascii="Times New Roman" w:hAnsi="Times New Roman"/>
                <w:color w:val="000000" w:themeColor="text1"/>
                <w:sz w:val="24"/>
                <w:szCs w:val="24"/>
              </w:rPr>
              <w:t xml:space="preserve"> szczegółowy opis przeprowadzonych inwestycji i zakupu sprzętu przedstawiono w dalsz</w:t>
            </w:r>
            <w:r w:rsidR="003B7D80">
              <w:rPr>
                <w:rFonts w:ascii="Times New Roman" w:hAnsi="Times New Roman"/>
                <w:color w:val="000000" w:themeColor="text1"/>
                <w:sz w:val="24"/>
                <w:szCs w:val="24"/>
              </w:rPr>
              <w:t xml:space="preserve">ej części </w:t>
            </w:r>
            <w:r w:rsidRPr="00137875">
              <w:rPr>
                <w:rFonts w:ascii="Times New Roman" w:hAnsi="Times New Roman"/>
                <w:color w:val="000000" w:themeColor="text1"/>
                <w:sz w:val="24"/>
                <w:szCs w:val="24"/>
              </w:rPr>
              <w:t xml:space="preserve">niniejszego opracowania. </w:t>
            </w:r>
          </w:p>
          <w:p w14:paraId="611E77D7" w14:textId="0B3B0C20" w:rsidR="00EF2D75" w:rsidRPr="00137875" w:rsidRDefault="00EF2D75" w:rsidP="00D72B10">
            <w:pPr>
              <w:spacing w:after="240" w:line="360" w:lineRule="auto"/>
              <w:jc w:val="both"/>
              <w:rPr>
                <w:rFonts w:ascii="Times New Roman" w:hAnsi="Times New Roman"/>
                <w:color w:val="000000" w:themeColor="text1"/>
                <w:sz w:val="24"/>
                <w:szCs w:val="24"/>
              </w:rPr>
            </w:pPr>
            <w:r w:rsidRPr="00137875">
              <w:rPr>
                <w:rFonts w:ascii="Times New Roman" w:hAnsi="Times New Roman"/>
                <w:color w:val="000000" w:themeColor="text1"/>
                <w:sz w:val="24"/>
                <w:szCs w:val="24"/>
              </w:rPr>
              <w:t>Z</w:t>
            </w:r>
            <w:r w:rsidR="00D72B10" w:rsidRPr="00137875">
              <w:rPr>
                <w:rFonts w:ascii="Times New Roman" w:hAnsi="Times New Roman"/>
                <w:color w:val="000000" w:themeColor="text1"/>
                <w:sz w:val="24"/>
                <w:szCs w:val="24"/>
              </w:rPr>
              <w:t>większe</w:t>
            </w:r>
            <w:r w:rsidRPr="00137875">
              <w:rPr>
                <w:rFonts w:ascii="Times New Roman" w:hAnsi="Times New Roman"/>
                <w:color w:val="000000" w:themeColor="text1"/>
                <w:sz w:val="24"/>
                <w:szCs w:val="24"/>
              </w:rPr>
              <w:t xml:space="preserve">nie wartości </w:t>
            </w:r>
            <w:r w:rsidRPr="00137875">
              <w:rPr>
                <w:rFonts w:ascii="Times New Roman" w:hAnsi="Times New Roman"/>
                <w:i/>
                <w:iCs/>
                <w:color w:val="000000" w:themeColor="text1"/>
                <w:sz w:val="24"/>
                <w:szCs w:val="24"/>
              </w:rPr>
              <w:t xml:space="preserve">aktywów obrotowych </w:t>
            </w:r>
            <w:r w:rsidRPr="00137875">
              <w:rPr>
                <w:rFonts w:ascii="Times New Roman" w:hAnsi="Times New Roman"/>
                <w:color w:val="000000" w:themeColor="text1"/>
                <w:sz w:val="24"/>
                <w:szCs w:val="24"/>
              </w:rPr>
              <w:t>jest spowodowane w głównej mierze z</w:t>
            </w:r>
            <w:r w:rsidR="006F1227" w:rsidRPr="00137875">
              <w:rPr>
                <w:rFonts w:ascii="Times New Roman" w:hAnsi="Times New Roman"/>
                <w:color w:val="000000" w:themeColor="text1"/>
                <w:sz w:val="24"/>
                <w:szCs w:val="24"/>
              </w:rPr>
              <w:t>większeniem</w:t>
            </w:r>
            <w:r w:rsidRPr="00137875">
              <w:rPr>
                <w:rFonts w:ascii="Times New Roman" w:hAnsi="Times New Roman"/>
                <w:color w:val="000000" w:themeColor="text1"/>
                <w:sz w:val="24"/>
                <w:szCs w:val="24"/>
              </w:rPr>
              <w:t xml:space="preserve"> wartości</w:t>
            </w:r>
            <w:r w:rsidR="006F1227" w:rsidRPr="00137875">
              <w:rPr>
                <w:rFonts w:ascii="Times New Roman" w:hAnsi="Times New Roman"/>
                <w:color w:val="000000" w:themeColor="text1"/>
                <w:sz w:val="24"/>
                <w:szCs w:val="24"/>
              </w:rPr>
              <w:t xml:space="preserve"> zapasów oraz</w:t>
            </w:r>
            <w:r w:rsidRPr="00137875">
              <w:rPr>
                <w:rFonts w:ascii="Times New Roman" w:hAnsi="Times New Roman"/>
                <w:color w:val="000000" w:themeColor="text1"/>
                <w:sz w:val="24"/>
                <w:szCs w:val="24"/>
              </w:rPr>
              <w:t xml:space="preserve"> </w:t>
            </w:r>
            <w:r w:rsidR="006F1227" w:rsidRPr="00137875">
              <w:rPr>
                <w:rFonts w:ascii="Times New Roman" w:hAnsi="Times New Roman"/>
                <w:color w:val="000000" w:themeColor="text1"/>
                <w:sz w:val="24"/>
                <w:szCs w:val="24"/>
              </w:rPr>
              <w:t>należności</w:t>
            </w:r>
            <w:r w:rsidRPr="00137875">
              <w:rPr>
                <w:rFonts w:ascii="Times New Roman" w:hAnsi="Times New Roman"/>
                <w:color w:val="000000" w:themeColor="text1"/>
                <w:sz w:val="24"/>
                <w:szCs w:val="24"/>
              </w:rPr>
              <w:t xml:space="preserve"> krótkoterminowych na koniec roku obrotowego.</w:t>
            </w:r>
          </w:p>
          <w:p w14:paraId="405E3C2E" w14:textId="2DC09133" w:rsidR="00C6323D" w:rsidRPr="000F16DD" w:rsidRDefault="00EF2D75" w:rsidP="00C6323D">
            <w:pPr>
              <w:spacing w:line="360" w:lineRule="auto"/>
              <w:jc w:val="both"/>
              <w:rPr>
                <w:rFonts w:ascii="Times New Roman" w:hAnsi="Times New Roman"/>
                <w:color w:val="000000" w:themeColor="text1"/>
                <w:sz w:val="24"/>
                <w:szCs w:val="24"/>
              </w:rPr>
            </w:pPr>
            <w:r w:rsidRPr="000F16DD">
              <w:rPr>
                <w:rFonts w:ascii="Times New Roman" w:hAnsi="Times New Roman"/>
                <w:color w:val="000000" w:themeColor="text1"/>
                <w:sz w:val="24"/>
                <w:szCs w:val="24"/>
              </w:rPr>
              <w:t xml:space="preserve">Struktura pasywów zmieniła się na niekorzyść jednostki, nastąpiło zmniejszenie </w:t>
            </w:r>
            <w:r w:rsidRPr="000F16DD">
              <w:rPr>
                <w:rFonts w:ascii="Times New Roman" w:hAnsi="Times New Roman"/>
                <w:i/>
                <w:iCs/>
                <w:color w:val="000000" w:themeColor="text1"/>
                <w:sz w:val="24"/>
                <w:szCs w:val="24"/>
              </w:rPr>
              <w:t>kapitału własnego</w:t>
            </w:r>
            <w:r w:rsidRPr="000F16DD">
              <w:rPr>
                <w:rFonts w:ascii="Times New Roman" w:hAnsi="Times New Roman"/>
                <w:color w:val="000000" w:themeColor="text1"/>
                <w:sz w:val="24"/>
                <w:szCs w:val="24"/>
              </w:rPr>
              <w:t xml:space="preserve"> w związku z wygenerowaniem straty w 20</w:t>
            </w:r>
            <w:r w:rsidR="006F1227" w:rsidRPr="000F16DD">
              <w:rPr>
                <w:rFonts w:ascii="Times New Roman" w:hAnsi="Times New Roman"/>
                <w:color w:val="000000" w:themeColor="text1"/>
                <w:sz w:val="24"/>
                <w:szCs w:val="24"/>
              </w:rPr>
              <w:t>20</w:t>
            </w:r>
            <w:r w:rsidRPr="000F16DD">
              <w:rPr>
                <w:rFonts w:ascii="Times New Roman" w:hAnsi="Times New Roman"/>
                <w:color w:val="000000" w:themeColor="text1"/>
                <w:sz w:val="24"/>
                <w:szCs w:val="24"/>
              </w:rPr>
              <w:t xml:space="preserve"> roku (</w:t>
            </w:r>
            <w:r w:rsidR="003B7D80" w:rsidRPr="000F16DD">
              <w:rPr>
                <w:rFonts w:ascii="Times New Roman" w:hAnsi="Times New Roman"/>
                <w:color w:val="000000" w:themeColor="text1"/>
                <w:sz w:val="24"/>
                <w:szCs w:val="24"/>
              </w:rPr>
              <w:t>-</w:t>
            </w:r>
            <w:r w:rsidR="006F1227" w:rsidRPr="000F16DD">
              <w:rPr>
                <w:rFonts w:ascii="Times New Roman" w:hAnsi="Times New Roman"/>
                <w:color w:val="000000" w:themeColor="text1"/>
                <w:sz w:val="24"/>
                <w:szCs w:val="24"/>
              </w:rPr>
              <w:t>1 185,9</w:t>
            </w:r>
            <w:r w:rsidRPr="000F16DD">
              <w:rPr>
                <w:rFonts w:ascii="Times New Roman" w:hAnsi="Times New Roman"/>
                <w:color w:val="000000" w:themeColor="text1"/>
                <w:sz w:val="24"/>
                <w:szCs w:val="24"/>
              </w:rPr>
              <w:t xml:space="preserve"> tys. zł). Zwiększona wartość </w:t>
            </w:r>
            <w:r w:rsidRPr="000F16DD">
              <w:rPr>
                <w:rFonts w:ascii="Times New Roman" w:hAnsi="Times New Roman"/>
                <w:i/>
                <w:iCs/>
                <w:color w:val="000000" w:themeColor="text1"/>
                <w:sz w:val="24"/>
                <w:szCs w:val="24"/>
              </w:rPr>
              <w:t>zobowiązań i rezerw na zobowiązania</w:t>
            </w:r>
            <w:r w:rsidRPr="000F16DD">
              <w:rPr>
                <w:rFonts w:ascii="Times New Roman" w:hAnsi="Times New Roman"/>
                <w:color w:val="000000" w:themeColor="text1"/>
                <w:sz w:val="24"/>
                <w:szCs w:val="24"/>
              </w:rPr>
              <w:t xml:space="preserve"> to skutek wzrostu</w:t>
            </w:r>
            <w:r w:rsidR="006F1227" w:rsidRPr="000F16DD">
              <w:rPr>
                <w:rFonts w:ascii="Times New Roman" w:hAnsi="Times New Roman"/>
                <w:color w:val="000000" w:themeColor="text1"/>
                <w:sz w:val="24"/>
                <w:szCs w:val="24"/>
              </w:rPr>
              <w:t xml:space="preserve"> rezerw </w:t>
            </w:r>
            <w:r w:rsidR="006F1227" w:rsidRPr="000F16DD">
              <w:rPr>
                <w:rFonts w:ascii="Times New Roman" w:hAnsi="Times New Roman"/>
                <w:color w:val="000000" w:themeColor="text1"/>
                <w:sz w:val="24"/>
                <w:szCs w:val="24"/>
              </w:rPr>
              <w:br/>
              <w:t>o 1 652,3 tys. zł</w:t>
            </w:r>
            <w:r w:rsidRPr="000F16DD">
              <w:rPr>
                <w:rFonts w:ascii="Times New Roman" w:hAnsi="Times New Roman"/>
                <w:color w:val="000000" w:themeColor="text1"/>
                <w:sz w:val="24"/>
                <w:szCs w:val="24"/>
              </w:rPr>
              <w:t xml:space="preserve"> oraz zobowiązań krótkoterminowych o </w:t>
            </w:r>
            <w:r w:rsidR="006F1227" w:rsidRPr="000F16DD">
              <w:rPr>
                <w:rFonts w:ascii="Times New Roman" w:hAnsi="Times New Roman"/>
                <w:color w:val="000000" w:themeColor="text1"/>
                <w:sz w:val="24"/>
                <w:szCs w:val="24"/>
              </w:rPr>
              <w:t>7 425,2</w:t>
            </w:r>
            <w:r w:rsidRPr="000F16DD">
              <w:rPr>
                <w:rFonts w:ascii="Times New Roman" w:hAnsi="Times New Roman"/>
                <w:color w:val="000000" w:themeColor="text1"/>
                <w:sz w:val="24"/>
                <w:szCs w:val="24"/>
              </w:rPr>
              <w:t xml:space="preserve"> tys. zł. </w:t>
            </w:r>
          </w:p>
          <w:p w14:paraId="68E85675" w14:textId="26E2AC48" w:rsidR="00EF2D75" w:rsidRPr="00EF738B" w:rsidRDefault="00EF2D75" w:rsidP="00D72B10">
            <w:pPr>
              <w:spacing w:after="240" w:line="360" w:lineRule="auto"/>
              <w:jc w:val="both"/>
              <w:rPr>
                <w:rFonts w:ascii="Times New Roman" w:hAnsi="Times New Roman"/>
                <w:b/>
                <w:bCs/>
                <w:color w:val="000000" w:themeColor="text1"/>
                <w:sz w:val="24"/>
                <w:szCs w:val="24"/>
                <w:u w:val="single"/>
              </w:rPr>
            </w:pPr>
            <w:r w:rsidRPr="000F16DD">
              <w:rPr>
                <w:rFonts w:ascii="Times New Roman" w:hAnsi="Times New Roman"/>
                <w:color w:val="000000" w:themeColor="text1"/>
                <w:sz w:val="24"/>
                <w:szCs w:val="24"/>
              </w:rPr>
              <w:t xml:space="preserve">Natomiast odnotowano zwiększenie rozliczeń międzyokresowych (tj. otrzymane dotacje inwestycyjne oraz darowizny środków trwałych) na łączną kwotę </w:t>
            </w:r>
            <w:r w:rsidRPr="000F16DD">
              <w:rPr>
                <w:rFonts w:ascii="Times New Roman" w:hAnsi="Times New Roman"/>
                <w:b/>
                <w:bCs/>
                <w:color w:val="000000" w:themeColor="text1"/>
                <w:sz w:val="24"/>
                <w:szCs w:val="24"/>
                <w:u w:val="single"/>
              </w:rPr>
              <w:t>ok.</w:t>
            </w:r>
            <w:r w:rsidRPr="000F16DD">
              <w:rPr>
                <w:rFonts w:ascii="Times New Roman" w:hAnsi="Times New Roman"/>
                <w:color w:val="000000" w:themeColor="text1"/>
                <w:sz w:val="24"/>
                <w:szCs w:val="24"/>
                <w:u w:val="single"/>
              </w:rPr>
              <w:t xml:space="preserve"> </w:t>
            </w:r>
            <w:r w:rsidR="004575A9" w:rsidRPr="000F16DD">
              <w:rPr>
                <w:rFonts w:ascii="Times New Roman" w:hAnsi="Times New Roman"/>
                <w:b/>
                <w:bCs/>
                <w:color w:val="000000" w:themeColor="text1"/>
                <w:sz w:val="24"/>
                <w:szCs w:val="24"/>
                <w:u w:val="single"/>
              </w:rPr>
              <w:t>6 037</w:t>
            </w:r>
            <w:r w:rsidRPr="000F16DD">
              <w:rPr>
                <w:rFonts w:ascii="Times New Roman" w:hAnsi="Times New Roman"/>
                <w:b/>
                <w:bCs/>
                <w:color w:val="000000" w:themeColor="text1"/>
                <w:sz w:val="24"/>
                <w:szCs w:val="24"/>
                <w:u w:val="single"/>
              </w:rPr>
              <w:t xml:space="preserve"> tys. zł.</w:t>
            </w:r>
          </w:p>
          <w:p w14:paraId="16841531" w14:textId="77777777" w:rsidR="00527A46" w:rsidRDefault="00527A46" w:rsidP="00EF2D75">
            <w:pPr>
              <w:spacing w:line="360" w:lineRule="auto"/>
              <w:jc w:val="both"/>
              <w:rPr>
                <w:rFonts w:ascii="Times New Roman" w:hAnsi="Times New Roman"/>
                <w:color w:val="000000" w:themeColor="text1"/>
                <w:sz w:val="24"/>
                <w:szCs w:val="24"/>
              </w:rPr>
            </w:pPr>
          </w:p>
          <w:p w14:paraId="4B1984B8" w14:textId="77777777" w:rsidR="00527A46" w:rsidRDefault="00527A46" w:rsidP="00EF2D75">
            <w:pPr>
              <w:spacing w:line="360" w:lineRule="auto"/>
              <w:jc w:val="both"/>
              <w:rPr>
                <w:rFonts w:ascii="Times New Roman" w:hAnsi="Times New Roman"/>
                <w:color w:val="000000" w:themeColor="text1"/>
                <w:sz w:val="24"/>
                <w:szCs w:val="24"/>
              </w:rPr>
            </w:pPr>
          </w:p>
          <w:p w14:paraId="41527725" w14:textId="77777777" w:rsidR="00527A46" w:rsidRDefault="00527A46" w:rsidP="00EF2D75">
            <w:pPr>
              <w:spacing w:line="360" w:lineRule="auto"/>
              <w:jc w:val="both"/>
              <w:rPr>
                <w:rFonts w:ascii="Times New Roman" w:hAnsi="Times New Roman"/>
                <w:color w:val="000000" w:themeColor="text1"/>
                <w:sz w:val="24"/>
                <w:szCs w:val="24"/>
              </w:rPr>
            </w:pPr>
          </w:p>
          <w:p w14:paraId="3449C12A" w14:textId="2D0559CA" w:rsidR="00EF2D75" w:rsidRPr="00137875" w:rsidRDefault="00EF2D75" w:rsidP="00EF2D75">
            <w:pPr>
              <w:spacing w:line="360" w:lineRule="auto"/>
              <w:jc w:val="both"/>
              <w:rPr>
                <w:rFonts w:ascii="Times New Roman" w:hAnsi="Times New Roman"/>
                <w:color w:val="000000" w:themeColor="text1"/>
                <w:sz w:val="24"/>
                <w:szCs w:val="24"/>
              </w:rPr>
            </w:pPr>
            <w:r w:rsidRPr="00137875">
              <w:rPr>
                <w:rFonts w:ascii="Times New Roman" w:hAnsi="Times New Roman"/>
                <w:color w:val="000000" w:themeColor="text1"/>
                <w:sz w:val="24"/>
                <w:szCs w:val="24"/>
              </w:rPr>
              <w:lastRenderedPageBreak/>
              <w:t xml:space="preserve">Szczegółową strukturę i dynamikę </w:t>
            </w:r>
            <w:r w:rsidRPr="00137875">
              <w:rPr>
                <w:rFonts w:ascii="Times New Roman" w:hAnsi="Times New Roman"/>
                <w:i/>
                <w:color w:val="000000" w:themeColor="text1"/>
                <w:sz w:val="24"/>
                <w:szCs w:val="24"/>
              </w:rPr>
              <w:t>przychodów</w:t>
            </w:r>
            <w:r w:rsidRPr="00137875">
              <w:rPr>
                <w:rFonts w:ascii="Times New Roman" w:hAnsi="Times New Roman"/>
                <w:color w:val="000000" w:themeColor="text1"/>
                <w:sz w:val="24"/>
                <w:szCs w:val="24"/>
              </w:rPr>
              <w:t xml:space="preserve"> jednostki w latach 201</w:t>
            </w:r>
            <w:r w:rsidR="00C6323D" w:rsidRPr="00137875">
              <w:rPr>
                <w:rFonts w:ascii="Times New Roman" w:hAnsi="Times New Roman"/>
                <w:color w:val="000000" w:themeColor="text1"/>
                <w:sz w:val="24"/>
                <w:szCs w:val="24"/>
              </w:rPr>
              <w:t>9</w:t>
            </w:r>
            <w:r w:rsidR="00256993">
              <w:rPr>
                <w:rFonts w:ascii="Times New Roman" w:hAnsi="Times New Roman"/>
                <w:color w:val="000000" w:themeColor="text1"/>
                <w:sz w:val="24"/>
                <w:szCs w:val="24"/>
              </w:rPr>
              <w:t xml:space="preserve"> </w:t>
            </w:r>
            <w:r w:rsidR="00256993" w:rsidRPr="00137875">
              <w:rPr>
                <w:rFonts w:ascii="Times New Roman" w:hAnsi="Times New Roman"/>
                <w:color w:val="000000" w:themeColor="text1"/>
                <w:sz w:val="24"/>
                <w:szCs w:val="24"/>
              </w:rPr>
              <w:t>–</w:t>
            </w:r>
            <w:r w:rsidR="00256993">
              <w:rPr>
                <w:rFonts w:ascii="Times New Roman" w:hAnsi="Times New Roman"/>
                <w:color w:val="000000" w:themeColor="text1"/>
                <w:sz w:val="24"/>
                <w:szCs w:val="24"/>
              </w:rPr>
              <w:t xml:space="preserve"> </w:t>
            </w:r>
            <w:r w:rsidRPr="00137875">
              <w:rPr>
                <w:rFonts w:ascii="Times New Roman" w:hAnsi="Times New Roman"/>
                <w:color w:val="000000" w:themeColor="text1"/>
                <w:sz w:val="24"/>
                <w:szCs w:val="24"/>
              </w:rPr>
              <w:t>20</w:t>
            </w:r>
            <w:r w:rsidR="00C6323D" w:rsidRPr="00137875">
              <w:rPr>
                <w:rFonts w:ascii="Times New Roman" w:hAnsi="Times New Roman"/>
                <w:color w:val="000000" w:themeColor="text1"/>
                <w:sz w:val="24"/>
                <w:szCs w:val="24"/>
              </w:rPr>
              <w:t>20</w:t>
            </w:r>
            <w:r w:rsidRPr="00137875">
              <w:rPr>
                <w:rFonts w:ascii="Times New Roman" w:hAnsi="Times New Roman"/>
                <w:color w:val="000000" w:themeColor="text1"/>
                <w:sz w:val="24"/>
                <w:szCs w:val="24"/>
              </w:rPr>
              <w:t xml:space="preserve"> obrazuje tabela poniżej:</w:t>
            </w:r>
          </w:p>
          <w:tbl>
            <w:tblPr>
              <w:tblStyle w:val="Tabela-Siatka"/>
              <w:tblW w:w="8931" w:type="dxa"/>
              <w:tblLayout w:type="fixed"/>
              <w:tblLook w:val="04A0" w:firstRow="1" w:lastRow="0" w:firstColumn="1" w:lastColumn="0" w:noHBand="0" w:noVBand="1"/>
            </w:tblPr>
            <w:tblGrid>
              <w:gridCol w:w="1986"/>
              <w:gridCol w:w="1559"/>
              <w:gridCol w:w="1559"/>
              <w:gridCol w:w="1276"/>
              <w:gridCol w:w="1276"/>
              <w:gridCol w:w="1275"/>
            </w:tblGrid>
            <w:tr w:rsidR="00EF2D75" w:rsidRPr="00137875" w14:paraId="0D4758F2" w14:textId="77777777" w:rsidTr="006212F7">
              <w:trPr>
                <w:trHeight w:val="851"/>
              </w:trPr>
              <w:tc>
                <w:tcPr>
                  <w:tcW w:w="1986" w:type="dxa"/>
                  <w:shd w:val="clear" w:color="auto" w:fill="D9D9D9" w:themeFill="background1" w:themeFillShade="D9"/>
                  <w:vAlign w:val="center"/>
                </w:tcPr>
                <w:p w14:paraId="0C842900" w14:textId="77777777" w:rsidR="00EF2D75" w:rsidRPr="00945B1B" w:rsidRDefault="00EF2D75" w:rsidP="00EF2D75">
                  <w:pPr>
                    <w:jc w:val="center"/>
                    <w:rPr>
                      <w:rFonts w:ascii="Times New Roman" w:hAnsi="Times New Roman"/>
                      <w:b/>
                      <w:bCs/>
                      <w:color w:val="000000" w:themeColor="text1"/>
                      <w:sz w:val="22"/>
                      <w:szCs w:val="22"/>
                    </w:rPr>
                  </w:pPr>
                  <w:r w:rsidRPr="00945B1B">
                    <w:rPr>
                      <w:rFonts w:ascii="Times New Roman" w:hAnsi="Times New Roman"/>
                      <w:b/>
                      <w:bCs/>
                      <w:color w:val="000000" w:themeColor="text1"/>
                      <w:sz w:val="22"/>
                      <w:szCs w:val="22"/>
                    </w:rPr>
                    <w:t>Przychody</w:t>
                  </w:r>
                </w:p>
              </w:tc>
              <w:tc>
                <w:tcPr>
                  <w:tcW w:w="1559" w:type="dxa"/>
                  <w:shd w:val="clear" w:color="auto" w:fill="D9D9D9" w:themeFill="background1" w:themeFillShade="D9"/>
                  <w:vAlign w:val="center"/>
                </w:tcPr>
                <w:p w14:paraId="45259614" w14:textId="5ED272DA" w:rsidR="00EF2D75" w:rsidRPr="00945B1B" w:rsidRDefault="00EF2D75" w:rsidP="00EF2D75">
                  <w:pPr>
                    <w:jc w:val="center"/>
                    <w:rPr>
                      <w:rFonts w:ascii="Times New Roman" w:hAnsi="Times New Roman"/>
                      <w:b/>
                      <w:bCs/>
                      <w:color w:val="000000" w:themeColor="text1"/>
                      <w:sz w:val="22"/>
                      <w:szCs w:val="22"/>
                    </w:rPr>
                  </w:pPr>
                  <w:r w:rsidRPr="00945B1B">
                    <w:rPr>
                      <w:rFonts w:ascii="Times New Roman" w:hAnsi="Times New Roman"/>
                      <w:b/>
                      <w:bCs/>
                      <w:color w:val="000000" w:themeColor="text1"/>
                      <w:sz w:val="22"/>
                      <w:szCs w:val="22"/>
                    </w:rPr>
                    <w:t>201</w:t>
                  </w:r>
                  <w:r w:rsidR="00C6323D" w:rsidRPr="00945B1B">
                    <w:rPr>
                      <w:rFonts w:ascii="Times New Roman" w:hAnsi="Times New Roman"/>
                      <w:b/>
                      <w:bCs/>
                      <w:color w:val="000000" w:themeColor="text1"/>
                      <w:sz w:val="22"/>
                      <w:szCs w:val="22"/>
                    </w:rPr>
                    <w:t>9</w:t>
                  </w:r>
                  <w:r w:rsidRPr="00945B1B">
                    <w:rPr>
                      <w:rFonts w:ascii="Times New Roman" w:hAnsi="Times New Roman"/>
                      <w:b/>
                      <w:bCs/>
                      <w:color w:val="000000" w:themeColor="text1"/>
                      <w:sz w:val="22"/>
                      <w:szCs w:val="22"/>
                    </w:rPr>
                    <w:t xml:space="preserve"> rok</w:t>
                  </w:r>
                </w:p>
              </w:tc>
              <w:tc>
                <w:tcPr>
                  <w:tcW w:w="1559" w:type="dxa"/>
                  <w:shd w:val="clear" w:color="auto" w:fill="D9D9D9" w:themeFill="background1" w:themeFillShade="D9"/>
                  <w:vAlign w:val="center"/>
                </w:tcPr>
                <w:p w14:paraId="4DFB5621" w14:textId="203ABC0B" w:rsidR="00EF2D75" w:rsidRPr="00945B1B" w:rsidRDefault="00EF2D75" w:rsidP="00EF2D75">
                  <w:pPr>
                    <w:jc w:val="center"/>
                    <w:rPr>
                      <w:rFonts w:ascii="Times New Roman" w:hAnsi="Times New Roman"/>
                      <w:b/>
                      <w:bCs/>
                      <w:color w:val="000000" w:themeColor="text1"/>
                      <w:sz w:val="22"/>
                      <w:szCs w:val="22"/>
                    </w:rPr>
                  </w:pPr>
                  <w:r w:rsidRPr="00945B1B">
                    <w:rPr>
                      <w:rFonts w:ascii="Times New Roman" w:hAnsi="Times New Roman"/>
                      <w:b/>
                      <w:bCs/>
                      <w:color w:val="000000" w:themeColor="text1"/>
                      <w:sz w:val="22"/>
                      <w:szCs w:val="22"/>
                    </w:rPr>
                    <w:t>20</w:t>
                  </w:r>
                  <w:r w:rsidR="00C6323D" w:rsidRPr="00945B1B">
                    <w:rPr>
                      <w:rFonts w:ascii="Times New Roman" w:hAnsi="Times New Roman"/>
                      <w:b/>
                      <w:bCs/>
                      <w:color w:val="000000" w:themeColor="text1"/>
                      <w:sz w:val="22"/>
                      <w:szCs w:val="22"/>
                    </w:rPr>
                    <w:t>20</w:t>
                  </w:r>
                  <w:r w:rsidRPr="00945B1B">
                    <w:rPr>
                      <w:rFonts w:ascii="Times New Roman" w:hAnsi="Times New Roman"/>
                      <w:b/>
                      <w:bCs/>
                      <w:color w:val="000000" w:themeColor="text1"/>
                      <w:sz w:val="22"/>
                      <w:szCs w:val="22"/>
                    </w:rPr>
                    <w:t xml:space="preserve"> rok</w:t>
                  </w:r>
                </w:p>
              </w:tc>
              <w:tc>
                <w:tcPr>
                  <w:tcW w:w="1276" w:type="dxa"/>
                  <w:shd w:val="clear" w:color="auto" w:fill="D9D9D9" w:themeFill="background1" w:themeFillShade="D9"/>
                  <w:vAlign w:val="center"/>
                </w:tcPr>
                <w:p w14:paraId="3E241A29" w14:textId="77777777" w:rsidR="00EF2D75" w:rsidRPr="00945B1B" w:rsidRDefault="00EF2D75" w:rsidP="00EF2D75">
                  <w:pPr>
                    <w:jc w:val="center"/>
                    <w:rPr>
                      <w:rFonts w:ascii="Times New Roman" w:hAnsi="Times New Roman"/>
                      <w:b/>
                      <w:bCs/>
                      <w:color w:val="000000" w:themeColor="text1"/>
                      <w:sz w:val="22"/>
                      <w:szCs w:val="22"/>
                    </w:rPr>
                  </w:pPr>
                  <w:r w:rsidRPr="00945B1B">
                    <w:rPr>
                      <w:rFonts w:ascii="Times New Roman" w:hAnsi="Times New Roman"/>
                      <w:b/>
                      <w:bCs/>
                      <w:color w:val="000000" w:themeColor="text1"/>
                      <w:sz w:val="22"/>
                      <w:szCs w:val="22"/>
                    </w:rPr>
                    <w:t>Dynamika</w:t>
                  </w:r>
                </w:p>
              </w:tc>
              <w:tc>
                <w:tcPr>
                  <w:tcW w:w="1276" w:type="dxa"/>
                  <w:shd w:val="clear" w:color="auto" w:fill="D9D9D9" w:themeFill="background1" w:themeFillShade="D9"/>
                  <w:vAlign w:val="center"/>
                </w:tcPr>
                <w:p w14:paraId="0A0C7F7F" w14:textId="01717425" w:rsidR="00EF2D75" w:rsidRPr="00945B1B" w:rsidRDefault="00EF2D75" w:rsidP="00EF2D75">
                  <w:pPr>
                    <w:jc w:val="center"/>
                    <w:rPr>
                      <w:rFonts w:ascii="Times New Roman" w:hAnsi="Times New Roman"/>
                      <w:b/>
                      <w:bCs/>
                      <w:color w:val="000000" w:themeColor="text1"/>
                      <w:sz w:val="22"/>
                      <w:szCs w:val="22"/>
                    </w:rPr>
                  </w:pPr>
                  <w:r w:rsidRPr="00945B1B">
                    <w:rPr>
                      <w:rFonts w:ascii="Times New Roman" w:hAnsi="Times New Roman"/>
                      <w:b/>
                      <w:bCs/>
                      <w:color w:val="000000" w:themeColor="text1"/>
                      <w:sz w:val="22"/>
                      <w:szCs w:val="22"/>
                    </w:rPr>
                    <w:t xml:space="preserve">Struktura </w:t>
                  </w:r>
                  <w:r w:rsidR="00945B1B">
                    <w:rPr>
                      <w:rFonts w:ascii="Times New Roman" w:hAnsi="Times New Roman"/>
                      <w:b/>
                      <w:bCs/>
                      <w:color w:val="000000" w:themeColor="text1"/>
                      <w:sz w:val="22"/>
                      <w:szCs w:val="22"/>
                    </w:rPr>
                    <w:t xml:space="preserve">(rok </w:t>
                  </w:r>
                  <w:r w:rsidRPr="00945B1B">
                    <w:rPr>
                      <w:rFonts w:ascii="Times New Roman" w:hAnsi="Times New Roman"/>
                      <w:b/>
                      <w:bCs/>
                      <w:color w:val="000000" w:themeColor="text1"/>
                      <w:sz w:val="22"/>
                      <w:szCs w:val="22"/>
                    </w:rPr>
                    <w:t>201</w:t>
                  </w:r>
                  <w:r w:rsidR="00C6323D" w:rsidRPr="00945B1B">
                    <w:rPr>
                      <w:rFonts w:ascii="Times New Roman" w:hAnsi="Times New Roman"/>
                      <w:b/>
                      <w:bCs/>
                      <w:color w:val="000000" w:themeColor="text1"/>
                      <w:sz w:val="22"/>
                      <w:szCs w:val="22"/>
                    </w:rPr>
                    <w:t>9</w:t>
                  </w:r>
                  <w:r w:rsidR="00945B1B">
                    <w:rPr>
                      <w:rFonts w:ascii="Times New Roman" w:hAnsi="Times New Roman"/>
                      <w:b/>
                      <w:bCs/>
                      <w:color w:val="000000" w:themeColor="text1"/>
                      <w:sz w:val="22"/>
                      <w:szCs w:val="22"/>
                    </w:rPr>
                    <w:t>)</w:t>
                  </w:r>
                </w:p>
              </w:tc>
              <w:tc>
                <w:tcPr>
                  <w:tcW w:w="1275" w:type="dxa"/>
                  <w:shd w:val="clear" w:color="auto" w:fill="D9D9D9" w:themeFill="background1" w:themeFillShade="D9"/>
                  <w:vAlign w:val="center"/>
                </w:tcPr>
                <w:p w14:paraId="1C83F47E" w14:textId="32945790" w:rsidR="00EF2D75" w:rsidRPr="00945B1B" w:rsidRDefault="00EF2D75" w:rsidP="00EF2D75">
                  <w:pPr>
                    <w:jc w:val="center"/>
                    <w:rPr>
                      <w:rFonts w:ascii="Times New Roman" w:hAnsi="Times New Roman"/>
                      <w:b/>
                      <w:bCs/>
                      <w:color w:val="000000" w:themeColor="text1"/>
                      <w:sz w:val="22"/>
                      <w:szCs w:val="22"/>
                    </w:rPr>
                  </w:pPr>
                  <w:r w:rsidRPr="00945B1B">
                    <w:rPr>
                      <w:rFonts w:ascii="Times New Roman" w:hAnsi="Times New Roman"/>
                      <w:b/>
                      <w:bCs/>
                      <w:color w:val="000000" w:themeColor="text1"/>
                      <w:sz w:val="22"/>
                      <w:szCs w:val="22"/>
                    </w:rPr>
                    <w:t xml:space="preserve">Struktura </w:t>
                  </w:r>
                  <w:r w:rsidR="00945B1B">
                    <w:rPr>
                      <w:rFonts w:ascii="Times New Roman" w:hAnsi="Times New Roman"/>
                      <w:b/>
                      <w:bCs/>
                      <w:color w:val="000000" w:themeColor="text1"/>
                      <w:sz w:val="22"/>
                      <w:szCs w:val="22"/>
                    </w:rPr>
                    <w:t xml:space="preserve">(rok </w:t>
                  </w:r>
                  <w:r w:rsidRPr="00945B1B">
                    <w:rPr>
                      <w:rFonts w:ascii="Times New Roman" w:hAnsi="Times New Roman"/>
                      <w:b/>
                      <w:bCs/>
                      <w:color w:val="000000" w:themeColor="text1"/>
                      <w:sz w:val="22"/>
                      <w:szCs w:val="22"/>
                    </w:rPr>
                    <w:t>20</w:t>
                  </w:r>
                  <w:r w:rsidR="00C6323D" w:rsidRPr="00945B1B">
                    <w:rPr>
                      <w:rFonts w:ascii="Times New Roman" w:hAnsi="Times New Roman"/>
                      <w:b/>
                      <w:bCs/>
                      <w:color w:val="000000" w:themeColor="text1"/>
                      <w:sz w:val="22"/>
                      <w:szCs w:val="22"/>
                    </w:rPr>
                    <w:t>20</w:t>
                  </w:r>
                  <w:r w:rsidR="00945B1B">
                    <w:rPr>
                      <w:rFonts w:ascii="Times New Roman" w:hAnsi="Times New Roman"/>
                      <w:b/>
                      <w:bCs/>
                      <w:color w:val="000000" w:themeColor="text1"/>
                      <w:sz w:val="22"/>
                      <w:szCs w:val="22"/>
                    </w:rPr>
                    <w:t>)</w:t>
                  </w:r>
                </w:p>
              </w:tc>
            </w:tr>
            <w:tr w:rsidR="00C6323D" w:rsidRPr="00137875" w14:paraId="52595A21" w14:textId="77777777" w:rsidTr="006212F7">
              <w:trPr>
                <w:trHeight w:val="567"/>
              </w:trPr>
              <w:tc>
                <w:tcPr>
                  <w:tcW w:w="1986" w:type="dxa"/>
                  <w:vAlign w:val="center"/>
                </w:tcPr>
                <w:p w14:paraId="052C0739" w14:textId="77777777" w:rsidR="00C6323D" w:rsidRPr="00137875" w:rsidRDefault="00C6323D" w:rsidP="00C6323D">
                  <w:pPr>
                    <w:rPr>
                      <w:rFonts w:ascii="Times New Roman" w:hAnsi="Times New Roman"/>
                      <w:color w:val="000000" w:themeColor="text1"/>
                      <w:sz w:val="22"/>
                      <w:szCs w:val="22"/>
                    </w:rPr>
                  </w:pPr>
                  <w:r w:rsidRPr="00137875">
                    <w:rPr>
                      <w:rFonts w:ascii="Times New Roman" w:hAnsi="Times New Roman"/>
                      <w:color w:val="000000" w:themeColor="text1"/>
                      <w:sz w:val="22"/>
                      <w:szCs w:val="22"/>
                    </w:rPr>
                    <w:t>Świadczenia opieki zdrowotnej – NFZ</w:t>
                  </w:r>
                </w:p>
              </w:tc>
              <w:tc>
                <w:tcPr>
                  <w:tcW w:w="1559" w:type="dxa"/>
                  <w:vAlign w:val="center"/>
                </w:tcPr>
                <w:p w14:paraId="051DB7E1" w14:textId="735673E3"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52 243 353,42</w:t>
                  </w:r>
                </w:p>
              </w:tc>
              <w:tc>
                <w:tcPr>
                  <w:tcW w:w="1559" w:type="dxa"/>
                  <w:vAlign w:val="center"/>
                </w:tcPr>
                <w:p w14:paraId="6023DF9E" w14:textId="691D6E87"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58 702 956,49</w:t>
                  </w:r>
                </w:p>
              </w:tc>
              <w:tc>
                <w:tcPr>
                  <w:tcW w:w="1276" w:type="dxa"/>
                  <w:vAlign w:val="center"/>
                </w:tcPr>
                <w:p w14:paraId="5B46A908" w14:textId="65877D6B" w:rsidR="00C6323D" w:rsidRPr="00137875" w:rsidRDefault="00F2171E" w:rsidP="00C6323D">
                  <w:pPr>
                    <w:jc w:val="right"/>
                    <w:rPr>
                      <w:rFonts w:ascii="Times New Roman" w:hAnsi="Times New Roman"/>
                      <w:i/>
                      <w:iCs/>
                      <w:color w:val="000000" w:themeColor="text1"/>
                      <w:sz w:val="22"/>
                      <w:szCs w:val="22"/>
                    </w:rPr>
                  </w:pPr>
                  <w:r w:rsidRPr="00137875">
                    <w:rPr>
                      <w:rFonts w:ascii="Times New Roman" w:hAnsi="Times New Roman"/>
                      <w:i/>
                      <w:iCs/>
                      <w:color w:val="000000" w:themeColor="text1"/>
                      <w:sz w:val="22"/>
                      <w:szCs w:val="22"/>
                    </w:rPr>
                    <w:t>1,1236</w:t>
                  </w:r>
                </w:p>
              </w:tc>
              <w:tc>
                <w:tcPr>
                  <w:tcW w:w="1276" w:type="dxa"/>
                  <w:vAlign w:val="center"/>
                </w:tcPr>
                <w:p w14:paraId="40CF82AE" w14:textId="6CB1838F"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83,63%</w:t>
                  </w:r>
                </w:p>
              </w:tc>
              <w:tc>
                <w:tcPr>
                  <w:tcW w:w="1275" w:type="dxa"/>
                  <w:vAlign w:val="center"/>
                </w:tcPr>
                <w:p w14:paraId="73D520D4" w14:textId="166FC0AF" w:rsidR="00C6323D" w:rsidRPr="00137875" w:rsidRDefault="003B7D80" w:rsidP="003B7D80">
                  <w:pPr>
                    <w:spacing w:line="360" w:lineRule="auto"/>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F2171E" w:rsidRPr="00137875">
                    <w:rPr>
                      <w:rFonts w:ascii="Times New Roman" w:hAnsi="Times New Roman"/>
                      <w:color w:val="000000" w:themeColor="text1"/>
                      <w:sz w:val="22"/>
                      <w:szCs w:val="22"/>
                    </w:rPr>
                    <w:t>83,32%</w:t>
                  </w:r>
                </w:p>
              </w:tc>
            </w:tr>
            <w:tr w:rsidR="00C6323D" w:rsidRPr="00137875" w14:paraId="5B868AAF" w14:textId="77777777" w:rsidTr="006212F7">
              <w:tc>
                <w:tcPr>
                  <w:tcW w:w="1986" w:type="dxa"/>
                  <w:vAlign w:val="center"/>
                </w:tcPr>
                <w:p w14:paraId="48E37A3B" w14:textId="77777777" w:rsidR="00C6323D" w:rsidRPr="00137875" w:rsidRDefault="00C6323D" w:rsidP="00C6323D">
                  <w:pPr>
                    <w:rPr>
                      <w:rFonts w:ascii="Times New Roman" w:hAnsi="Times New Roman"/>
                      <w:color w:val="000000" w:themeColor="text1"/>
                      <w:sz w:val="22"/>
                      <w:szCs w:val="22"/>
                    </w:rPr>
                  </w:pPr>
                  <w:r w:rsidRPr="00137875">
                    <w:rPr>
                      <w:rFonts w:ascii="Times New Roman" w:hAnsi="Times New Roman"/>
                      <w:color w:val="000000" w:themeColor="text1"/>
                      <w:sz w:val="22"/>
                      <w:szCs w:val="22"/>
                    </w:rPr>
                    <w:t>Pozostałe świadczenia (ratownictwo medyczne -podwykonawstwo „</w:t>
                  </w:r>
                  <w:proofErr w:type="spellStart"/>
                  <w:r w:rsidRPr="00137875">
                    <w:rPr>
                      <w:rFonts w:ascii="Times New Roman" w:hAnsi="Times New Roman"/>
                      <w:color w:val="000000" w:themeColor="text1"/>
                      <w:sz w:val="22"/>
                      <w:szCs w:val="22"/>
                    </w:rPr>
                    <w:t>Meditrans</w:t>
                  </w:r>
                  <w:proofErr w:type="spellEnd"/>
                  <w:r w:rsidRPr="00137875">
                    <w:rPr>
                      <w:rFonts w:ascii="Times New Roman" w:hAnsi="Times New Roman"/>
                      <w:color w:val="000000" w:themeColor="text1"/>
                      <w:sz w:val="22"/>
                      <w:szCs w:val="22"/>
                    </w:rPr>
                    <w:t xml:space="preserve"> Ostrołęka”)</w:t>
                  </w:r>
                </w:p>
              </w:tc>
              <w:tc>
                <w:tcPr>
                  <w:tcW w:w="1559" w:type="dxa"/>
                  <w:vAlign w:val="center"/>
                </w:tcPr>
                <w:p w14:paraId="59D505E5" w14:textId="56A8C153"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3 789 567,20</w:t>
                  </w:r>
                </w:p>
              </w:tc>
              <w:tc>
                <w:tcPr>
                  <w:tcW w:w="1559" w:type="dxa"/>
                  <w:vAlign w:val="center"/>
                </w:tcPr>
                <w:p w14:paraId="5C500193" w14:textId="381AB01C"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4 572 636,89</w:t>
                  </w:r>
                </w:p>
              </w:tc>
              <w:tc>
                <w:tcPr>
                  <w:tcW w:w="1276" w:type="dxa"/>
                  <w:vAlign w:val="center"/>
                </w:tcPr>
                <w:p w14:paraId="04594703" w14:textId="6323D013" w:rsidR="00C6323D" w:rsidRPr="00137875" w:rsidRDefault="00F2171E" w:rsidP="00C6323D">
                  <w:pPr>
                    <w:jc w:val="right"/>
                    <w:rPr>
                      <w:rFonts w:ascii="Times New Roman" w:hAnsi="Times New Roman"/>
                      <w:i/>
                      <w:iCs/>
                      <w:color w:val="000000" w:themeColor="text1"/>
                      <w:sz w:val="22"/>
                      <w:szCs w:val="22"/>
                    </w:rPr>
                  </w:pPr>
                  <w:r w:rsidRPr="00137875">
                    <w:rPr>
                      <w:rFonts w:ascii="Times New Roman" w:hAnsi="Times New Roman"/>
                      <w:i/>
                      <w:iCs/>
                      <w:color w:val="000000" w:themeColor="text1"/>
                      <w:sz w:val="22"/>
                      <w:szCs w:val="22"/>
                    </w:rPr>
                    <w:t>1,2066</w:t>
                  </w:r>
                </w:p>
              </w:tc>
              <w:tc>
                <w:tcPr>
                  <w:tcW w:w="1276" w:type="dxa"/>
                  <w:vAlign w:val="center"/>
                </w:tcPr>
                <w:p w14:paraId="7005F310" w14:textId="7110FA95"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6,07%</w:t>
                  </w:r>
                </w:p>
              </w:tc>
              <w:tc>
                <w:tcPr>
                  <w:tcW w:w="1275" w:type="dxa"/>
                  <w:vAlign w:val="center"/>
                </w:tcPr>
                <w:p w14:paraId="2F4A96C3" w14:textId="427458EA" w:rsidR="00C6323D" w:rsidRPr="00137875" w:rsidRDefault="00F2171E"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6,49%</w:t>
                  </w:r>
                </w:p>
              </w:tc>
            </w:tr>
            <w:tr w:rsidR="00F2171E" w:rsidRPr="00137875" w14:paraId="22B9B3D5" w14:textId="77777777" w:rsidTr="006212F7">
              <w:tc>
                <w:tcPr>
                  <w:tcW w:w="1986" w:type="dxa"/>
                  <w:vAlign w:val="center"/>
                </w:tcPr>
                <w:p w14:paraId="53833F3A" w14:textId="77777777" w:rsidR="00C6323D" w:rsidRPr="00137875" w:rsidRDefault="00C6323D" w:rsidP="00C6323D">
                  <w:pPr>
                    <w:rPr>
                      <w:rFonts w:ascii="Times New Roman" w:hAnsi="Times New Roman"/>
                      <w:color w:val="000000" w:themeColor="text1"/>
                      <w:sz w:val="22"/>
                      <w:szCs w:val="22"/>
                    </w:rPr>
                  </w:pPr>
                  <w:r w:rsidRPr="00137875">
                    <w:rPr>
                      <w:rFonts w:ascii="Times New Roman" w:hAnsi="Times New Roman"/>
                      <w:color w:val="000000" w:themeColor="text1"/>
                      <w:sz w:val="22"/>
                      <w:szCs w:val="22"/>
                    </w:rPr>
                    <w:t>Pozostała działalność lecznicza</w:t>
                  </w:r>
                </w:p>
              </w:tc>
              <w:tc>
                <w:tcPr>
                  <w:tcW w:w="1559" w:type="dxa"/>
                  <w:vAlign w:val="center"/>
                </w:tcPr>
                <w:p w14:paraId="6D1D843C" w14:textId="7C2AA79D"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2 094 890,42</w:t>
                  </w:r>
                </w:p>
              </w:tc>
              <w:tc>
                <w:tcPr>
                  <w:tcW w:w="1559" w:type="dxa"/>
                  <w:vAlign w:val="center"/>
                </w:tcPr>
                <w:p w14:paraId="2066EEC8" w14:textId="35DC1401" w:rsidR="00C6323D" w:rsidRPr="00137875" w:rsidRDefault="00907014"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1 640 754,74</w:t>
                  </w:r>
                </w:p>
              </w:tc>
              <w:tc>
                <w:tcPr>
                  <w:tcW w:w="1276" w:type="dxa"/>
                  <w:vAlign w:val="center"/>
                </w:tcPr>
                <w:p w14:paraId="27E3213C" w14:textId="0CDBAC7C" w:rsidR="00C6323D" w:rsidRPr="00137875" w:rsidRDefault="00F2171E" w:rsidP="00C6323D">
                  <w:pPr>
                    <w:jc w:val="right"/>
                    <w:rPr>
                      <w:rFonts w:ascii="Times New Roman" w:hAnsi="Times New Roman"/>
                      <w:i/>
                      <w:iCs/>
                      <w:color w:val="000000" w:themeColor="text1"/>
                      <w:sz w:val="22"/>
                      <w:szCs w:val="22"/>
                    </w:rPr>
                  </w:pPr>
                  <w:r w:rsidRPr="00137875">
                    <w:rPr>
                      <w:rFonts w:ascii="Times New Roman" w:hAnsi="Times New Roman"/>
                      <w:i/>
                      <w:iCs/>
                      <w:color w:val="000000" w:themeColor="text1"/>
                      <w:sz w:val="22"/>
                      <w:szCs w:val="22"/>
                    </w:rPr>
                    <w:t>0,7832</w:t>
                  </w:r>
                </w:p>
              </w:tc>
              <w:tc>
                <w:tcPr>
                  <w:tcW w:w="1276" w:type="dxa"/>
                  <w:vAlign w:val="center"/>
                </w:tcPr>
                <w:p w14:paraId="4F7EC593" w14:textId="511A26F0"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3,35%</w:t>
                  </w:r>
                </w:p>
              </w:tc>
              <w:tc>
                <w:tcPr>
                  <w:tcW w:w="1275" w:type="dxa"/>
                  <w:vAlign w:val="center"/>
                </w:tcPr>
                <w:p w14:paraId="4D6E7CE1" w14:textId="0483E985" w:rsidR="00C6323D" w:rsidRPr="00137875" w:rsidRDefault="00F2171E"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2,33%</w:t>
                  </w:r>
                </w:p>
              </w:tc>
            </w:tr>
            <w:tr w:rsidR="00F2171E" w:rsidRPr="00137875" w14:paraId="0DFA64B7" w14:textId="77777777" w:rsidTr="006212F7">
              <w:tc>
                <w:tcPr>
                  <w:tcW w:w="1986" w:type="dxa"/>
                  <w:vAlign w:val="center"/>
                </w:tcPr>
                <w:p w14:paraId="4934C207" w14:textId="77777777" w:rsidR="00C6323D" w:rsidRPr="00137875" w:rsidRDefault="00C6323D" w:rsidP="00C6323D">
                  <w:pPr>
                    <w:rPr>
                      <w:rFonts w:ascii="Times New Roman" w:hAnsi="Times New Roman"/>
                      <w:color w:val="000000" w:themeColor="text1"/>
                      <w:sz w:val="22"/>
                      <w:szCs w:val="22"/>
                    </w:rPr>
                  </w:pPr>
                  <w:r w:rsidRPr="00137875">
                    <w:rPr>
                      <w:rFonts w:ascii="Times New Roman" w:hAnsi="Times New Roman"/>
                      <w:color w:val="000000" w:themeColor="text1"/>
                      <w:sz w:val="22"/>
                      <w:szCs w:val="22"/>
                    </w:rPr>
                    <w:t xml:space="preserve">Staże i rezydentury (dotacja MZ </w:t>
                  </w:r>
                  <w:r w:rsidRPr="00137875">
                    <w:rPr>
                      <w:rFonts w:ascii="Times New Roman" w:hAnsi="Times New Roman"/>
                      <w:color w:val="000000" w:themeColor="text1"/>
                      <w:sz w:val="22"/>
                      <w:szCs w:val="22"/>
                    </w:rPr>
                    <w:br/>
                    <w:t>i UMWM)</w:t>
                  </w:r>
                </w:p>
              </w:tc>
              <w:tc>
                <w:tcPr>
                  <w:tcW w:w="1559" w:type="dxa"/>
                  <w:vAlign w:val="center"/>
                </w:tcPr>
                <w:p w14:paraId="0804639C" w14:textId="0B6D2A00"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984 301,15</w:t>
                  </w:r>
                </w:p>
              </w:tc>
              <w:tc>
                <w:tcPr>
                  <w:tcW w:w="1559" w:type="dxa"/>
                  <w:vAlign w:val="center"/>
                </w:tcPr>
                <w:p w14:paraId="2B6DFBB7" w14:textId="0C0CE6ED"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942 523,92</w:t>
                  </w:r>
                </w:p>
              </w:tc>
              <w:tc>
                <w:tcPr>
                  <w:tcW w:w="1276" w:type="dxa"/>
                  <w:vAlign w:val="center"/>
                </w:tcPr>
                <w:p w14:paraId="355E5D1E" w14:textId="6B48CD2C" w:rsidR="00C6323D" w:rsidRPr="00137875" w:rsidRDefault="00F2171E" w:rsidP="00C6323D">
                  <w:pPr>
                    <w:jc w:val="right"/>
                    <w:rPr>
                      <w:rFonts w:ascii="Times New Roman" w:hAnsi="Times New Roman"/>
                      <w:i/>
                      <w:iCs/>
                      <w:color w:val="000000" w:themeColor="text1"/>
                      <w:sz w:val="22"/>
                      <w:szCs w:val="22"/>
                    </w:rPr>
                  </w:pPr>
                  <w:r w:rsidRPr="00137875">
                    <w:rPr>
                      <w:rFonts w:ascii="Times New Roman" w:hAnsi="Times New Roman"/>
                      <w:i/>
                      <w:iCs/>
                      <w:color w:val="000000" w:themeColor="text1"/>
                      <w:sz w:val="22"/>
                      <w:szCs w:val="22"/>
                    </w:rPr>
                    <w:t>0,9575</w:t>
                  </w:r>
                </w:p>
              </w:tc>
              <w:tc>
                <w:tcPr>
                  <w:tcW w:w="1276" w:type="dxa"/>
                  <w:vAlign w:val="center"/>
                </w:tcPr>
                <w:p w14:paraId="0027263D" w14:textId="735497AE"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1,58%</w:t>
                  </w:r>
                </w:p>
              </w:tc>
              <w:tc>
                <w:tcPr>
                  <w:tcW w:w="1275" w:type="dxa"/>
                  <w:vAlign w:val="center"/>
                </w:tcPr>
                <w:p w14:paraId="78F29992" w14:textId="53A244FE" w:rsidR="00C6323D" w:rsidRPr="00137875" w:rsidRDefault="00F2171E"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1,34%</w:t>
                  </w:r>
                </w:p>
              </w:tc>
            </w:tr>
            <w:tr w:rsidR="00F2171E" w:rsidRPr="00137875" w14:paraId="054CB02C" w14:textId="77777777" w:rsidTr="006212F7">
              <w:trPr>
                <w:trHeight w:val="567"/>
              </w:trPr>
              <w:tc>
                <w:tcPr>
                  <w:tcW w:w="1986" w:type="dxa"/>
                  <w:vAlign w:val="center"/>
                </w:tcPr>
                <w:p w14:paraId="59F666EB" w14:textId="77777777" w:rsidR="00C6323D" w:rsidRPr="00137875" w:rsidRDefault="00C6323D" w:rsidP="00C6323D">
                  <w:pPr>
                    <w:rPr>
                      <w:rFonts w:ascii="Times New Roman" w:hAnsi="Times New Roman"/>
                      <w:color w:val="000000" w:themeColor="text1"/>
                      <w:sz w:val="22"/>
                      <w:szCs w:val="22"/>
                    </w:rPr>
                  </w:pPr>
                  <w:r w:rsidRPr="00137875">
                    <w:rPr>
                      <w:rFonts w:ascii="Times New Roman" w:hAnsi="Times New Roman"/>
                      <w:color w:val="000000" w:themeColor="text1"/>
                      <w:sz w:val="22"/>
                      <w:szCs w:val="22"/>
                    </w:rPr>
                    <w:t>Najem i dzierżawy</w:t>
                  </w:r>
                </w:p>
              </w:tc>
              <w:tc>
                <w:tcPr>
                  <w:tcW w:w="1559" w:type="dxa"/>
                  <w:vAlign w:val="center"/>
                </w:tcPr>
                <w:p w14:paraId="5CD7262D" w14:textId="75F0EE21"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321 680,29</w:t>
                  </w:r>
                </w:p>
              </w:tc>
              <w:tc>
                <w:tcPr>
                  <w:tcW w:w="1559" w:type="dxa"/>
                  <w:vAlign w:val="center"/>
                </w:tcPr>
                <w:p w14:paraId="44E08043" w14:textId="0DD97F71"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271 508,60</w:t>
                  </w:r>
                </w:p>
              </w:tc>
              <w:tc>
                <w:tcPr>
                  <w:tcW w:w="1276" w:type="dxa"/>
                  <w:vAlign w:val="center"/>
                </w:tcPr>
                <w:p w14:paraId="73A5641A" w14:textId="3260AA21" w:rsidR="00C6323D" w:rsidRPr="00137875" w:rsidRDefault="00F2171E" w:rsidP="00C6323D">
                  <w:pPr>
                    <w:jc w:val="right"/>
                    <w:rPr>
                      <w:rFonts w:ascii="Times New Roman" w:hAnsi="Times New Roman"/>
                      <w:i/>
                      <w:iCs/>
                      <w:color w:val="000000" w:themeColor="text1"/>
                      <w:sz w:val="22"/>
                      <w:szCs w:val="22"/>
                    </w:rPr>
                  </w:pPr>
                  <w:r w:rsidRPr="00137875">
                    <w:rPr>
                      <w:rFonts w:ascii="Times New Roman" w:hAnsi="Times New Roman"/>
                      <w:i/>
                      <w:iCs/>
                      <w:color w:val="000000" w:themeColor="text1"/>
                      <w:sz w:val="22"/>
                      <w:szCs w:val="22"/>
                    </w:rPr>
                    <w:t>0,8440</w:t>
                  </w:r>
                </w:p>
              </w:tc>
              <w:tc>
                <w:tcPr>
                  <w:tcW w:w="1276" w:type="dxa"/>
                  <w:vAlign w:val="center"/>
                </w:tcPr>
                <w:p w14:paraId="2AFE2A84" w14:textId="0F4BEDE4"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0,51%</w:t>
                  </w:r>
                </w:p>
              </w:tc>
              <w:tc>
                <w:tcPr>
                  <w:tcW w:w="1275" w:type="dxa"/>
                  <w:vAlign w:val="center"/>
                </w:tcPr>
                <w:p w14:paraId="73B1C12C" w14:textId="133DAE86" w:rsidR="00C6323D" w:rsidRPr="00137875" w:rsidRDefault="00F2171E"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0,38%</w:t>
                  </w:r>
                </w:p>
              </w:tc>
            </w:tr>
            <w:tr w:rsidR="00F2171E" w:rsidRPr="00137875" w14:paraId="180A98A6" w14:textId="77777777" w:rsidTr="006212F7">
              <w:tc>
                <w:tcPr>
                  <w:tcW w:w="1986" w:type="dxa"/>
                  <w:vAlign w:val="center"/>
                </w:tcPr>
                <w:p w14:paraId="6A0F2CC6" w14:textId="77777777" w:rsidR="00C6323D" w:rsidRPr="00137875" w:rsidRDefault="00C6323D" w:rsidP="00C6323D">
                  <w:pPr>
                    <w:rPr>
                      <w:rFonts w:ascii="Times New Roman" w:hAnsi="Times New Roman"/>
                      <w:color w:val="000000" w:themeColor="text1"/>
                      <w:sz w:val="22"/>
                      <w:szCs w:val="22"/>
                    </w:rPr>
                  </w:pPr>
                  <w:r w:rsidRPr="00137875">
                    <w:rPr>
                      <w:rFonts w:ascii="Times New Roman" w:hAnsi="Times New Roman"/>
                      <w:color w:val="000000" w:themeColor="text1"/>
                      <w:sz w:val="22"/>
                      <w:szCs w:val="22"/>
                    </w:rPr>
                    <w:t>Równowartość odpisów amortyzacyjnych aktywów trwałych sfinansowanych dotacjami</w:t>
                  </w:r>
                </w:p>
              </w:tc>
              <w:tc>
                <w:tcPr>
                  <w:tcW w:w="1559" w:type="dxa"/>
                  <w:vAlign w:val="center"/>
                </w:tcPr>
                <w:p w14:paraId="633588E3" w14:textId="36EC67AB"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2 792 262,93</w:t>
                  </w:r>
                </w:p>
              </w:tc>
              <w:tc>
                <w:tcPr>
                  <w:tcW w:w="1559" w:type="dxa"/>
                  <w:vAlign w:val="center"/>
                </w:tcPr>
                <w:p w14:paraId="17D147F4" w14:textId="34851B4D"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2 539 574,28</w:t>
                  </w:r>
                </w:p>
              </w:tc>
              <w:tc>
                <w:tcPr>
                  <w:tcW w:w="1276" w:type="dxa"/>
                  <w:vAlign w:val="center"/>
                </w:tcPr>
                <w:p w14:paraId="52C22D29" w14:textId="6B1C7001" w:rsidR="00C6323D" w:rsidRPr="00137875" w:rsidRDefault="00F2171E" w:rsidP="00C6323D">
                  <w:pPr>
                    <w:jc w:val="right"/>
                    <w:rPr>
                      <w:rFonts w:ascii="Times New Roman" w:hAnsi="Times New Roman"/>
                      <w:i/>
                      <w:iCs/>
                      <w:color w:val="000000" w:themeColor="text1"/>
                      <w:sz w:val="22"/>
                      <w:szCs w:val="22"/>
                    </w:rPr>
                  </w:pPr>
                  <w:r w:rsidRPr="00137875">
                    <w:rPr>
                      <w:rFonts w:ascii="Times New Roman" w:hAnsi="Times New Roman"/>
                      <w:i/>
                      <w:iCs/>
                      <w:color w:val="000000" w:themeColor="text1"/>
                      <w:sz w:val="22"/>
                      <w:szCs w:val="22"/>
                    </w:rPr>
                    <w:t>0,9095</w:t>
                  </w:r>
                </w:p>
              </w:tc>
              <w:tc>
                <w:tcPr>
                  <w:tcW w:w="1276" w:type="dxa"/>
                  <w:vAlign w:val="center"/>
                </w:tcPr>
                <w:p w14:paraId="7E4B6FB5" w14:textId="6EF20B15"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4,47%</w:t>
                  </w:r>
                </w:p>
              </w:tc>
              <w:tc>
                <w:tcPr>
                  <w:tcW w:w="1275" w:type="dxa"/>
                  <w:vAlign w:val="center"/>
                </w:tcPr>
                <w:p w14:paraId="2F096F96" w14:textId="405D13E3" w:rsidR="00C6323D" w:rsidRPr="00137875" w:rsidRDefault="00F2171E"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3,60%</w:t>
                  </w:r>
                </w:p>
              </w:tc>
            </w:tr>
            <w:tr w:rsidR="00F2171E" w:rsidRPr="00137875" w14:paraId="6F64D9BC" w14:textId="77777777" w:rsidTr="006212F7">
              <w:trPr>
                <w:trHeight w:val="567"/>
              </w:trPr>
              <w:tc>
                <w:tcPr>
                  <w:tcW w:w="1986" w:type="dxa"/>
                  <w:vAlign w:val="center"/>
                </w:tcPr>
                <w:p w14:paraId="698ED2E5" w14:textId="77777777" w:rsidR="00C6323D" w:rsidRPr="00137875" w:rsidRDefault="00C6323D" w:rsidP="00C6323D">
                  <w:pPr>
                    <w:rPr>
                      <w:rFonts w:ascii="Times New Roman" w:hAnsi="Times New Roman"/>
                      <w:color w:val="000000" w:themeColor="text1"/>
                      <w:sz w:val="22"/>
                      <w:szCs w:val="22"/>
                    </w:rPr>
                  </w:pPr>
                  <w:r w:rsidRPr="00137875">
                    <w:rPr>
                      <w:rFonts w:ascii="Times New Roman" w:hAnsi="Times New Roman"/>
                      <w:color w:val="000000" w:themeColor="text1"/>
                      <w:sz w:val="22"/>
                      <w:szCs w:val="22"/>
                    </w:rPr>
                    <w:t>Przychody finansowe</w:t>
                  </w:r>
                </w:p>
              </w:tc>
              <w:tc>
                <w:tcPr>
                  <w:tcW w:w="1559" w:type="dxa"/>
                  <w:vAlign w:val="center"/>
                </w:tcPr>
                <w:p w14:paraId="273D9D0B" w14:textId="2651D261"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9 955,06</w:t>
                  </w:r>
                </w:p>
              </w:tc>
              <w:tc>
                <w:tcPr>
                  <w:tcW w:w="1559" w:type="dxa"/>
                  <w:vAlign w:val="center"/>
                </w:tcPr>
                <w:p w14:paraId="01BE8086" w14:textId="2E141A16"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4 035,68</w:t>
                  </w:r>
                </w:p>
              </w:tc>
              <w:tc>
                <w:tcPr>
                  <w:tcW w:w="1276" w:type="dxa"/>
                  <w:vAlign w:val="center"/>
                </w:tcPr>
                <w:p w14:paraId="045539C6" w14:textId="33088DA2" w:rsidR="00C6323D" w:rsidRPr="00137875" w:rsidRDefault="00F2171E" w:rsidP="00C6323D">
                  <w:pPr>
                    <w:jc w:val="right"/>
                    <w:rPr>
                      <w:rFonts w:ascii="Times New Roman" w:hAnsi="Times New Roman"/>
                      <w:i/>
                      <w:iCs/>
                      <w:color w:val="000000" w:themeColor="text1"/>
                      <w:sz w:val="22"/>
                      <w:szCs w:val="22"/>
                    </w:rPr>
                  </w:pPr>
                  <w:r w:rsidRPr="00137875">
                    <w:rPr>
                      <w:rFonts w:ascii="Times New Roman" w:hAnsi="Times New Roman"/>
                      <w:i/>
                      <w:iCs/>
                      <w:color w:val="000000" w:themeColor="text1"/>
                      <w:sz w:val="22"/>
                      <w:szCs w:val="22"/>
                    </w:rPr>
                    <w:t>0,4053</w:t>
                  </w:r>
                </w:p>
              </w:tc>
              <w:tc>
                <w:tcPr>
                  <w:tcW w:w="1276" w:type="dxa"/>
                  <w:vAlign w:val="center"/>
                </w:tcPr>
                <w:p w14:paraId="54961109" w14:textId="56A01ADD"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0,02%</w:t>
                  </w:r>
                </w:p>
              </w:tc>
              <w:tc>
                <w:tcPr>
                  <w:tcW w:w="1275" w:type="dxa"/>
                  <w:vAlign w:val="center"/>
                </w:tcPr>
                <w:p w14:paraId="1C186845" w14:textId="4DD0B0B3" w:rsidR="00C6323D" w:rsidRPr="00137875" w:rsidRDefault="00F2171E"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0,01%</w:t>
                  </w:r>
                </w:p>
              </w:tc>
            </w:tr>
            <w:tr w:rsidR="00F2171E" w:rsidRPr="00137875" w14:paraId="595BB63D" w14:textId="77777777" w:rsidTr="006212F7">
              <w:trPr>
                <w:trHeight w:val="567"/>
              </w:trPr>
              <w:tc>
                <w:tcPr>
                  <w:tcW w:w="1986" w:type="dxa"/>
                  <w:vAlign w:val="center"/>
                </w:tcPr>
                <w:p w14:paraId="0B01E3C2" w14:textId="77777777" w:rsidR="00C6323D" w:rsidRPr="00137875" w:rsidRDefault="00C6323D" w:rsidP="00C6323D">
                  <w:pPr>
                    <w:rPr>
                      <w:rFonts w:ascii="Times New Roman" w:hAnsi="Times New Roman"/>
                      <w:color w:val="000000" w:themeColor="text1"/>
                      <w:sz w:val="22"/>
                      <w:szCs w:val="22"/>
                    </w:rPr>
                  </w:pPr>
                  <w:r w:rsidRPr="00137875">
                    <w:rPr>
                      <w:rFonts w:ascii="Times New Roman" w:hAnsi="Times New Roman"/>
                      <w:color w:val="000000" w:themeColor="text1"/>
                      <w:sz w:val="22"/>
                      <w:szCs w:val="22"/>
                    </w:rPr>
                    <w:t>Pozostałe przychody</w:t>
                  </w:r>
                </w:p>
              </w:tc>
              <w:tc>
                <w:tcPr>
                  <w:tcW w:w="1559" w:type="dxa"/>
                  <w:vAlign w:val="center"/>
                </w:tcPr>
                <w:p w14:paraId="628B30AA" w14:textId="2C00A31D"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234 318,17</w:t>
                  </w:r>
                </w:p>
              </w:tc>
              <w:tc>
                <w:tcPr>
                  <w:tcW w:w="1559" w:type="dxa"/>
                  <w:vAlign w:val="center"/>
                </w:tcPr>
                <w:p w14:paraId="10D6C386" w14:textId="3B9D6C68" w:rsidR="00C6323D" w:rsidRPr="00137875" w:rsidRDefault="00907014"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1 78</w:t>
                  </w:r>
                  <w:r w:rsidR="00AD2A17" w:rsidRPr="00137875">
                    <w:rPr>
                      <w:rFonts w:ascii="Times New Roman" w:hAnsi="Times New Roman"/>
                      <w:color w:val="000000" w:themeColor="text1"/>
                      <w:sz w:val="22"/>
                      <w:szCs w:val="22"/>
                    </w:rPr>
                    <w:t>5</w:t>
                  </w:r>
                  <w:r w:rsidRPr="00137875">
                    <w:rPr>
                      <w:rFonts w:ascii="Times New Roman" w:hAnsi="Times New Roman"/>
                      <w:color w:val="000000" w:themeColor="text1"/>
                      <w:sz w:val="22"/>
                      <w:szCs w:val="22"/>
                    </w:rPr>
                    <w:t> 0</w:t>
                  </w:r>
                  <w:r w:rsidR="00AD2A17" w:rsidRPr="00137875">
                    <w:rPr>
                      <w:rFonts w:ascii="Times New Roman" w:hAnsi="Times New Roman"/>
                      <w:color w:val="000000" w:themeColor="text1"/>
                      <w:sz w:val="22"/>
                      <w:szCs w:val="22"/>
                    </w:rPr>
                    <w:t>12</w:t>
                  </w:r>
                  <w:r w:rsidRPr="00137875">
                    <w:rPr>
                      <w:rFonts w:ascii="Times New Roman" w:hAnsi="Times New Roman"/>
                      <w:color w:val="000000" w:themeColor="text1"/>
                      <w:sz w:val="22"/>
                      <w:szCs w:val="22"/>
                    </w:rPr>
                    <w:t>,</w:t>
                  </w:r>
                  <w:r w:rsidR="00AD2A17" w:rsidRPr="00137875">
                    <w:rPr>
                      <w:rFonts w:ascii="Times New Roman" w:hAnsi="Times New Roman"/>
                      <w:color w:val="000000" w:themeColor="text1"/>
                      <w:sz w:val="22"/>
                      <w:szCs w:val="22"/>
                    </w:rPr>
                    <w:t>54</w:t>
                  </w:r>
                </w:p>
              </w:tc>
              <w:tc>
                <w:tcPr>
                  <w:tcW w:w="1276" w:type="dxa"/>
                  <w:vAlign w:val="center"/>
                </w:tcPr>
                <w:p w14:paraId="1A17B663" w14:textId="016C1F99" w:rsidR="00C6323D" w:rsidRPr="00137875" w:rsidRDefault="00F2171E" w:rsidP="00C6323D">
                  <w:pPr>
                    <w:jc w:val="right"/>
                    <w:rPr>
                      <w:rFonts w:ascii="Times New Roman" w:hAnsi="Times New Roman"/>
                      <w:i/>
                      <w:iCs/>
                      <w:color w:val="000000" w:themeColor="text1"/>
                      <w:sz w:val="22"/>
                      <w:szCs w:val="22"/>
                    </w:rPr>
                  </w:pPr>
                  <w:r w:rsidRPr="00137875">
                    <w:rPr>
                      <w:rFonts w:ascii="Times New Roman" w:hAnsi="Times New Roman"/>
                      <w:i/>
                      <w:iCs/>
                      <w:color w:val="000000" w:themeColor="text1"/>
                      <w:sz w:val="22"/>
                      <w:szCs w:val="22"/>
                    </w:rPr>
                    <w:t>7,6179</w:t>
                  </w:r>
                </w:p>
              </w:tc>
              <w:tc>
                <w:tcPr>
                  <w:tcW w:w="1276" w:type="dxa"/>
                  <w:vAlign w:val="center"/>
                </w:tcPr>
                <w:p w14:paraId="1ABCAB1D" w14:textId="57338266" w:rsidR="00C6323D" w:rsidRPr="00137875" w:rsidRDefault="00C6323D"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0,37%</w:t>
                  </w:r>
                </w:p>
              </w:tc>
              <w:tc>
                <w:tcPr>
                  <w:tcW w:w="1275" w:type="dxa"/>
                  <w:vAlign w:val="center"/>
                </w:tcPr>
                <w:p w14:paraId="52FD4563" w14:textId="5A179692" w:rsidR="00C6323D" w:rsidRPr="00137875" w:rsidRDefault="00F2171E" w:rsidP="00C6323D">
                  <w:pPr>
                    <w:jc w:val="right"/>
                    <w:rPr>
                      <w:rFonts w:ascii="Times New Roman" w:hAnsi="Times New Roman"/>
                      <w:color w:val="000000" w:themeColor="text1"/>
                      <w:sz w:val="22"/>
                      <w:szCs w:val="22"/>
                    </w:rPr>
                  </w:pPr>
                  <w:r w:rsidRPr="00137875">
                    <w:rPr>
                      <w:rFonts w:ascii="Times New Roman" w:hAnsi="Times New Roman"/>
                      <w:color w:val="000000" w:themeColor="text1"/>
                      <w:sz w:val="22"/>
                      <w:szCs w:val="22"/>
                    </w:rPr>
                    <w:t>2,53%</w:t>
                  </w:r>
                </w:p>
              </w:tc>
            </w:tr>
            <w:tr w:rsidR="00F2171E" w:rsidRPr="00137875" w14:paraId="0C545226" w14:textId="77777777" w:rsidTr="00A33B65">
              <w:trPr>
                <w:trHeight w:val="556"/>
              </w:trPr>
              <w:tc>
                <w:tcPr>
                  <w:tcW w:w="1986" w:type="dxa"/>
                  <w:shd w:val="clear" w:color="auto" w:fill="D9D9D9" w:themeFill="background1" w:themeFillShade="D9"/>
                  <w:vAlign w:val="center"/>
                </w:tcPr>
                <w:p w14:paraId="2E6B22BE" w14:textId="77777777" w:rsidR="00C6323D" w:rsidRPr="00137875" w:rsidRDefault="00C6323D" w:rsidP="00C6323D">
                  <w:pPr>
                    <w:rPr>
                      <w:rFonts w:ascii="Times New Roman" w:hAnsi="Times New Roman"/>
                      <w:b/>
                      <w:color w:val="000000" w:themeColor="text1"/>
                      <w:sz w:val="22"/>
                      <w:szCs w:val="22"/>
                    </w:rPr>
                  </w:pPr>
                  <w:r w:rsidRPr="00137875">
                    <w:rPr>
                      <w:rFonts w:ascii="Times New Roman" w:hAnsi="Times New Roman"/>
                      <w:b/>
                      <w:color w:val="000000" w:themeColor="text1"/>
                      <w:sz w:val="22"/>
                      <w:szCs w:val="22"/>
                    </w:rPr>
                    <w:t>RAZEM</w:t>
                  </w:r>
                </w:p>
              </w:tc>
              <w:tc>
                <w:tcPr>
                  <w:tcW w:w="1559" w:type="dxa"/>
                  <w:shd w:val="clear" w:color="auto" w:fill="D9D9D9" w:themeFill="background1" w:themeFillShade="D9"/>
                  <w:vAlign w:val="center"/>
                </w:tcPr>
                <w:p w14:paraId="5F20B208" w14:textId="2F7E5B24" w:rsidR="00C6323D" w:rsidRPr="00137875" w:rsidRDefault="00C6323D" w:rsidP="00C6323D">
                  <w:pPr>
                    <w:jc w:val="right"/>
                    <w:rPr>
                      <w:rFonts w:ascii="Times New Roman" w:hAnsi="Times New Roman"/>
                      <w:b/>
                      <w:color w:val="000000" w:themeColor="text1"/>
                      <w:sz w:val="22"/>
                      <w:szCs w:val="22"/>
                    </w:rPr>
                  </w:pPr>
                  <w:r w:rsidRPr="00137875">
                    <w:rPr>
                      <w:rFonts w:ascii="Times New Roman" w:hAnsi="Times New Roman"/>
                      <w:b/>
                      <w:color w:val="000000" w:themeColor="text1"/>
                      <w:sz w:val="22"/>
                      <w:szCs w:val="22"/>
                    </w:rPr>
                    <w:t>62 470 328,64</w:t>
                  </w:r>
                </w:p>
              </w:tc>
              <w:tc>
                <w:tcPr>
                  <w:tcW w:w="1559" w:type="dxa"/>
                  <w:shd w:val="clear" w:color="auto" w:fill="D9D9D9" w:themeFill="background1" w:themeFillShade="D9"/>
                  <w:vAlign w:val="center"/>
                </w:tcPr>
                <w:p w14:paraId="045AC30A" w14:textId="024402F3" w:rsidR="00C6323D" w:rsidRPr="00137875" w:rsidRDefault="00C6323D" w:rsidP="00C6323D">
                  <w:pPr>
                    <w:jc w:val="right"/>
                    <w:rPr>
                      <w:rFonts w:ascii="Times New Roman" w:hAnsi="Times New Roman"/>
                      <w:b/>
                      <w:color w:val="000000" w:themeColor="text1"/>
                      <w:sz w:val="22"/>
                      <w:szCs w:val="22"/>
                    </w:rPr>
                  </w:pPr>
                  <w:r w:rsidRPr="00137875">
                    <w:rPr>
                      <w:rFonts w:ascii="Times New Roman" w:hAnsi="Times New Roman"/>
                      <w:b/>
                      <w:color w:val="000000" w:themeColor="text1"/>
                      <w:sz w:val="22"/>
                      <w:szCs w:val="22"/>
                    </w:rPr>
                    <w:t>70 459 003,14</w:t>
                  </w:r>
                </w:p>
              </w:tc>
              <w:tc>
                <w:tcPr>
                  <w:tcW w:w="1276" w:type="dxa"/>
                  <w:shd w:val="clear" w:color="auto" w:fill="D9D9D9" w:themeFill="background1" w:themeFillShade="D9"/>
                  <w:vAlign w:val="center"/>
                </w:tcPr>
                <w:p w14:paraId="28F8F9DA" w14:textId="7BB69D4A" w:rsidR="00C6323D" w:rsidRPr="00137875" w:rsidRDefault="00F2171E" w:rsidP="00C6323D">
                  <w:pPr>
                    <w:jc w:val="right"/>
                    <w:rPr>
                      <w:rFonts w:ascii="Times New Roman" w:hAnsi="Times New Roman"/>
                      <w:b/>
                      <w:i/>
                      <w:iCs/>
                      <w:color w:val="000000" w:themeColor="text1"/>
                      <w:sz w:val="22"/>
                      <w:szCs w:val="22"/>
                    </w:rPr>
                  </w:pPr>
                  <w:r w:rsidRPr="00137875">
                    <w:rPr>
                      <w:rFonts w:ascii="Times New Roman" w:hAnsi="Times New Roman"/>
                      <w:b/>
                      <w:i/>
                      <w:iCs/>
                      <w:color w:val="000000" w:themeColor="text1"/>
                      <w:sz w:val="22"/>
                      <w:szCs w:val="22"/>
                    </w:rPr>
                    <w:t>1,1278</w:t>
                  </w:r>
                </w:p>
              </w:tc>
              <w:tc>
                <w:tcPr>
                  <w:tcW w:w="1276" w:type="dxa"/>
                  <w:shd w:val="clear" w:color="auto" w:fill="D9D9D9" w:themeFill="background1" w:themeFillShade="D9"/>
                  <w:vAlign w:val="center"/>
                </w:tcPr>
                <w:p w14:paraId="7295E1E8" w14:textId="6AC29A86" w:rsidR="00C6323D" w:rsidRPr="00137875" w:rsidRDefault="00C6323D" w:rsidP="00C6323D">
                  <w:pPr>
                    <w:jc w:val="right"/>
                    <w:rPr>
                      <w:rFonts w:ascii="Times New Roman" w:hAnsi="Times New Roman"/>
                      <w:b/>
                      <w:color w:val="000000" w:themeColor="text1"/>
                      <w:sz w:val="22"/>
                      <w:szCs w:val="22"/>
                    </w:rPr>
                  </w:pPr>
                  <w:r w:rsidRPr="00137875">
                    <w:rPr>
                      <w:rFonts w:ascii="Times New Roman" w:hAnsi="Times New Roman"/>
                      <w:b/>
                      <w:color w:val="000000" w:themeColor="text1"/>
                      <w:sz w:val="22"/>
                      <w:szCs w:val="22"/>
                    </w:rPr>
                    <w:t>100</w:t>
                  </w:r>
                  <w:r w:rsidR="006212F7">
                    <w:rPr>
                      <w:rFonts w:ascii="Times New Roman" w:hAnsi="Times New Roman"/>
                      <w:b/>
                      <w:color w:val="000000" w:themeColor="text1"/>
                      <w:sz w:val="22"/>
                      <w:szCs w:val="22"/>
                    </w:rPr>
                    <w:t>,00</w:t>
                  </w:r>
                  <w:r w:rsidRPr="00137875">
                    <w:rPr>
                      <w:rFonts w:ascii="Times New Roman" w:hAnsi="Times New Roman"/>
                      <w:color w:val="000000" w:themeColor="text1"/>
                      <w:sz w:val="22"/>
                      <w:szCs w:val="22"/>
                    </w:rPr>
                    <w:t>%</w:t>
                  </w:r>
                </w:p>
              </w:tc>
              <w:tc>
                <w:tcPr>
                  <w:tcW w:w="1275" w:type="dxa"/>
                  <w:shd w:val="clear" w:color="auto" w:fill="D9D9D9" w:themeFill="background1" w:themeFillShade="D9"/>
                  <w:vAlign w:val="center"/>
                </w:tcPr>
                <w:p w14:paraId="7B086695" w14:textId="7B2835F9" w:rsidR="00C6323D" w:rsidRPr="00137875" w:rsidRDefault="00F2171E" w:rsidP="00C6323D">
                  <w:pPr>
                    <w:jc w:val="right"/>
                    <w:rPr>
                      <w:rFonts w:ascii="Times New Roman" w:hAnsi="Times New Roman"/>
                      <w:b/>
                      <w:color w:val="000000" w:themeColor="text1"/>
                      <w:sz w:val="22"/>
                      <w:szCs w:val="22"/>
                    </w:rPr>
                  </w:pPr>
                  <w:r w:rsidRPr="00137875">
                    <w:rPr>
                      <w:rFonts w:ascii="Times New Roman" w:hAnsi="Times New Roman"/>
                      <w:b/>
                      <w:color w:val="000000" w:themeColor="text1"/>
                      <w:sz w:val="22"/>
                      <w:szCs w:val="22"/>
                    </w:rPr>
                    <w:t>100</w:t>
                  </w:r>
                  <w:r w:rsidR="006212F7">
                    <w:rPr>
                      <w:rFonts w:ascii="Times New Roman" w:hAnsi="Times New Roman"/>
                      <w:b/>
                      <w:color w:val="000000" w:themeColor="text1"/>
                      <w:sz w:val="22"/>
                      <w:szCs w:val="22"/>
                    </w:rPr>
                    <w:t>,00</w:t>
                  </w:r>
                  <w:r w:rsidRPr="00137875">
                    <w:rPr>
                      <w:rFonts w:ascii="Times New Roman" w:hAnsi="Times New Roman"/>
                      <w:b/>
                      <w:color w:val="000000" w:themeColor="text1"/>
                      <w:sz w:val="22"/>
                      <w:szCs w:val="22"/>
                    </w:rPr>
                    <w:t>%</w:t>
                  </w:r>
                </w:p>
              </w:tc>
            </w:tr>
          </w:tbl>
          <w:p w14:paraId="312E197A" w14:textId="5EB29946" w:rsidR="00166361" w:rsidRPr="00137875" w:rsidRDefault="0084721E" w:rsidP="006A4F72">
            <w:pPr>
              <w:jc w:val="center"/>
              <w:rPr>
                <w:rFonts w:ascii="Times New Roman" w:hAnsi="Times New Roman"/>
                <w:color w:val="000000" w:themeColor="text1"/>
                <w:sz w:val="24"/>
                <w:szCs w:val="24"/>
              </w:rPr>
            </w:pPr>
            <w:r>
              <w:rPr>
                <w:rFonts w:ascii="Times New Roman" w:hAnsi="Times New Roman"/>
                <w:noProof/>
                <w:color w:val="000000" w:themeColor="text1"/>
                <w:sz w:val="24"/>
                <w:szCs w:val="24"/>
              </w:rPr>
              <w:lastRenderedPageBreak/>
              <w:drawing>
                <wp:inline distT="0" distB="0" distL="0" distR="0" wp14:anchorId="04AEEB39" wp14:editId="0858FF33">
                  <wp:extent cx="5642915" cy="3064510"/>
                  <wp:effectExtent l="0" t="0" r="15240" b="2540"/>
                  <wp:docPr id="14" name="Wykres 14" title="Struktura przychodów SPZZOZ w Wyszkowie w 2020 roku"/>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A1045E" w14:textId="77777777" w:rsidR="00527A46" w:rsidRPr="00527A46" w:rsidRDefault="00527A46" w:rsidP="00EF2D75">
            <w:pPr>
              <w:spacing w:line="360" w:lineRule="auto"/>
              <w:jc w:val="both"/>
              <w:rPr>
                <w:rFonts w:ascii="Times New Roman" w:hAnsi="Times New Roman"/>
                <w:color w:val="000000" w:themeColor="text1"/>
                <w:sz w:val="8"/>
                <w:szCs w:val="8"/>
              </w:rPr>
            </w:pPr>
          </w:p>
          <w:p w14:paraId="7D7F6197" w14:textId="13B19B57" w:rsidR="00EF2D75" w:rsidRPr="00137875" w:rsidRDefault="00EF2D75" w:rsidP="00EF2D75">
            <w:pPr>
              <w:spacing w:line="360" w:lineRule="auto"/>
              <w:jc w:val="both"/>
              <w:rPr>
                <w:rFonts w:ascii="Times New Roman" w:hAnsi="Times New Roman"/>
                <w:color w:val="000000" w:themeColor="text1"/>
                <w:sz w:val="24"/>
                <w:szCs w:val="24"/>
              </w:rPr>
            </w:pPr>
            <w:r w:rsidRPr="00137875">
              <w:rPr>
                <w:rFonts w:ascii="Times New Roman" w:hAnsi="Times New Roman"/>
                <w:color w:val="000000" w:themeColor="text1"/>
                <w:sz w:val="24"/>
                <w:szCs w:val="24"/>
              </w:rPr>
              <w:t xml:space="preserve">Główną pozycję przychodową stanowią przychody z tytułu </w:t>
            </w:r>
            <w:r w:rsidRPr="00137875">
              <w:rPr>
                <w:rFonts w:ascii="Times New Roman" w:hAnsi="Times New Roman"/>
                <w:i/>
                <w:color w:val="000000" w:themeColor="text1"/>
                <w:sz w:val="24"/>
                <w:szCs w:val="24"/>
              </w:rPr>
              <w:t>świadczeń opieki zdrowotnej finansowanych ze środków publicznych</w:t>
            </w:r>
            <w:r w:rsidRPr="00137875">
              <w:rPr>
                <w:rFonts w:ascii="Times New Roman" w:hAnsi="Times New Roman"/>
                <w:b/>
                <w:color w:val="000000" w:themeColor="text1"/>
                <w:sz w:val="24"/>
                <w:szCs w:val="24"/>
              </w:rPr>
              <w:t xml:space="preserve"> </w:t>
            </w:r>
            <w:r w:rsidR="0000765F" w:rsidRPr="00137875">
              <w:rPr>
                <w:rFonts w:ascii="Times New Roman" w:hAnsi="Times New Roman"/>
                <w:color w:val="000000" w:themeColor="text1"/>
                <w:sz w:val="24"/>
                <w:szCs w:val="24"/>
              </w:rPr>
              <w:t>–</w:t>
            </w:r>
            <w:r w:rsidRPr="00137875">
              <w:rPr>
                <w:rFonts w:ascii="Times New Roman" w:hAnsi="Times New Roman"/>
                <w:color w:val="000000" w:themeColor="text1"/>
                <w:sz w:val="24"/>
                <w:szCs w:val="24"/>
              </w:rPr>
              <w:t xml:space="preserve"> w 20</w:t>
            </w:r>
            <w:r w:rsidR="00F2171E" w:rsidRPr="00137875">
              <w:rPr>
                <w:rFonts w:ascii="Times New Roman" w:hAnsi="Times New Roman"/>
                <w:color w:val="000000" w:themeColor="text1"/>
                <w:sz w:val="24"/>
                <w:szCs w:val="24"/>
              </w:rPr>
              <w:t>20</w:t>
            </w:r>
            <w:r w:rsidRPr="00137875">
              <w:rPr>
                <w:rFonts w:ascii="Times New Roman" w:hAnsi="Times New Roman"/>
                <w:color w:val="000000" w:themeColor="text1"/>
                <w:sz w:val="24"/>
                <w:szCs w:val="24"/>
              </w:rPr>
              <w:t xml:space="preserve"> roku przychody z umów zawartych z MOW NFZ i SPZOZ „</w:t>
            </w:r>
            <w:proofErr w:type="spellStart"/>
            <w:r w:rsidRPr="00137875">
              <w:rPr>
                <w:rFonts w:ascii="Times New Roman" w:hAnsi="Times New Roman"/>
                <w:color w:val="000000" w:themeColor="text1"/>
                <w:sz w:val="24"/>
                <w:szCs w:val="24"/>
              </w:rPr>
              <w:t>Meditrans</w:t>
            </w:r>
            <w:proofErr w:type="spellEnd"/>
            <w:r w:rsidRPr="00137875">
              <w:rPr>
                <w:rFonts w:ascii="Times New Roman" w:hAnsi="Times New Roman"/>
                <w:color w:val="000000" w:themeColor="text1"/>
                <w:sz w:val="24"/>
                <w:szCs w:val="24"/>
              </w:rPr>
              <w:t xml:space="preserve"> Ostrołęka” Stacja Pogotowia Ratunkowego i Transportu Sanitarnego w Ostrołęce stanowiły 89,</w:t>
            </w:r>
            <w:r w:rsidR="00F2171E" w:rsidRPr="00137875">
              <w:rPr>
                <w:rFonts w:ascii="Times New Roman" w:hAnsi="Times New Roman"/>
                <w:color w:val="000000" w:themeColor="text1"/>
                <w:sz w:val="24"/>
                <w:szCs w:val="24"/>
              </w:rPr>
              <w:t xml:space="preserve">80 </w:t>
            </w:r>
            <w:r w:rsidRPr="00137875">
              <w:rPr>
                <w:rFonts w:ascii="Times New Roman" w:hAnsi="Times New Roman"/>
                <w:color w:val="000000" w:themeColor="text1"/>
                <w:sz w:val="24"/>
                <w:szCs w:val="24"/>
              </w:rPr>
              <w:t xml:space="preserve">% wszystkich przychodów. Przychody te w ostatnim roku wzrosły o ok. </w:t>
            </w:r>
            <w:r w:rsidR="0089404B" w:rsidRPr="00137875">
              <w:rPr>
                <w:rFonts w:ascii="Times New Roman" w:hAnsi="Times New Roman"/>
                <w:color w:val="000000" w:themeColor="text1"/>
                <w:sz w:val="24"/>
                <w:szCs w:val="24"/>
              </w:rPr>
              <w:t>12,93</w:t>
            </w:r>
            <w:r w:rsidRPr="00137875">
              <w:rPr>
                <w:rFonts w:ascii="Times New Roman" w:hAnsi="Times New Roman"/>
                <w:color w:val="000000" w:themeColor="text1"/>
                <w:sz w:val="24"/>
                <w:szCs w:val="24"/>
              </w:rPr>
              <w:t xml:space="preserve">%.  </w:t>
            </w:r>
          </w:p>
          <w:p w14:paraId="3102D42B" w14:textId="3B115A6B" w:rsidR="00EF2D75" w:rsidRPr="004A1CF8" w:rsidRDefault="00EF2D75" w:rsidP="00EF2D75">
            <w:pPr>
              <w:spacing w:line="360" w:lineRule="auto"/>
              <w:jc w:val="both"/>
              <w:rPr>
                <w:rFonts w:ascii="Times New Roman" w:hAnsi="Times New Roman"/>
                <w:color w:val="000000" w:themeColor="text1"/>
                <w:sz w:val="24"/>
                <w:szCs w:val="24"/>
              </w:rPr>
            </w:pPr>
            <w:r w:rsidRPr="004A1CF8">
              <w:rPr>
                <w:rFonts w:ascii="Times New Roman" w:hAnsi="Times New Roman"/>
                <w:color w:val="000000" w:themeColor="text1"/>
                <w:sz w:val="24"/>
                <w:szCs w:val="24"/>
              </w:rPr>
              <w:t xml:space="preserve">Na podstawie analizy wykonania umów zawartych na </w:t>
            </w:r>
            <w:r w:rsidRPr="004A1CF8">
              <w:rPr>
                <w:rFonts w:ascii="Times New Roman" w:hAnsi="Times New Roman"/>
                <w:b/>
                <w:bCs/>
                <w:color w:val="000000" w:themeColor="text1"/>
                <w:sz w:val="24"/>
                <w:szCs w:val="24"/>
              </w:rPr>
              <w:t>świadcze</w:t>
            </w:r>
            <w:r w:rsidR="00527A46">
              <w:rPr>
                <w:rFonts w:ascii="Times New Roman" w:hAnsi="Times New Roman"/>
                <w:b/>
                <w:bCs/>
                <w:color w:val="000000" w:themeColor="text1"/>
                <w:sz w:val="24"/>
                <w:szCs w:val="24"/>
              </w:rPr>
              <w:t>nia</w:t>
            </w:r>
            <w:r w:rsidRPr="004A1CF8">
              <w:rPr>
                <w:rFonts w:ascii="Times New Roman" w:hAnsi="Times New Roman"/>
                <w:b/>
                <w:bCs/>
                <w:color w:val="000000" w:themeColor="text1"/>
                <w:sz w:val="24"/>
                <w:szCs w:val="24"/>
              </w:rPr>
              <w:t xml:space="preserve"> opieki zdrowotnej finansowan</w:t>
            </w:r>
            <w:r w:rsidR="00527A46">
              <w:rPr>
                <w:rFonts w:ascii="Times New Roman" w:hAnsi="Times New Roman"/>
                <w:b/>
                <w:bCs/>
                <w:color w:val="000000" w:themeColor="text1"/>
                <w:sz w:val="24"/>
                <w:szCs w:val="24"/>
              </w:rPr>
              <w:t>e</w:t>
            </w:r>
            <w:r w:rsidRPr="004A1CF8">
              <w:rPr>
                <w:rFonts w:ascii="Times New Roman" w:hAnsi="Times New Roman"/>
                <w:b/>
                <w:bCs/>
                <w:color w:val="000000" w:themeColor="text1"/>
                <w:sz w:val="24"/>
                <w:szCs w:val="24"/>
              </w:rPr>
              <w:t xml:space="preserve"> ze środków publicznych</w:t>
            </w:r>
            <w:r w:rsidRPr="004A1CF8">
              <w:rPr>
                <w:rFonts w:ascii="Times New Roman" w:hAnsi="Times New Roman"/>
                <w:color w:val="000000" w:themeColor="text1"/>
                <w:sz w:val="24"/>
                <w:szCs w:val="24"/>
              </w:rPr>
              <w:t xml:space="preserve"> (najważniejszych przychodów jednostki) zestawiono wartość przychodów uzyskanych przez SPZZOZ w Wyszkowie</w:t>
            </w:r>
            <w:r w:rsidR="0008571F">
              <w:rPr>
                <w:rFonts w:ascii="Times New Roman" w:hAnsi="Times New Roman"/>
                <w:color w:val="000000" w:themeColor="text1"/>
                <w:sz w:val="24"/>
                <w:szCs w:val="24"/>
              </w:rPr>
              <w:t xml:space="preserve"> </w:t>
            </w:r>
            <w:r w:rsidRPr="004A1CF8">
              <w:rPr>
                <w:rFonts w:ascii="Times New Roman" w:hAnsi="Times New Roman"/>
                <w:color w:val="000000" w:themeColor="text1"/>
                <w:sz w:val="24"/>
                <w:szCs w:val="24"/>
              </w:rPr>
              <w:t>w poszczególnych zakresach świadczeń w latach 201</w:t>
            </w:r>
            <w:r w:rsidR="004A1CF8" w:rsidRPr="004A1CF8">
              <w:rPr>
                <w:rFonts w:ascii="Times New Roman" w:hAnsi="Times New Roman"/>
                <w:color w:val="000000" w:themeColor="text1"/>
                <w:sz w:val="24"/>
                <w:szCs w:val="24"/>
              </w:rPr>
              <w:t>7</w:t>
            </w:r>
            <w:r w:rsidR="0008571F">
              <w:rPr>
                <w:rFonts w:ascii="Times New Roman" w:hAnsi="Times New Roman"/>
                <w:color w:val="000000" w:themeColor="text1"/>
                <w:sz w:val="24"/>
                <w:szCs w:val="24"/>
              </w:rPr>
              <w:t xml:space="preserve"> </w:t>
            </w:r>
            <w:r w:rsidR="0008571F" w:rsidRPr="0019640D">
              <w:rPr>
                <w:rFonts w:ascii="Times New Roman" w:hAnsi="Times New Roman"/>
                <w:color w:val="000000" w:themeColor="text1"/>
                <w:sz w:val="24"/>
                <w:szCs w:val="24"/>
              </w:rPr>
              <w:t>–</w:t>
            </w:r>
            <w:r w:rsidR="0008571F">
              <w:rPr>
                <w:rFonts w:ascii="Times New Roman" w:hAnsi="Times New Roman"/>
                <w:color w:val="000000" w:themeColor="text1"/>
                <w:sz w:val="24"/>
                <w:szCs w:val="24"/>
              </w:rPr>
              <w:t xml:space="preserve"> </w:t>
            </w:r>
            <w:r w:rsidRPr="004A1CF8">
              <w:rPr>
                <w:rFonts w:ascii="Times New Roman" w:hAnsi="Times New Roman"/>
                <w:color w:val="000000" w:themeColor="text1"/>
                <w:sz w:val="24"/>
                <w:szCs w:val="24"/>
              </w:rPr>
              <w:t>20</w:t>
            </w:r>
            <w:r w:rsidR="004A1CF8" w:rsidRPr="004A1CF8">
              <w:rPr>
                <w:rFonts w:ascii="Times New Roman" w:hAnsi="Times New Roman"/>
                <w:color w:val="000000" w:themeColor="text1"/>
                <w:sz w:val="24"/>
                <w:szCs w:val="24"/>
              </w:rPr>
              <w:t>20</w:t>
            </w:r>
            <w:r w:rsidRPr="004A1CF8">
              <w:rPr>
                <w:rFonts w:ascii="Times New Roman" w:hAnsi="Times New Roman"/>
                <w:color w:val="000000" w:themeColor="text1"/>
                <w:sz w:val="24"/>
                <w:szCs w:val="24"/>
              </w:rPr>
              <w:t xml:space="preserve"> w poniższej tabeli.</w:t>
            </w:r>
          </w:p>
          <w:tbl>
            <w:tblPr>
              <w:tblStyle w:val="Tabela-Siatka"/>
              <w:tblW w:w="8791" w:type="dxa"/>
              <w:tblLayout w:type="fixed"/>
              <w:tblLook w:val="04A0" w:firstRow="1" w:lastRow="0" w:firstColumn="1" w:lastColumn="0" w:noHBand="0" w:noVBand="1"/>
            </w:tblPr>
            <w:tblGrid>
              <w:gridCol w:w="1278"/>
              <w:gridCol w:w="939"/>
              <w:gridCol w:w="939"/>
              <w:gridCol w:w="939"/>
              <w:gridCol w:w="939"/>
              <w:gridCol w:w="939"/>
              <w:gridCol w:w="939"/>
              <w:gridCol w:w="939"/>
              <w:gridCol w:w="940"/>
            </w:tblGrid>
            <w:tr w:rsidR="002C47F7" w:rsidRPr="00137875" w14:paraId="14E24A76" w14:textId="77777777" w:rsidTr="002C47F7">
              <w:trPr>
                <w:cantSplit/>
                <w:trHeight w:val="908"/>
              </w:trPr>
              <w:tc>
                <w:tcPr>
                  <w:tcW w:w="1278" w:type="dxa"/>
                  <w:tcBorders>
                    <w:right w:val="single" w:sz="4" w:space="0" w:color="auto"/>
                  </w:tcBorders>
                  <w:shd w:val="clear" w:color="auto" w:fill="D9D9D9" w:themeFill="background1" w:themeFillShade="D9"/>
                  <w:vAlign w:val="center"/>
                </w:tcPr>
                <w:p w14:paraId="54923203" w14:textId="77777777" w:rsidR="004A1CF8" w:rsidRPr="008B2361" w:rsidRDefault="004A1CF8" w:rsidP="004A1CF8">
                  <w:pPr>
                    <w:jc w:val="center"/>
                    <w:rPr>
                      <w:rFonts w:ascii="Times New Roman" w:hAnsi="Times New Roman"/>
                      <w:b/>
                      <w:bCs/>
                      <w:i/>
                      <w:color w:val="000000" w:themeColor="text1"/>
                      <w:sz w:val="16"/>
                      <w:szCs w:val="16"/>
                    </w:rPr>
                  </w:pPr>
                  <w:r w:rsidRPr="008B2361">
                    <w:rPr>
                      <w:rFonts w:ascii="Times New Roman" w:hAnsi="Times New Roman"/>
                      <w:b/>
                      <w:bCs/>
                      <w:i/>
                      <w:color w:val="000000" w:themeColor="text1"/>
                      <w:sz w:val="16"/>
                      <w:szCs w:val="16"/>
                    </w:rPr>
                    <w:t>Zakres świadczeń</w:t>
                  </w:r>
                </w:p>
              </w:tc>
              <w:tc>
                <w:tcPr>
                  <w:tcW w:w="939" w:type="dxa"/>
                  <w:tcBorders>
                    <w:right w:val="single" w:sz="4" w:space="0" w:color="auto"/>
                  </w:tcBorders>
                  <w:shd w:val="clear" w:color="auto" w:fill="D9D9D9" w:themeFill="background1" w:themeFillShade="D9"/>
                  <w:vAlign w:val="center"/>
                </w:tcPr>
                <w:p w14:paraId="2A586E23" w14:textId="0618A774" w:rsidR="004A1CF8" w:rsidRPr="008B2361" w:rsidRDefault="004A1CF8" w:rsidP="004A1CF8">
                  <w:pPr>
                    <w:jc w:val="center"/>
                    <w:rPr>
                      <w:rFonts w:ascii="Times New Roman" w:hAnsi="Times New Roman"/>
                      <w:b/>
                      <w:bCs/>
                      <w:i/>
                      <w:color w:val="000000" w:themeColor="text1"/>
                      <w:sz w:val="16"/>
                      <w:szCs w:val="16"/>
                    </w:rPr>
                  </w:pPr>
                  <w:r w:rsidRPr="008B2361">
                    <w:rPr>
                      <w:rFonts w:ascii="Times New Roman" w:hAnsi="Times New Roman"/>
                      <w:b/>
                      <w:bCs/>
                      <w:i/>
                      <w:color w:val="000000" w:themeColor="text1"/>
                      <w:sz w:val="16"/>
                      <w:szCs w:val="16"/>
                    </w:rPr>
                    <w:t>Wartość umowy 2017</w:t>
                  </w:r>
                </w:p>
              </w:tc>
              <w:tc>
                <w:tcPr>
                  <w:tcW w:w="939" w:type="dxa"/>
                  <w:tcBorders>
                    <w:right w:val="single" w:sz="4" w:space="0" w:color="auto"/>
                  </w:tcBorders>
                  <w:shd w:val="clear" w:color="auto" w:fill="D9D9D9" w:themeFill="background1" w:themeFillShade="D9"/>
                  <w:vAlign w:val="center"/>
                </w:tcPr>
                <w:p w14:paraId="1D85FEAC" w14:textId="7ADCC9D4" w:rsidR="004A1CF8" w:rsidRPr="008B2361" w:rsidRDefault="004A1CF8" w:rsidP="004A1CF8">
                  <w:pPr>
                    <w:jc w:val="center"/>
                    <w:rPr>
                      <w:rFonts w:ascii="Times New Roman" w:hAnsi="Times New Roman"/>
                      <w:b/>
                      <w:bCs/>
                      <w:i/>
                      <w:color w:val="000000" w:themeColor="text1"/>
                      <w:sz w:val="16"/>
                      <w:szCs w:val="16"/>
                    </w:rPr>
                  </w:pPr>
                  <w:r w:rsidRPr="008B2361">
                    <w:rPr>
                      <w:rFonts w:ascii="Times New Roman" w:hAnsi="Times New Roman"/>
                      <w:b/>
                      <w:bCs/>
                      <w:i/>
                      <w:color w:val="000000" w:themeColor="text1"/>
                      <w:sz w:val="16"/>
                      <w:szCs w:val="16"/>
                    </w:rPr>
                    <w:t>Średnio mies. 2017</w:t>
                  </w:r>
                </w:p>
              </w:tc>
              <w:tc>
                <w:tcPr>
                  <w:tcW w:w="939" w:type="dxa"/>
                  <w:tcBorders>
                    <w:right w:val="single" w:sz="4" w:space="0" w:color="auto"/>
                  </w:tcBorders>
                  <w:shd w:val="clear" w:color="auto" w:fill="D9D9D9" w:themeFill="background1" w:themeFillShade="D9"/>
                  <w:vAlign w:val="center"/>
                </w:tcPr>
                <w:p w14:paraId="3887CAAD" w14:textId="0337CF2B" w:rsidR="004A1CF8" w:rsidRPr="008B2361" w:rsidRDefault="004A1CF8" w:rsidP="004A1CF8">
                  <w:pPr>
                    <w:jc w:val="center"/>
                    <w:rPr>
                      <w:rFonts w:ascii="Times New Roman" w:hAnsi="Times New Roman"/>
                      <w:b/>
                      <w:bCs/>
                      <w:i/>
                      <w:color w:val="000000" w:themeColor="text1"/>
                      <w:sz w:val="16"/>
                      <w:szCs w:val="16"/>
                    </w:rPr>
                  </w:pPr>
                  <w:r w:rsidRPr="008B2361">
                    <w:rPr>
                      <w:rFonts w:ascii="Times New Roman" w:hAnsi="Times New Roman"/>
                      <w:b/>
                      <w:bCs/>
                      <w:i/>
                      <w:color w:val="000000" w:themeColor="text1"/>
                      <w:sz w:val="16"/>
                      <w:szCs w:val="16"/>
                    </w:rPr>
                    <w:t>Wartość umowy 2018</w:t>
                  </w:r>
                </w:p>
              </w:tc>
              <w:tc>
                <w:tcPr>
                  <w:tcW w:w="939" w:type="dxa"/>
                  <w:tcBorders>
                    <w:right w:val="single" w:sz="4" w:space="0" w:color="auto"/>
                  </w:tcBorders>
                  <w:shd w:val="clear" w:color="auto" w:fill="D9D9D9" w:themeFill="background1" w:themeFillShade="D9"/>
                  <w:vAlign w:val="center"/>
                </w:tcPr>
                <w:p w14:paraId="4C771F8C" w14:textId="0F134F8F" w:rsidR="004A1CF8" w:rsidRPr="008B2361" w:rsidRDefault="004A1CF8" w:rsidP="004A1CF8">
                  <w:pPr>
                    <w:jc w:val="center"/>
                    <w:rPr>
                      <w:rFonts w:ascii="Times New Roman" w:hAnsi="Times New Roman"/>
                      <w:b/>
                      <w:bCs/>
                      <w:i/>
                      <w:color w:val="000000" w:themeColor="text1"/>
                      <w:sz w:val="16"/>
                      <w:szCs w:val="16"/>
                    </w:rPr>
                  </w:pPr>
                  <w:r w:rsidRPr="008B2361">
                    <w:rPr>
                      <w:rFonts w:ascii="Times New Roman" w:hAnsi="Times New Roman"/>
                      <w:b/>
                      <w:bCs/>
                      <w:i/>
                      <w:color w:val="000000" w:themeColor="text1"/>
                      <w:sz w:val="16"/>
                      <w:szCs w:val="16"/>
                    </w:rPr>
                    <w:t>Średnio mies. 2018</w:t>
                  </w:r>
                </w:p>
              </w:tc>
              <w:tc>
                <w:tcPr>
                  <w:tcW w:w="939" w:type="dxa"/>
                  <w:tcBorders>
                    <w:right w:val="single" w:sz="4" w:space="0" w:color="auto"/>
                  </w:tcBorders>
                  <w:shd w:val="clear" w:color="auto" w:fill="D9D9D9" w:themeFill="background1" w:themeFillShade="D9"/>
                  <w:vAlign w:val="center"/>
                </w:tcPr>
                <w:p w14:paraId="11020964" w14:textId="72DFD77F" w:rsidR="004A1CF8" w:rsidRPr="008B2361" w:rsidRDefault="004A1CF8" w:rsidP="004A1CF8">
                  <w:pPr>
                    <w:jc w:val="center"/>
                    <w:rPr>
                      <w:rFonts w:ascii="Times New Roman" w:hAnsi="Times New Roman"/>
                      <w:b/>
                      <w:bCs/>
                      <w:i/>
                      <w:color w:val="000000" w:themeColor="text1"/>
                      <w:sz w:val="16"/>
                      <w:szCs w:val="16"/>
                    </w:rPr>
                  </w:pPr>
                  <w:r w:rsidRPr="008B2361">
                    <w:rPr>
                      <w:rFonts w:ascii="Times New Roman" w:hAnsi="Times New Roman"/>
                      <w:b/>
                      <w:bCs/>
                      <w:i/>
                      <w:color w:val="000000" w:themeColor="text1"/>
                      <w:sz w:val="16"/>
                      <w:szCs w:val="16"/>
                    </w:rPr>
                    <w:t>Wartość umowy 2019</w:t>
                  </w:r>
                </w:p>
              </w:tc>
              <w:tc>
                <w:tcPr>
                  <w:tcW w:w="939" w:type="dxa"/>
                  <w:tcBorders>
                    <w:right w:val="single" w:sz="4" w:space="0" w:color="auto"/>
                  </w:tcBorders>
                  <w:shd w:val="clear" w:color="auto" w:fill="D9D9D9" w:themeFill="background1" w:themeFillShade="D9"/>
                  <w:vAlign w:val="center"/>
                </w:tcPr>
                <w:p w14:paraId="162EF867" w14:textId="105B1CF9" w:rsidR="004A1CF8" w:rsidRPr="008B2361" w:rsidRDefault="004A1CF8" w:rsidP="004A1CF8">
                  <w:pPr>
                    <w:jc w:val="center"/>
                    <w:rPr>
                      <w:rFonts w:ascii="Times New Roman" w:hAnsi="Times New Roman"/>
                      <w:b/>
                      <w:bCs/>
                      <w:i/>
                      <w:color w:val="000000" w:themeColor="text1"/>
                      <w:sz w:val="16"/>
                      <w:szCs w:val="16"/>
                    </w:rPr>
                  </w:pPr>
                  <w:r w:rsidRPr="008B2361">
                    <w:rPr>
                      <w:rFonts w:ascii="Times New Roman" w:hAnsi="Times New Roman"/>
                      <w:b/>
                      <w:bCs/>
                      <w:i/>
                      <w:color w:val="000000" w:themeColor="text1"/>
                      <w:sz w:val="16"/>
                      <w:szCs w:val="16"/>
                    </w:rPr>
                    <w:t>Średnio mies. 2019</w:t>
                  </w:r>
                </w:p>
              </w:tc>
              <w:tc>
                <w:tcPr>
                  <w:tcW w:w="939" w:type="dxa"/>
                  <w:tcBorders>
                    <w:top w:val="single" w:sz="4" w:space="0" w:color="auto"/>
                    <w:left w:val="single" w:sz="4" w:space="0" w:color="auto"/>
                    <w:right w:val="single" w:sz="4" w:space="0" w:color="auto"/>
                  </w:tcBorders>
                  <w:shd w:val="clear" w:color="auto" w:fill="D9D9D9" w:themeFill="background1" w:themeFillShade="D9"/>
                  <w:vAlign w:val="center"/>
                </w:tcPr>
                <w:p w14:paraId="0795865E" w14:textId="676A70F0" w:rsidR="004A1CF8" w:rsidRPr="008B2361" w:rsidRDefault="004A1CF8" w:rsidP="004A1CF8">
                  <w:pPr>
                    <w:jc w:val="center"/>
                    <w:rPr>
                      <w:rFonts w:ascii="Times New Roman" w:hAnsi="Times New Roman"/>
                      <w:b/>
                      <w:bCs/>
                      <w:i/>
                      <w:color w:val="000000" w:themeColor="text1"/>
                      <w:sz w:val="16"/>
                      <w:szCs w:val="16"/>
                    </w:rPr>
                  </w:pPr>
                  <w:r w:rsidRPr="008B2361">
                    <w:rPr>
                      <w:rFonts w:ascii="Times New Roman" w:hAnsi="Times New Roman"/>
                      <w:b/>
                      <w:bCs/>
                      <w:i/>
                      <w:color w:val="000000" w:themeColor="text1"/>
                      <w:sz w:val="16"/>
                      <w:szCs w:val="16"/>
                    </w:rPr>
                    <w:t>Wartość umowy 2020</w:t>
                  </w:r>
                </w:p>
              </w:tc>
              <w:tc>
                <w:tcPr>
                  <w:tcW w:w="940" w:type="dxa"/>
                  <w:tcBorders>
                    <w:top w:val="single" w:sz="4" w:space="0" w:color="auto"/>
                    <w:left w:val="single" w:sz="4" w:space="0" w:color="auto"/>
                    <w:right w:val="single" w:sz="4" w:space="0" w:color="auto"/>
                  </w:tcBorders>
                  <w:shd w:val="clear" w:color="auto" w:fill="D9D9D9" w:themeFill="background1" w:themeFillShade="D9"/>
                  <w:vAlign w:val="center"/>
                </w:tcPr>
                <w:p w14:paraId="0E507F7F" w14:textId="4D17A673" w:rsidR="004A1CF8" w:rsidRPr="008B2361" w:rsidRDefault="004A1CF8" w:rsidP="004A1CF8">
                  <w:pPr>
                    <w:jc w:val="center"/>
                    <w:rPr>
                      <w:rFonts w:ascii="Times New Roman" w:hAnsi="Times New Roman"/>
                      <w:b/>
                      <w:bCs/>
                      <w:i/>
                      <w:color w:val="000000" w:themeColor="text1"/>
                      <w:sz w:val="16"/>
                      <w:szCs w:val="16"/>
                    </w:rPr>
                  </w:pPr>
                  <w:r w:rsidRPr="008B2361">
                    <w:rPr>
                      <w:rFonts w:ascii="Times New Roman" w:hAnsi="Times New Roman"/>
                      <w:b/>
                      <w:bCs/>
                      <w:i/>
                      <w:color w:val="000000" w:themeColor="text1"/>
                      <w:sz w:val="16"/>
                      <w:szCs w:val="16"/>
                    </w:rPr>
                    <w:t>Średnio mies. 2020</w:t>
                  </w:r>
                </w:p>
              </w:tc>
            </w:tr>
            <w:tr w:rsidR="00741584" w:rsidRPr="00137875" w14:paraId="41D4694D" w14:textId="77777777" w:rsidTr="002C47F7">
              <w:trPr>
                <w:cantSplit/>
                <w:trHeight w:val="522"/>
              </w:trPr>
              <w:tc>
                <w:tcPr>
                  <w:tcW w:w="1278" w:type="dxa"/>
                  <w:tcBorders>
                    <w:right w:val="single" w:sz="4" w:space="0" w:color="auto"/>
                  </w:tcBorders>
                  <w:vAlign w:val="center"/>
                </w:tcPr>
                <w:p w14:paraId="484F40D2" w14:textId="77777777" w:rsidR="004A1CF8" w:rsidRPr="008B2361" w:rsidRDefault="004A1CF8" w:rsidP="004A1CF8">
                  <w:pPr>
                    <w:rPr>
                      <w:rFonts w:ascii="Times New Roman" w:hAnsi="Times New Roman"/>
                      <w:color w:val="000000" w:themeColor="text1"/>
                      <w:sz w:val="16"/>
                      <w:szCs w:val="16"/>
                    </w:rPr>
                  </w:pPr>
                  <w:r w:rsidRPr="008B2361">
                    <w:rPr>
                      <w:rFonts w:ascii="Times New Roman" w:hAnsi="Times New Roman"/>
                      <w:color w:val="000000" w:themeColor="text1"/>
                      <w:sz w:val="16"/>
                      <w:szCs w:val="16"/>
                    </w:rPr>
                    <w:t>Leczenie szpitalne</w:t>
                  </w:r>
                </w:p>
              </w:tc>
              <w:tc>
                <w:tcPr>
                  <w:tcW w:w="939" w:type="dxa"/>
                  <w:tcBorders>
                    <w:right w:val="single" w:sz="4" w:space="0" w:color="auto"/>
                  </w:tcBorders>
                  <w:vAlign w:val="center"/>
                </w:tcPr>
                <w:p w14:paraId="4454B35E" w14:textId="12733D6C"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37 693 268</w:t>
                  </w:r>
                </w:p>
              </w:tc>
              <w:tc>
                <w:tcPr>
                  <w:tcW w:w="939" w:type="dxa"/>
                  <w:vAlign w:val="center"/>
                </w:tcPr>
                <w:p w14:paraId="0071FD5C" w14:textId="6A081E37"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3 141 105</w:t>
                  </w:r>
                </w:p>
              </w:tc>
              <w:tc>
                <w:tcPr>
                  <w:tcW w:w="939" w:type="dxa"/>
                  <w:vAlign w:val="center"/>
                </w:tcPr>
                <w:p w14:paraId="30116E97" w14:textId="547C16D8"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40 033 300</w:t>
                  </w:r>
                </w:p>
              </w:tc>
              <w:tc>
                <w:tcPr>
                  <w:tcW w:w="939" w:type="dxa"/>
                  <w:vAlign w:val="center"/>
                </w:tcPr>
                <w:p w14:paraId="27CC6B3A" w14:textId="378547C4"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3 336 108</w:t>
                  </w:r>
                </w:p>
              </w:tc>
              <w:tc>
                <w:tcPr>
                  <w:tcW w:w="939" w:type="dxa"/>
                  <w:vAlign w:val="center"/>
                </w:tcPr>
                <w:p w14:paraId="683A6347" w14:textId="0F1F083E"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43 480 761</w:t>
                  </w:r>
                </w:p>
              </w:tc>
              <w:tc>
                <w:tcPr>
                  <w:tcW w:w="939" w:type="dxa"/>
                  <w:vAlign w:val="center"/>
                </w:tcPr>
                <w:p w14:paraId="22FF7CC4" w14:textId="348BE46D"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3 623 397</w:t>
                  </w:r>
                </w:p>
              </w:tc>
              <w:tc>
                <w:tcPr>
                  <w:tcW w:w="939" w:type="dxa"/>
                  <w:tcBorders>
                    <w:left w:val="single" w:sz="4" w:space="0" w:color="auto"/>
                  </w:tcBorders>
                  <w:vAlign w:val="center"/>
                </w:tcPr>
                <w:p w14:paraId="23769BB9" w14:textId="34FCC6F7" w:rsidR="004A1CF8" w:rsidRPr="002C47F7" w:rsidRDefault="00741584"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47 035 248</w:t>
                  </w:r>
                </w:p>
              </w:tc>
              <w:tc>
                <w:tcPr>
                  <w:tcW w:w="940" w:type="dxa"/>
                  <w:tcBorders>
                    <w:right w:val="single" w:sz="4" w:space="0" w:color="auto"/>
                  </w:tcBorders>
                  <w:vAlign w:val="center"/>
                </w:tcPr>
                <w:p w14:paraId="1840BD1C" w14:textId="78390365" w:rsidR="004A1CF8" w:rsidRPr="002C47F7" w:rsidRDefault="00741584"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3 919 604</w:t>
                  </w:r>
                </w:p>
              </w:tc>
            </w:tr>
            <w:tr w:rsidR="00741584" w:rsidRPr="00137875" w14:paraId="2B12D5A4" w14:textId="77777777" w:rsidTr="002C47F7">
              <w:trPr>
                <w:cantSplit/>
                <w:trHeight w:val="518"/>
              </w:trPr>
              <w:tc>
                <w:tcPr>
                  <w:tcW w:w="1278" w:type="dxa"/>
                  <w:tcBorders>
                    <w:right w:val="single" w:sz="4" w:space="0" w:color="auto"/>
                  </w:tcBorders>
                  <w:vAlign w:val="center"/>
                </w:tcPr>
                <w:p w14:paraId="0CD883A5" w14:textId="6A46F42A" w:rsidR="004A1CF8" w:rsidRPr="008B2361" w:rsidRDefault="004A1CF8" w:rsidP="004A1CF8">
                  <w:pPr>
                    <w:rPr>
                      <w:rFonts w:ascii="Times New Roman" w:hAnsi="Times New Roman"/>
                      <w:color w:val="000000" w:themeColor="text1"/>
                      <w:sz w:val="16"/>
                      <w:szCs w:val="16"/>
                    </w:rPr>
                  </w:pPr>
                  <w:r w:rsidRPr="008B2361">
                    <w:rPr>
                      <w:rFonts w:ascii="Times New Roman" w:hAnsi="Times New Roman"/>
                      <w:color w:val="000000" w:themeColor="text1"/>
                      <w:sz w:val="16"/>
                      <w:szCs w:val="16"/>
                    </w:rPr>
                    <w:t>Ambulatoryj</w:t>
                  </w:r>
                  <w:r w:rsidR="002C47F7">
                    <w:rPr>
                      <w:rFonts w:ascii="Times New Roman" w:hAnsi="Times New Roman"/>
                      <w:color w:val="000000" w:themeColor="text1"/>
                      <w:sz w:val="16"/>
                      <w:szCs w:val="16"/>
                    </w:rPr>
                    <w:t>na</w:t>
                  </w:r>
                  <w:r w:rsidRPr="008B2361">
                    <w:rPr>
                      <w:rFonts w:ascii="Times New Roman" w:hAnsi="Times New Roman"/>
                      <w:color w:val="000000" w:themeColor="text1"/>
                      <w:sz w:val="16"/>
                      <w:szCs w:val="16"/>
                    </w:rPr>
                    <w:t xml:space="preserve"> Opieka </w:t>
                  </w:r>
                  <w:r w:rsidR="002C47F7">
                    <w:rPr>
                      <w:rFonts w:ascii="Times New Roman" w:hAnsi="Times New Roman"/>
                      <w:color w:val="000000" w:themeColor="text1"/>
                      <w:sz w:val="16"/>
                      <w:szCs w:val="16"/>
                    </w:rPr>
                    <w:t>S</w:t>
                  </w:r>
                  <w:r w:rsidRPr="008B2361">
                    <w:rPr>
                      <w:rFonts w:ascii="Times New Roman" w:hAnsi="Times New Roman"/>
                      <w:color w:val="000000" w:themeColor="text1"/>
                      <w:sz w:val="16"/>
                      <w:szCs w:val="16"/>
                    </w:rPr>
                    <w:t>pecjalistycz</w:t>
                  </w:r>
                  <w:r w:rsidR="002C47F7">
                    <w:rPr>
                      <w:rFonts w:ascii="Times New Roman" w:hAnsi="Times New Roman"/>
                      <w:color w:val="000000" w:themeColor="text1"/>
                      <w:sz w:val="16"/>
                      <w:szCs w:val="16"/>
                    </w:rPr>
                    <w:t>na</w:t>
                  </w:r>
                </w:p>
              </w:tc>
              <w:tc>
                <w:tcPr>
                  <w:tcW w:w="939" w:type="dxa"/>
                  <w:tcBorders>
                    <w:right w:val="single" w:sz="4" w:space="0" w:color="auto"/>
                  </w:tcBorders>
                  <w:vAlign w:val="center"/>
                </w:tcPr>
                <w:p w14:paraId="55372B45" w14:textId="75C70262"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4 020 133</w:t>
                  </w:r>
                </w:p>
              </w:tc>
              <w:tc>
                <w:tcPr>
                  <w:tcW w:w="939" w:type="dxa"/>
                  <w:vAlign w:val="center"/>
                </w:tcPr>
                <w:p w14:paraId="4083DBD2" w14:textId="6EB3732B"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335 011</w:t>
                  </w:r>
                </w:p>
              </w:tc>
              <w:tc>
                <w:tcPr>
                  <w:tcW w:w="939" w:type="dxa"/>
                  <w:vAlign w:val="center"/>
                </w:tcPr>
                <w:p w14:paraId="1D94D465" w14:textId="75562557"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4 369 975</w:t>
                  </w:r>
                </w:p>
              </w:tc>
              <w:tc>
                <w:tcPr>
                  <w:tcW w:w="939" w:type="dxa"/>
                  <w:vAlign w:val="center"/>
                </w:tcPr>
                <w:p w14:paraId="71A4D6A5" w14:textId="04E36A07"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364 165</w:t>
                  </w:r>
                </w:p>
              </w:tc>
              <w:tc>
                <w:tcPr>
                  <w:tcW w:w="939" w:type="dxa"/>
                  <w:vAlign w:val="center"/>
                </w:tcPr>
                <w:p w14:paraId="5BCB5B5F" w14:textId="236745EB"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4 777 914</w:t>
                  </w:r>
                </w:p>
              </w:tc>
              <w:tc>
                <w:tcPr>
                  <w:tcW w:w="939" w:type="dxa"/>
                  <w:vAlign w:val="center"/>
                </w:tcPr>
                <w:p w14:paraId="237D26DA" w14:textId="4BF204C3"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398 160</w:t>
                  </w:r>
                </w:p>
              </w:tc>
              <w:tc>
                <w:tcPr>
                  <w:tcW w:w="939" w:type="dxa"/>
                  <w:tcBorders>
                    <w:left w:val="single" w:sz="4" w:space="0" w:color="auto"/>
                  </w:tcBorders>
                  <w:vAlign w:val="center"/>
                </w:tcPr>
                <w:p w14:paraId="693F0E28" w14:textId="1E217F00" w:rsidR="004A1CF8" w:rsidRPr="002C47F7" w:rsidRDefault="00741584"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4 906 975</w:t>
                  </w:r>
                </w:p>
              </w:tc>
              <w:tc>
                <w:tcPr>
                  <w:tcW w:w="940" w:type="dxa"/>
                  <w:tcBorders>
                    <w:right w:val="single" w:sz="4" w:space="0" w:color="auto"/>
                  </w:tcBorders>
                  <w:vAlign w:val="center"/>
                </w:tcPr>
                <w:p w14:paraId="330EFDBB" w14:textId="15953920" w:rsidR="004A1CF8" w:rsidRPr="002C47F7" w:rsidRDefault="00615965"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408 915</w:t>
                  </w:r>
                </w:p>
              </w:tc>
            </w:tr>
            <w:tr w:rsidR="00741584" w:rsidRPr="00137875" w14:paraId="4F977AF5" w14:textId="77777777" w:rsidTr="002C47F7">
              <w:trPr>
                <w:cantSplit/>
                <w:trHeight w:val="502"/>
              </w:trPr>
              <w:tc>
                <w:tcPr>
                  <w:tcW w:w="1278" w:type="dxa"/>
                  <w:tcBorders>
                    <w:right w:val="single" w:sz="4" w:space="0" w:color="auto"/>
                  </w:tcBorders>
                  <w:vAlign w:val="center"/>
                </w:tcPr>
                <w:p w14:paraId="0C9AB219" w14:textId="6AC0F58F" w:rsidR="004A1CF8" w:rsidRPr="008B2361" w:rsidRDefault="004A1CF8" w:rsidP="004A1CF8">
                  <w:pPr>
                    <w:rPr>
                      <w:rFonts w:ascii="Times New Roman" w:hAnsi="Times New Roman"/>
                      <w:color w:val="000000" w:themeColor="text1"/>
                      <w:sz w:val="16"/>
                      <w:szCs w:val="16"/>
                    </w:rPr>
                  </w:pPr>
                  <w:r w:rsidRPr="008B2361">
                    <w:rPr>
                      <w:rFonts w:ascii="Times New Roman" w:hAnsi="Times New Roman"/>
                      <w:color w:val="000000" w:themeColor="text1"/>
                      <w:sz w:val="16"/>
                      <w:szCs w:val="16"/>
                    </w:rPr>
                    <w:t>Opieka psychiatrycz</w:t>
                  </w:r>
                  <w:r w:rsidR="002C47F7">
                    <w:rPr>
                      <w:rFonts w:ascii="Times New Roman" w:hAnsi="Times New Roman"/>
                      <w:color w:val="000000" w:themeColor="text1"/>
                      <w:sz w:val="16"/>
                      <w:szCs w:val="16"/>
                    </w:rPr>
                    <w:t>na</w:t>
                  </w:r>
                  <w:r w:rsidRPr="008B2361">
                    <w:rPr>
                      <w:rFonts w:ascii="Times New Roman" w:hAnsi="Times New Roman"/>
                      <w:color w:val="000000" w:themeColor="text1"/>
                      <w:sz w:val="16"/>
                      <w:szCs w:val="16"/>
                    </w:rPr>
                    <w:br/>
                    <w:t>i leczenie uzależnień</w:t>
                  </w:r>
                </w:p>
              </w:tc>
              <w:tc>
                <w:tcPr>
                  <w:tcW w:w="939" w:type="dxa"/>
                  <w:tcBorders>
                    <w:right w:val="single" w:sz="4" w:space="0" w:color="auto"/>
                  </w:tcBorders>
                  <w:vAlign w:val="center"/>
                </w:tcPr>
                <w:p w14:paraId="5550985A" w14:textId="1EAD961E"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454 768</w:t>
                  </w:r>
                </w:p>
              </w:tc>
              <w:tc>
                <w:tcPr>
                  <w:tcW w:w="939" w:type="dxa"/>
                  <w:vAlign w:val="center"/>
                </w:tcPr>
                <w:p w14:paraId="0FF18A6B" w14:textId="0464B83F"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37 897</w:t>
                  </w:r>
                </w:p>
              </w:tc>
              <w:tc>
                <w:tcPr>
                  <w:tcW w:w="939" w:type="dxa"/>
                  <w:vAlign w:val="center"/>
                </w:tcPr>
                <w:p w14:paraId="4057D68E" w14:textId="26FCF6F8"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449 744</w:t>
                  </w:r>
                </w:p>
              </w:tc>
              <w:tc>
                <w:tcPr>
                  <w:tcW w:w="939" w:type="dxa"/>
                  <w:vAlign w:val="center"/>
                </w:tcPr>
                <w:p w14:paraId="04CEDB75" w14:textId="519B56C5"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37 479</w:t>
                  </w:r>
                </w:p>
              </w:tc>
              <w:tc>
                <w:tcPr>
                  <w:tcW w:w="939" w:type="dxa"/>
                  <w:vAlign w:val="center"/>
                </w:tcPr>
                <w:p w14:paraId="0EC5D121" w14:textId="4F5C92C4"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491 845</w:t>
                  </w:r>
                </w:p>
              </w:tc>
              <w:tc>
                <w:tcPr>
                  <w:tcW w:w="939" w:type="dxa"/>
                  <w:vAlign w:val="center"/>
                </w:tcPr>
                <w:p w14:paraId="55F48640" w14:textId="2D7742D2"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40 987</w:t>
                  </w:r>
                </w:p>
              </w:tc>
              <w:tc>
                <w:tcPr>
                  <w:tcW w:w="939" w:type="dxa"/>
                  <w:tcBorders>
                    <w:left w:val="single" w:sz="4" w:space="0" w:color="auto"/>
                  </w:tcBorders>
                  <w:vAlign w:val="center"/>
                </w:tcPr>
                <w:p w14:paraId="25AF216E" w14:textId="31535179" w:rsidR="004A1CF8" w:rsidRPr="002C47F7" w:rsidRDefault="00741584"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588 135</w:t>
                  </w:r>
                </w:p>
              </w:tc>
              <w:tc>
                <w:tcPr>
                  <w:tcW w:w="940" w:type="dxa"/>
                  <w:tcBorders>
                    <w:right w:val="single" w:sz="4" w:space="0" w:color="auto"/>
                  </w:tcBorders>
                  <w:vAlign w:val="center"/>
                </w:tcPr>
                <w:p w14:paraId="4AA24337" w14:textId="44DCA063" w:rsidR="004A1CF8" w:rsidRPr="002C47F7" w:rsidRDefault="00615965"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49 011</w:t>
                  </w:r>
                </w:p>
              </w:tc>
            </w:tr>
            <w:tr w:rsidR="00741584" w:rsidRPr="00137875" w14:paraId="7A29EAE9" w14:textId="77777777" w:rsidTr="002C47F7">
              <w:trPr>
                <w:cantSplit/>
                <w:trHeight w:val="380"/>
              </w:trPr>
              <w:tc>
                <w:tcPr>
                  <w:tcW w:w="1278" w:type="dxa"/>
                  <w:tcBorders>
                    <w:right w:val="single" w:sz="4" w:space="0" w:color="auto"/>
                  </w:tcBorders>
                  <w:vAlign w:val="center"/>
                </w:tcPr>
                <w:p w14:paraId="0154ED30" w14:textId="19640C01" w:rsidR="004A1CF8" w:rsidRPr="008B2361" w:rsidRDefault="004A1CF8" w:rsidP="004A1CF8">
                  <w:pPr>
                    <w:rPr>
                      <w:rFonts w:ascii="Times New Roman" w:hAnsi="Times New Roman"/>
                      <w:color w:val="000000" w:themeColor="text1"/>
                      <w:sz w:val="16"/>
                      <w:szCs w:val="16"/>
                    </w:rPr>
                  </w:pPr>
                  <w:r w:rsidRPr="008B2361">
                    <w:rPr>
                      <w:rFonts w:ascii="Times New Roman" w:hAnsi="Times New Roman"/>
                      <w:color w:val="000000" w:themeColor="text1"/>
                      <w:sz w:val="16"/>
                      <w:szCs w:val="16"/>
                    </w:rPr>
                    <w:t xml:space="preserve">Rehabilitacja </w:t>
                  </w:r>
                  <w:r w:rsidR="00741584" w:rsidRPr="008B2361">
                    <w:rPr>
                      <w:rFonts w:ascii="Times New Roman" w:hAnsi="Times New Roman"/>
                      <w:color w:val="000000" w:themeColor="text1"/>
                      <w:sz w:val="16"/>
                      <w:szCs w:val="16"/>
                    </w:rPr>
                    <w:t>lecznicza</w:t>
                  </w:r>
                </w:p>
              </w:tc>
              <w:tc>
                <w:tcPr>
                  <w:tcW w:w="939" w:type="dxa"/>
                  <w:tcBorders>
                    <w:right w:val="single" w:sz="4" w:space="0" w:color="auto"/>
                  </w:tcBorders>
                  <w:vAlign w:val="center"/>
                </w:tcPr>
                <w:p w14:paraId="45F0FB21" w14:textId="534B2F0E"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1 055 493</w:t>
                  </w:r>
                </w:p>
              </w:tc>
              <w:tc>
                <w:tcPr>
                  <w:tcW w:w="939" w:type="dxa"/>
                  <w:vAlign w:val="center"/>
                </w:tcPr>
                <w:p w14:paraId="48DEFEE0" w14:textId="065911D8"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87 958</w:t>
                  </w:r>
                </w:p>
              </w:tc>
              <w:tc>
                <w:tcPr>
                  <w:tcW w:w="939" w:type="dxa"/>
                  <w:vAlign w:val="center"/>
                </w:tcPr>
                <w:p w14:paraId="2DE4A1B5" w14:textId="220E3235"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1 115 266</w:t>
                  </w:r>
                </w:p>
              </w:tc>
              <w:tc>
                <w:tcPr>
                  <w:tcW w:w="939" w:type="dxa"/>
                  <w:vAlign w:val="center"/>
                </w:tcPr>
                <w:p w14:paraId="371C576C" w14:textId="15A8F193"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92 939</w:t>
                  </w:r>
                </w:p>
              </w:tc>
              <w:tc>
                <w:tcPr>
                  <w:tcW w:w="939" w:type="dxa"/>
                  <w:vAlign w:val="center"/>
                </w:tcPr>
                <w:p w14:paraId="5552ACB0" w14:textId="0D485179"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1 275 976</w:t>
                  </w:r>
                </w:p>
              </w:tc>
              <w:tc>
                <w:tcPr>
                  <w:tcW w:w="939" w:type="dxa"/>
                  <w:vAlign w:val="center"/>
                </w:tcPr>
                <w:p w14:paraId="5FB7CFB3" w14:textId="2A6A43DC"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106 331</w:t>
                  </w:r>
                </w:p>
              </w:tc>
              <w:tc>
                <w:tcPr>
                  <w:tcW w:w="939" w:type="dxa"/>
                  <w:tcBorders>
                    <w:left w:val="single" w:sz="4" w:space="0" w:color="auto"/>
                  </w:tcBorders>
                  <w:vAlign w:val="center"/>
                </w:tcPr>
                <w:p w14:paraId="321BF84B" w14:textId="5EAF37A3" w:rsidR="004A1CF8" w:rsidRPr="002C47F7" w:rsidRDefault="00741584"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1 133 219</w:t>
                  </w:r>
                </w:p>
              </w:tc>
              <w:tc>
                <w:tcPr>
                  <w:tcW w:w="940" w:type="dxa"/>
                  <w:tcBorders>
                    <w:right w:val="single" w:sz="4" w:space="0" w:color="auto"/>
                  </w:tcBorders>
                  <w:vAlign w:val="center"/>
                </w:tcPr>
                <w:p w14:paraId="76113561" w14:textId="4C65B6AB" w:rsidR="004A1CF8" w:rsidRPr="002C47F7" w:rsidRDefault="00615965"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94 435</w:t>
                  </w:r>
                </w:p>
              </w:tc>
            </w:tr>
            <w:tr w:rsidR="00741584" w:rsidRPr="00137875" w14:paraId="0E236772" w14:textId="77777777" w:rsidTr="002C47F7">
              <w:trPr>
                <w:cantSplit/>
                <w:trHeight w:val="746"/>
              </w:trPr>
              <w:tc>
                <w:tcPr>
                  <w:tcW w:w="1278" w:type="dxa"/>
                  <w:tcBorders>
                    <w:right w:val="single" w:sz="4" w:space="0" w:color="auto"/>
                  </w:tcBorders>
                  <w:vAlign w:val="center"/>
                </w:tcPr>
                <w:p w14:paraId="3525E80D" w14:textId="77777777" w:rsidR="004A1CF8" w:rsidRPr="008B2361" w:rsidRDefault="004A1CF8" w:rsidP="004A1CF8">
                  <w:pPr>
                    <w:rPr>
                      <w:rFonts w:ascii="Times New Roman" w:hAnsi="Times New Roman"/>
                      <w:color w:val="000000" w:themeColor="text1"/>
                      <w:sz w:val="16"/>
                      <w:szCs w:val="16"/>
                    </w:rPr>
                  </w:pPr>
                  <w:r w:rsidRPr="008B2361">
                    <w:rPr>
                      <w:rFonts w:ascii="Times New Roman" w:hAnsi="Times New Roman"/>
                      <w:color w:val="000000" w:themeColor="text1"/>
                      <w:sz w:val="16"/>
                      <w:szCs w:val="16"/>
                    </w:rPr>
                    <w:t>Podstawowa opieka zdrowotna (Nocna i świąteczna opieka zdrowotna)</w:t>
                  </w:r>
                </w:p>
              </w:tc>
              <w:tc>
                <w:tcPr>
                  <w:tcW w:w="939" w:type="dxa"/>
                  <w:tcBorders>
                    <w:right w:val="single" w:sz="4" w:space="0" w:color="auto"/>
                  </w:tcBorders>
                  <w:vAlign w:val="center"/>
                </w:tcPr>
                <w:p w14:paraId="2BEA4F4A" w14:textId="49BA0B8A"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1 721 488</w:t>
                  </w:r>
                </w:p>
              </w:tc>
              <w:tc>
                <w:tcPr>
                  <w:tcW w:w="939" w:type="dxa"/>
                  <w:vAlign w:val="center"/>
                </w:tcPr>
                <w:p w14:paraId="56F0A6A5" w14:textId="015984F4"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143 458</w:t>
                  </w:r>
                </w:p>
              </w:tc>
              <w:tc>
                <w:tcPr>
                  <w:tcW w:w="939" w:type="dxa"/>
                  <w:vAlign w:val="center"/>
                </w:tcPr>
                <w:p w14:paraId="6935DCD5" w14:textId="624E339E"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2 036 238</w:t>
                  </w:r>
                </w:p>
              </w:tc>
              <w:tc>
                <w:tcPr>
                  <w:tcW w:w="939" w:type="dxa"/>
                  <w:vAlign w:val="center"/>
                </w:tcPr>
                <w:p w14:paraId="5265CFDD" w14:textId="6D1F3054"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169 686</w:t>
                  </w:r>
                </w:p>
              </w:tc>
              <w:tc>
                <w:tcPr>
                  <w:tcW w:w="939" w:type="dxa"/>
                  <w:vAlign w:val="center"/>
                </w:tcPr>
                <w:p w14:paraId="26E42E20" w14:textId="608DFC73"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2 216 857</w:t>
                  </w:r>
                </w:p>
              </w:tc>
              <w:tc>
                <w:tcPr>
                  <w:tcW w:w="939" w:type="dxa"/>
                  <w:vAlign w:val="center"/>
                </w:tcPr>
                <w:p w14:paraId="1ACA3720" w14:textId="421AC462" w:rsidR="004A1CF8" w:rsidRPr="002C47F7" w:rsidRDefault="004A1CF8"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184 738</w:t>
                  </w:r>
                </w:p>
              </w:tc>
              <w:tc>
                <w:tcPr>
                  <w:tcW w:w="939" w:type="dxa"/>
                  <w:tcBorders>
                    <w:left w:val="single" w:sz="4" w:space="0" w:color="auto"/>
                  </w:tcBorders>
                  <w:vAlign w:val="center"/>
                </w:tcPr>
                <w:p w14:paraId="0A441ADC" w14:textId="47A11A12" w:rsidR="004A1CF8" w:rsidRPr="002C47F7" w:rsidRDefault="00741584"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2 295 269</w:t>
                  </w:r>
                </w:p>
              </w:tc>
              <w:tc>
                <w:tcPr>
                  <w:tcW w:w="940" w:type="dxa"/>
                  <w:tcBorders>
                    <w:bottom w:val="single" w:sz="4" w:space="0" w:color="auto"/>
                    <w:right w:val="single" w:sz="4" w:space="0" w:color="auto"/>
                  </w:tcBorders>
                  <w:vAlign w:val="center"/>
                </w:tcPr>
                <w:p w14:paraId="71C71F1E" w14:textId="4249352A" w:rsidR="004A1CF8" w:rsidRPr="002C47F7" w:rsidRDefault="00615965"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191 272</w:t>
                  </w:r>
                </w:p>
              </w:tc>
            </w:tr>
            <w:tr w:rsidR="00741584" w:rsidRPr="00137875" w14:paraId="776964DC" w14:textId="77777777" w:rsidTr="002C47F7">
              <w:trPr>
                <w:cantSplit/>
                <w:trHeight w:val="746"/>
              </w:trPr>
              <w:tc>
                <w:tcPr>
                  <w:tcW w:w="1278" w:type="dxa"/>
                  <w:tcBorders>
                    <w:right w:val="single" w:sz="4" w:space="0" w:color="auto"/>
                  </w:tcBorders>
                  <w:vAlign w:val="center"/>
                </w:tcPr>
                <w:p w14:paraId="62EFF498" w14:textId="1C9D2807" w:rsidR="00741584" w:rsidRPr="008B2361" w:rsidRDefault="00741584" w:rsidP="004A1CF8">
                  <w:pPr>
                    <w:rPr>
                      <w:rFonts w:ascii="Times New Roman" w:hAnsi="Times New Roman"/>
                      <w:color w:val="000000" w:themeColor="text1"/>
                      <w:sz w:val="16"/>
                      <w:szCs w:val="16"/>
                    </w:rPr>
                  </w:pPr>
                  <w:r w:rsidRPr="008B2361">
                    <w:rPr>
                      <w:rFonts w:ascii="Times New Roman" w:hAnsi="Times New Roman"/>
                      <w:color w:val="000000" w:themeColor="text1"/>
                      <w:sz w:val="16"/>
                      <w:szCs w:val="16"/>
                    </w:rPr>
                    <w:lastRenderedPageBreak/>
                    <w:t>Pozostałe przychody nieplanowane</w:t>
                  </w:r>
                </w:p>
              </w:tc>
              <w:tc>
                <w:tcPr>
                  <w:tcW w:w="939" w:type="dxa"/>
                  <w:tcBorders>
                    <w:right w:val="single" w:sz="4" w:space="0" w:color="auto"/>
                  </w:tcBorders>
                  <w:vAlign w:val="center"/>
                </w:tcPr>
                <w:p w14:paraId="2A87607C" w14:textId="0D896A99" w:rsidR="00741584" w:rsidRPr="002C47F7" w:rsidRDefault="00615965"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w:t>
                  </w:r>
                </w:p>
              </w:tc>
              <w:tc>
                <w:tcPr>
                  <w:tcW w:w="939" w:type="dxa"/>
                  <w:vAlign w:val="center"/>
                </w:tcPr>
                <w:p w14:paraId="268D32CA" w14:textId="6BCB16FE" w:rsidR="00741584" w:rsidRPr="002C47F7" w:rsidRDefault="00615965"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w:t>
                  </w:r>
                </w:p>
              </w:tc>
              <w:tc>
                <w:tcPr>
                  <w:tcW w:w="939" w:type="dxa"/>
                  <w:vAlign w:val="center"/>
                </w:tcPr>
                <w:p w14:paraId="11E23CA3" w14:textId="693DFCF1" w:rsidR="00741584" w:rsidRPr="002C47F7" w:rsidRDefault="00615965"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w:t>
                  </w:r>
                </w:p>
              </w:tc>
              <w:tc>
                <w:tcPr>
                  <w:tcW w:w="939" w:type="dxa"/>
                  <w:vAlign w:val="center"/>
                </w:tcPr>
                <w:p w14:paraId="2F3CF71B" w14:textId="0A1D8E55" w:rsidR="00741584" w:rsidRPr="002C47F7" w:rsidRDefault="00615965"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w:t>
                  </w:r>
                </w:p>
              </w:tc>
              <w:tc>
                <w:tcPr>
                  <w:tcW w:w="939" w:type="dxa"/>
                  <w:vAlign w:val="center"/>
                </w:tcPr>
                <w:p w14:paraId="50E0A1FF" w14:textId="2AEA121F" w:rsidR="00741584" w:rsidRPr="002C47F7" w:rsidRDefault="00615965"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w:t>
                  </w:r>
                </w:p>
              </w:tc>
              <w:tc>
                <w:tcPr>
                  <w:tcW w:w="939" w:type="dxa"/>
                  <w:vAlign w:val="center"/>
                </w:tcPr>
                <w:p w14:paraId="54B38FA6" w14:textId="70C5EE6C" w:rsidR="00741584" w:rsidRPr="002C47F7" w:rsidRDefault="00615965"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w:t>
                  </w:r>
                </w:p>
              </w:tc>
              <w:tc>
                <w:tcPr>
                  <w:tcW w:w="939" w:type="dxa"/>
                  <w:tcBorders>
                    <w:left w:val="single" w:sz="4" w:space="0" w:color="auto"/>
                  </w:tcBorders>
                  <w:vAlign w:val="center"/>
                </w:tcPr>
                <w:p w14:paraId="079AAF3F" w14:textId="729CAA2E" w:rsidR="00741584" w:rsidRPr="002C47F7" w:rsidRDefault="00741584"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2 744 111</w:t>
                  </w:r>
                </w:p>
              </w:tc>
              <w:tc>
                <w:tcPr>
                  <w:tcW w:w="940" w:type="dxa"/>
                  <w:tcBorders>
                    <w:bottom w:val="single" w:sz="4" w:space="0" w:color="auto"/>
                    <w:right w:val="single" w:sz="4" w:space="0" w:color="auto"/>
                  </w:tcBorders>
                  <w:vAlign w:val="center"/>
                </w:tcPr>
                <w:p w14:paraId="5441B27E" w14:textId="239ED719" w:rsidR="00741584" w:rsidRPr="002C47F7" w:rsidRDefault="00615965"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228 676</w:t>
                  </w:r>
                </w:p>
              </w:tc>
            </w:tr>
            <w:tr w:rsidR="00741584" w:rsidRPr="00137875" w14:paraId="4FAE01C4" w14:textId="77777777" w:rsidTr="002C47F7">
              <w:trPr>
                <w:cantSplit/>
                <w:trHeight w:val="502"/>
              </w:trPr>
              <w:tc>
                <w:tcPr>
                  <w:tcW w:w="1278" w:type="dxa"/>
                  <w:tcBorders>
                    <w:right w:val="single" w:sz="4" w:space="0" w:color="auto"/>
                  </w:tcBorders>
                  <w:vAlign w:val="center"/>
                </w:tcPr>
                <w:p w14:paraId="7F443935" w14:textId="77777777" w:rsidR="004A1CF8" w:rsidRPr="008B2361" w:rsidRDefault="004A1CF8" w:rsidP="004A1CF8">
                  <w:pPr>
                    <w:rPr>
                      <w:rFonts w:ascii="Times New Roman" w:hAnsi="Times New Roman"/>
                      <w:b/>
                      <w:color w:val="000000" w:themeColor="text1"/>
                      <w:sz w:val="16"/>
                      <w:szCs w:val="16"/>
                    </w:rPr>
                  </w:pPr>
                  <w:r w:rsidRPr="008B2361">
                    <w:rPr>
                      <w:rFonts w:ascii="Times New Roman" w:hAnsi="Times New Roman"/>
                      <w:b/>
                      <w:color w:val="000000" w:themeColor="text1"/>
                      <w:sz w:val="16"/>
                      <w:szCs w:val="16"/>
                    </w:rPr>
                    <w:t>RAZEM umowy z MOW NFZ</w:t>
                  </w:r>
                </w:p>
              </w:tc>
              <w:tc>
                <w:tcPr>
                  <w:tcW w:w="939" w:type="dxa"/>
                  <w:tcBorders>
                    <w:right w:val="single" w:sz="4" w:space="0" w:color="auto"/>
                  </w:tcBorders>
                  <w:vAlign w:val="center"/>
                </w:tcPr>
                <w:p w14:paraId="699F9B55" w14:textId="17ECC011" w:rsidR="004A1CF8" w:rsidRPr="002C47F7" w:rsidRDefault="004A1CF8" w:rsidP="004A1CF8">
                  <w:pPr>
                    <w:jc w:val="right"/>
                    <w:rPr>
                      <w:rFonts w:ascii="Times New Roman" w:hAnsi="Times New Roman"/>
                      <w:b/>
                      <w:color w:val="000000" w:themeColor="text1"/>
                      <w:sz w:val="14"/>
                      <w:szCs w:val="14"/>
                    </w:rPr>
                  </w:pPr>
                  <w:r w:rsidRPr="002C47F7">
                    <w:rPr>
                      <w:rFonts w:ascii="Times New Roman" w:hAnsi="Times New Roman"/>
                      <w:b/>
                      <w:color w:val="000000" w:themeColor="text1"/>
                      <w:sz w:val="14"/>
                      <w:szCs w:val="14"/>
                    </w:rPr>
                    <w:t>44 945 150</w:t>
                  </w:r>
                </w:p>
              </w:tc>
              <w:tc>
                <w:tcPr>
                  <w:tcW w:w="939" w:type="dxa"/>
                  <w:vAlign w:val="center"/>
                </w:tcPr>
                <w:p w14:paraId="2B170A96" w14:textId="70910532" w:rsidR="004A1CF8" w:rsidRPr="002C47F7" w:rsidRDefault="004A1CF8" w:rsidP="004A1CF8">
                  <w:pPr>
                    <w:jc w:val="right"/>
                    <w:rPr>
                      <w:rFonts w:ascii="Times New Roman" w:hAnsi="Times New Roman"/>
                      <w:b/>
                      <w:color w:val="000000" w:themeColor="text1"/>
                      <w:sz w:val="14"/>
                      <w:szCs w:val="14"/>
                    </w:rPr>
                  </w:pPr>
                  <w:r w:rsidRPr="002C47F7">
                    <w:rPr>
                      <w:rFonts w:ascii="Times New Roman" w:hAnsi="Times New Roman"/>
                      <w:b/>
                      <w:color w:val="000000" w:themeColor="text1"/>
                      <w:sz w:val="14"/>
                      <w:szCs w:val="14"/>
                    </w:rPr>
                    <w:t>3 745 429</w:t>
                  </w:r>
                </w:p>
              </w:tc>
              <w:tc>
                <w:tcPr>
                  <w:tcW w:w="939" w:type="dxa"/>
                  <w:vAlign w:val="center"/>
                </w:tcPr>
                <w:p w14:paraId="2DFDD5E4" w14:textId="068131C6" w:rsidR="004A1CF8" w:rsidRPr="002C47F7" w:rsidRDefault="004A1CF8" w:rsidP="004A1CF8">
                  <w:pPr>
                    <w:jc w:val="right"/>
                    <w:rPr>
                      <w:rFonts w:ascii="Times New Roman" w:hAnsi="Times New Roman"/>
                      <w:b/>
                      <w:color w:val="000000" w:themeColor="text1"/>
                      <w:sz w:val="14"/>
                      <w:szCs w:val="14"/>
                    </w:rPr>
                  </w:pPr>
                  <w:r w:rsidRPr="002C47F7">
                    <w:rPr>
                      <w:rFonts w:ascii="Times New Roman" w:hAnsi="Times New Roman"/>
                      <w:b/>
                      <w:color w:val="000000" w:themeColor="text1"/>
                      <w:sz w:val="14"/>
                      <w:szCs w:val="14"/>
                    </w:rPr>
                    <w:t>48 004 523</w:t>
                  </w:r>
                </w:p>
              </w:tc>
              <w:tc>
                <w:tcPr>
                  <w:tcW w:w="939" w:type="dxa"/>
                  <w:vAlign w:val="center"/>
                </w:tcPr>
                <w:p w14:paraId="7E03448C" w14:textId="255F2DE8" w:rsidR="004A1CF8" w:rsidRPr="002C47F7" w:rsidRDefault="004A1CF8" w:rsidP="004A1CF8">
                  <w:pPr>
                    <w:jc w:val="right"/>
                    <w:rPr>
                      <w:rFonts w:ascii="Times New Roman" w:hAnsi="Times New Roman"/>
                      <w:b/>
                      <w:color w:val="000000" w:themeColor="text1"/>
                      <w:sz w:val="14"/>
                      <w:szCs w:val="14"/>
                    </w:rPr>
                  </w:pPr>
                  <w:r w:rsidRPr="002C47F7">
                    <w:rPr>
                      <w:rFonts w:ascii="Times New Roman" w:hAnsi="Times New Roman"/>
                      <w:b/>
                      <w:color w:val="000000" w:themeColor="text1"/>
                      <w:sz w:val="14"/>
                      <w:szCs w:val="14"/>
                    </w:rPr>
                    <w:t>4 000 377</w:t>
                  </w:r>
                </w:p>
              </w:tc>
              <w:tc>
                <w:tcPr>
                  <w:tcW w:w="939" w:type="dxa"/>
                  <w:vAlign w:val="center"/>
                </w:tcPr>
                <w:p w14:paraId="5E699BF4" w14:textId="4F70E0DE" w:rsidR="004A1CF8" w:rsidRPr="002C47F7" w:rsidRDefault="004A1CF8" w:rsidP="004A1CF8">
                  <w:pPr>
                    <w:jc w:val="right"/>
                    <w:rPr>
                      <w:rFonts w:ascii="Times New Roman" w:hAnsi="Times New Roman"/>
                      <w:b/>
                      <w:color w:val="000000" w:themeColor="text1"/>
                      <w:sz w:val="14"/>
                      <w:szCs w:val="14"/>
                    </w:rPr>
                  </w:pPr>
                  <w:r w:rsidRPr="002C47F7">
                    <w:rPr>
                      <w:rFonts w:ascii="Times New Roman" w:hAnsi="Times New Roman"/>
                      <w:b/>
                      <w:color w:val="000000" w:themeColor="text1"/>
                      <w:sz w:val="14"/>
                      <w:szCs w:val="14"/>
                    </w:rPr>
                    <w:t>52 243 353</w:t>
                  </w:r>
                </w:p>
              </w:tc>
              <w:tc>
                <w:tcPr>
                  <w:tcW w:w="939" w:type="dxa"/>
                  <w:vAlign w:val="center"/>
                </w:tcPr>
                <w:p w14:paraId="1490CB77" w14:textId="386F7858" w:rsidR="004A1CF8" w:rsidRPr="002C47F7" w:rsidRDefault="004A1CF8" w:rsidP="004A1CF8">
                  <w:pPr>
                    <w:jc w:val="right"/>
                    <w:rPr>
                      <w:rFonts w:ascii="Times New Roman" w:hAnsi="Times New Roman"/>
                      <w:b/>
                      <w:color w:val="000000" w:themeColor="text1"/>
                      <w:sz w:val="14"/>
                      <w:szCs w:val="14"/>
                    </w:rPr>
                  </w:pPr>
                  <w:r w:rsidRPr="002C47F7">
                    <w:rPr>
                      <w:rFonts w:ascii="Times New Roman" w:hAnsi="Times New Roman"/>
                      <w:b/>
                      <w:color w:val="000000" w:themeColor="text1"/>
                      <w:sz w:val="14"/>
                      <w:szCs w:val="14"/>
                    </w:rPr>
                    <w:t>4 353 613</w:t>
                  </w:r>
                </w:p>
              </w:tc>
              <w:tc>
                <w:tcPr>
                  <w:tcW w:w="939" w:type="dxa"/>
                  <w:tcBorders>
                    <w:left w:val="single" w:sz="4" w:space="0" w:color="auto"/>
                  </w:tcBorders>
                  <w:vAlign w:val="center"/>
                </w:tcPr>
                <w:p w14:paraId="77539A51" w14:textId="2587D24D" w:rsidR="004A1CF8" w:rsidRPr="002C47F7" w:rsidRDefault="00741584" w:rsidP="004A1CF8">
                  <w:pPr>
                    <w:jc w:val="right"/>
                    <w:rPr>
                      <w:rFonts w:ascii="Times New Roman" w:hAnsi="Times New Roman"/>
                      <w:b/>
                      <w:color w:val="000000" w:themeColor="text1"/>
                      <w:sz w:val="14"/>
                      <w:szCs w:val="14"/>
                    </w:rPr>
                  </w:pPr>
                  <w:r w:rsidRPr="002C47F7">
                    <w:rPr>
                      <w:rFonts w:ascii="Times New Roman" w:hAnsi="Times New Roman"/>
                      <w:b/>
                      <w:color w:val="000000" w:themeColor="text1"/>
                      <w:sz w:val="14"/>
                      <w:szCs w:val="14"/>
                    </w:rPr>
                    <w:t>58 702 956</w:t>
                  </w:r>
                </w:p>
              </w:tc>
              <w:tc>
                <w:tcPr>
                  <w:tcW w:w="940" w:type="dxa"/>
                  <w:tcBorders>
                    <w:bottom w:val="single" w:sz="4" w:space="0" w:color="auto"/>
                    <w:right w:val="single" w:sz="4" w:space="0" w:color="auto"/>
                  </w:tcBorders>
                  <w:shd w:val="clear" w:color="auto" w:fill="auto"/>
                  <w:vAlign w:val="center"/>
                </w:tcPr>
                <w:p w14:paraId="5D53FD33" w14:textId="24F4CD4A" w:rsidR="004A1CF8" w:rsidRPr="002C47F7" w:rsidRDefault="00615965" w:rsidP="004A1CF8">
                  <w:pPr>
                    <w:jc w:val="right"/>
                    <w:rPr>
                      <w:rFonts w:ascii="Times New Roman" w:hAnsi="Times New Roman"/>
                      <w:b/>
                      <w:color w:val="000000" w:themeColor="text1"/>
                      <w:sz w:val="14"/>
                      <w:szCs w:val="14"/>
                    </w:rPr>
                  </w:pPr>
                  <w:r w:rsidRPr="002C47F7">
                    <w:rPr>
                      <w:rFonts w:ascii="Times New Roman" w:hAnsi="Times New Roman"/>
                      <w:b/>
                      <w:color w:val="000000" w:themeColor="text1"/>
                      <w:sz w:val="14"/>
                      <w:szCs w:val="14"/>
                    </w:rPr>
                    <w:t>4 891 913</w:t>
                  </w:r>
                </w:p>
              </w:tc>
            </w:tr>
            <w:tr w:rsidR="00741584" w:rsidRPr="00137875" w14:paraId="59B9EDBC" w14:textId="77777777" w:rsidTr="002C47F7">
              <w:trPr>
                <w:cantSplit/>
                <w:trHeight w:val="502"/>
              </w:trPr>
              <w:tc>
                <w:tcPr>
                  <w:tcW w:w="1278" w:type="dxa"/>
                  <w:tcBorders>
                    <w:right w:val="single" w:sz="4" w:space="0" w:color="auto"/>
                  </w:tcBorders>
                  <w:vAlign w:val="center"/>
                </w:tcPr>
                <w:p w14:paraId="6186A1A8" w14:textId="77777777" w:rsidR="004A1CF8" w:rsidRPr="008B2361" w:rsidRDefault="004A1CF8" w:rsidP="004A1CF8">
                  <w:pPr>
                    <w:rPr>
                      <w:rFonts w:ascii="Times New Roman" w:hAnsi="Times New Roman"/>
                      <w:bCs/>
                      <w:color w:val="000000" w:themeColor="text1"/>
                      <w:sz w:val="16"/>
                      <w:szCs w:val="16"/>
                    </w:rPr>
                  </w:pPr>
                  <w:r w:rsidRPr="008B2361">
                    <w:rPr>
                      <w:rFonts w:ascii="Times New Roman" w:hAnsi="Times New Roman"/>
                      <w:bCs/>
                      <w:color w:val="000000" w:themeColor="text1"/>
                      <w:sz w:val="16"/>
                      <w:szCs w:val="16"/>
                    </w:rPr>
                    <w:t>Ratownictwo medyczne</w:t>
                  </w:r>
                </w:p>
              </w:tc>
              <w:tc>
                <w:tcPr>
                  <w:tcW w:w="939" w:type="dxa"/>
                  <w:tcBorders>
                    <w:right w:val="single" w:sz="4" w:space="0" w:color="auto"/>
                  </w:tcBorders>
                  <w:vAlign w:val="center"/>
                </w:tcPr>
                <w:p w14:paraId="002E4336" w14:textId="27689DB0" w:rsidR="004A1CF8" w:rsidRPr="002C47F7" w:rsidRDefault="004A1CF8" w:rsidP="004A1CF8">
                  <w:pPr>
                    <w:jc w:val="right"/>
                    <w:rPr>
                      <w:rFonts w:ascii="Times New Roman" w:hAnsi="Times New Roman"/>
                      <w:bCs/>
                      <w:color w:val="000000" w:themeColor="text1"/>
                      <w:sz w:val="14"/>
                      <w:szCs w:val="14"/>
                    </w:rPr>
                  </w:pPr>
                  <w:r w:rsidRPr="002C47F7">
                    <w:rPr>
                      <w:rFonts w:ascii="Times New Roman" w:hAnsi="Times New Roman"/>
                      <w:bCs/>
                      <w:color w:val="000000" w:themeColor="text1"/>
                      <w:sz w:val="14"/>
                      <w:szCs w:val="14"/>
                    </w:rPr>
                    <w:t>3 281 105</w:t>
                  </w:r>
                </w:p>
              </w:tc>
              <w:tc>
                <w:tcPr>
                  <w:tcW w:w="939" w:type="dxa"/>
                  <w:vAlign w:val="center"/>
                </w:tcPr>
                <w:p w14:paraId="09D523AC" w14:textId="77777777" w:rsidR="004A1CF8" w:rsidRPr="002C47F7" w:rsidRDefault="004A1CF8" w:rsidP="004A1CF8">
                  <w:pPr>
                    <w:jc w:val="right"/>
                    <w:rPr>
                      <w:rFonts w:ascii="Times New Roman" w:hAnsi="Times New Roman"/>
                      <w:bCs/>
                      <w:color w:val="000000" w:themeColor="text1"/>
                      <w:sz w:val="14"/>
                      <w:szCs w:val="14"/>
                    </w:rPr>
                  </w:pPr>
                </w:p>
              </w:tc>
              <w:tc>
                <w:tcPr>
                  <w:tcW w:w="939" w:type="dxa"/>
                  <w:vAlign w:val="center"/>
                </w:tcPr>
                <w:p w14:paraId="50C621AD" w14:textId="73763AFB" w:rsidR="004A1CF8" w:rsidRPr="002C47F7" w:rsidRDefault="004A1CF8" w:rsidP="004A1CF8">
                  <w:pPr>
                    <w:jc w:val="right"/>
                    <w:rPr>
                      <w:rFonts w:ascii="Times New Roman" w:hAnsi="Times New Roman"/>
                      <w:bCs/>
                      <w:color w:val="000000" w:themeColor="text1"/>
                      <w:sz w:val="14"/>
                      <w:szCs w:val="14"/>
                    </w:rPr>
                  </w:pPr>
                  <w:r w:rsidRPr="002C47F7">
                    <w:rPr>
                      <w:rFonts w:ascii="Times New Roman" w:hAnsi="Times New Roman"/>
                      <w:bCs/>
                      <w:color w:val="000000" w:themeColor="text1"/>
                      <w:sz w:val="14"/>
                      <w:szCs w:val="14"/>
                    </w:rPr>
                    <w:t>3 552 630</w:t>
                  </w:r>
                </w:p>
              </w:tc>
              <w:tc>
                <w:tcPr>
                  <w:tcW w:w="939" w:type="dxa"/>
                  <w:vAlign w:val="center"/>
                </w:tcPr>
                <w:p w14:paraId="5C06C7CC" w14:textId="77777777" w:rsidR="004A1CF8" w:rsidRPr="002C47F7" w:rsidRDefault="004A1CF8" w:rsidP="004A1CF8">
                  <w:pPr>
                    <w:jc w:val="right"/>
                    <w:rPr>
                      <w:rFonts w:ascii="Times New Roman" w:hAnsi="Times New Roman"/>
                      <w:bCs/>
                      <w:color w:val="000000" w:themeColor="text1"/>
                      <w:sz w:val="14"/>
                      <w:szCs w:val="14"/>
                    </w:rPr>
                  </w:pPr>
                </w:p>
              </w:tc>
              <w:tc>
                <w:tcPr>
                  <w:tcW w:w="939" w:type="dxa"/>
                  <w:vAlign w:val="center"/>
                </w:tcPr>
                <w:p w14:paraId="0B2BC57D" w14:textId="19C1AB6B" w:rsidR="004A1CF8" w:rsidRPr="002C47F7" w:rsidRDefault="004A1CF8" w:rsidP="004A1CF8">
                  <w:pPr>
                    <w:jc w:val="right"/>
                    <w:rPr>
                      <w:rFonts w:ascii="Times New Roman" w:hAnsi="Times New Roman"/>
                      <w:bCs/>
                      <w:color w:val="000000" w:themeColor="text1"/>
                      <w:sz w:val="14"/>
                      <w:szCs w:val="14"/>
                    </w:rPr>
                  </w:pPr>
                  <w:r w:rsidRPr="002C47F7">
                    <w:rPr>
                      <w:rFonts w:ascii="Times New Roman" w:hAnsi="Times New Roman"/>
                      <w:bCs/>
                      <w:color w:val="000000" w:themeColor="text1"/>
                      <w:sz w:val="14"/>
                      <w:szCs w:val="14"/>
                    </w:rPr>
                    <w:t>3 789 567</w:t>
                  </w:r>
                </w:p>
              </w:tc>
              <w:tc>
                <w:tcPr>
                  <w:tcW w:w="939" w:type="dxa"/>
                  <w:vAlign w:val="center"/>
                </w:tcPr>
                <w:p w14:paraId="294400DD" w14:textId="77777777" w:rsidR="004A1CF8" w:rsidRPr="002C47F7" w:rsidRDefault="004A1CF8" w:rsidP="004A1CF8">
                  <w:pPr>
                    <w:jc w:val="right"/>
                    <w:rPr>
                      <w:rFonts w:ascii="Times New Roman" w:hAnsi="Times New Roman"/>
                      <w:bCs/>
                      <w:color w:val="000000" w:themeColor="text1"/>
                      <w:sz w:val="14"/>
                      <w:szCs w:val="14"/>
                    </w:rPr>
                  </w:pPr>
                </w:p>
              </w:tc>
              <w:tc>
                <w:tcPr>
                  <w:tcW w:w="939" w:type="dxa"/>
                  <w:tcBorders>
                    <w:left w:val="single" w:sz="4" w:space="0" w:color="auto"/>
                  </w:tcBorders>
                  <w:vAlign w:val="center"/>
                </w:tcPr>
                <w:p w14:paraId="04F481A0" w14:textId="454C76F7" w:rsidR="004A1CF8" w:rsidRPr="002C47F7" w:rsidRDefault="00741584" w:rsidP="004A1CF8">
                  <w:pPr>
                    <w:jc w:val="right"/>
                    <w:rPr>
                      <w:rFonts w:ascii="Times New Roman" w:hAnsi="Times New Roman"/>
                      <w:bCs/>
                      <w:color w:val="000000" w:themeColor="text1"/>
                      <w:sz w:val="14"/>
                      <w:szCs w:val="14"/>
                    </w:rPr>
                  </w:pPr>
                  <w:r w:rsidRPr="002C47F7">
                    <w:rPr>
                      <w:rFonts w:ascii="Times New Roman" w:hAnsi="Times New Roman"/>
                      <w:bCs/>
                      <w:color w:val="000000" w:themeColor="text1"/>
                      <w:sz w:val="14"/>
                      <w:szCs w:val="14"/>
                    </w:rPr>
                    <w:t>4 572 637</w:t>
                  </w:r>
                </w:p>
              </w:tc>
              <w:tc>
                <w:tcPr>
                  <w:tcW w:w="940" w:type="dxa"/>
                  <w:tcBorders>
                    <w:right w:val="single" w:sz="4" w:space="0" w:color="auto"/>
                  </w:tcBorders>
                  <w:shd w:val="clear" w:color="auto" w:fill="auto"/>
                  <w:vAlign w:val="center"/>
                </w:tcPr>
                <w:p w14:paraId="331D9790" w14:textId="53E4FF36" w:rsidR="004A1CF8" w:rsidRPr="002C47F7" w:rsidRDefault="00615965" w:rsidP="004A1CF8">
                  <w:pPr>
                    <w:jc w:val="right"/>
                    <w:rPr>
                      <w:rFonts w:ascii="Times New Roman" w:hAnsi="Times New Roman"/>
                      <w:bCs/>
                      <w:color w:val="000000" w:themeColor="text1"/>
                      <w:sz w:val="14"/>
                      <w:szCs w:val="14"/>
                    </w:rPr>
                  </w:pPr>
                  <w:r w:rsidRPr="002C47F7">
                    <w:rPr>
                      <w:rFonts w:ascii="Times New Roman" w:hAnsi="Times New Roman"/>
                      <w:bCs/>
                      <w:color w:val="000000" w:themeColor="text1"/>
                      <w:sz w:val="14"/>
                      <w:szCs w:val="14"/>
                    </w:rPr>
                    <w:t>381 053</w:t>
                  </w:r>
                </w:p>
              </w:tc>
            </w:tr>
            <w:tr w:rsidR="00741584" w:rsidRPr="00137875" w14:paraId="58FFA3CE" w14:textId="77777777" w:rsidTr="002C47F7">
              <w:trPr>
                <w:cantSplit/>
                <w:trHeight w:val="502"/>
              </w:trPr>
              <w:tc>
                <w:tcPr>
                  <w:tcW w:w="1278" w:type="dxa"/>
                  <w:tcBorders>
                    <w:right w:val="single" w:sz="4" w:space="0" w:color="auto"/>
                  </w:tcBorders>
                  <w:vAlign w:val="center"/>
                </w:tcPr>
                <w:p w14:paraId="4CE22A4D" w14:textId="77777777" w:rsidR="004A1CF8" w:rsidRPr="008B2361" w:rsidRDefault="004A1CF8" w:rsidP="004A1CF8">
                  <w:pPr>
                    <w:rPr>
                      <w:rFonts w:ascii="Times New Roman" w:hAnsi="Times New Roman"/>
                      <w:b/>
                      <w:color w:val="000000" w:themeColor="text1"/>
                      <w:sz w:val="16"/>
                      <w:szCs w:val="16"/>
                    </w:rPr>
                  </w:pPr>
                  <w:r w:rsidRPr="008B2361">
                    <w:rPr>
                      <w:rFonts w:ascii="Times New Roman" w:hAnsi="Times New Roman"/>
                      <w:b/>
                      <w:color w:val="000000" w:themeColor="text1"/>
                      <w:sz w:val="16"/>
                      <w:szCs w:val="16"/>
                    </w:rPr>
                    <w:t>Korekta: środki z NFZ na wzrost wynagrodzeń</w:t>
                  </w:r>
                </w:p>
              </w:tc>
              <w:tc>
                <w:tcPr>
                  <w:tcW w:w="939" w:type="dxa"/>
                  <w:tcBorders>
                    <w:right w:val="single" w:sz="4" w:space="0" w:color="auto"/>
                  </w:tcBorders>
                  <w:vAlign w:val="center"/>
                </w:tcPr>
                <w:p w14:paraId="63136DAE" w14:textId="35D9E1A4" w:rsidR="004A1CF8" w:rsidRPr="002C47F7" w:rsidRDefault="004A1CF8" w:rsidP="004A1CF8">
                  <w:pPr>
                    <w:jc w:val="right"/>
                    <w:rPr>
                      <w:rFonts w:ascii="Times New Roman" w:hAnsi="Times New Roman"/>
                      <w:b/>
                      <w:bCs/>
                      <w:color w:val="000000" w:themeColor="text1"/>
                      <w:sz w:val="14"/>
                      <w:szCs w:val="14"/>
                    </w:rPr>
                  </w:pPr>
                  <w:r w:rsidRPr="002C47F7">
                    <w:rPr>
                      <w:rFonts w:ascii="Times New Roman" w:hAnsi="Times New Roman"/>
                      <w:b/>
                      <w:bCs/>
                      <w:color w:val="000000" w:themeColor="text1"/>
                      <w:sz w:val="14"/>
                      <w:szCs w:val="14"/>
                    </w:rPr>
                    <w:t>2 574 965</w:t>
                  </w:r>
                </w:p>
              </w:tc>
              <w:tc>
                <w:tcPr>
                  <w:tcW w:w="939" w:type="dxa"/>
                  <w:vAlign w:val="center"/>
                </w:tcPr>
                <w:p w14:paraId="7B63A5AB" w14:textId="02B22C25" w:rsidR="004A1CF8" w:rsidRPr="002C47F7" w:rsidRDefault="004A1CF8" w:rsidP="004A1CF8">
                  <w:pPr>
                    <w:jc w:val="right"/>
                    <w:rPr>
                      <w:rFonts w:ascii="Times New Roman" w:hAnsi="Times New Roman"/>
                      <w:b/>
                      <w:bCs/>
                      <w:color w:val="000000" w:themeColor="text1"/>
                      <w:sz w:val="14"/>
                      <w:szCs w:val="14"/>
                    </w:rPr>
                  </w:pPr>
                  <w:r w:rsidRPr="002C47F7">
                    <w:rPr>
                      <w:rFonts w:ascii="Times New Roman" w:hAnsi="Times New Roman"/>
                      <w:color w:val="000000" w:themeColor="text1"/>
                      <w:sz w:val="14"/>
                      <w:szCs w:val="14"/>
                    </w:rPr>
                    <w:t>-</w:t>
                  </w:r>
                </w:p>
              </w:tc>
              <w:tc>
                <w:tcPr>
                  <w:tcW w:w="939" w:type="dxa"/>
                  <w:vAlign w:val="center"/>
                </w:tcPr>
                <w:p w14:paraId="38D77BD2" w14:textId="08543992" w:rsidR="004A1CF8" w:rsidRPr="002C47F7" w:rsidRDefault="004A1CF8" w:rsidP="004A1CF8">
                  <w:pPr>
                    <w:jc w:val="right"/>
                    <w:rPr>
                      <w:rFonts w:ascii="Times New Roman" w:hAnsi="Times New Roman"/>
                      <w:b/>
                      <w:bCs/>
                      <w:color w:val="000000" w:themeColor="text1"/>
                      <w:sz w:val="14"/>
                      <w:szCs w:val="14"/>
                    </w:rPr>
                  </w:pPr>
                  <w:r w:rsidRPr="002C47F7">
                    <w:rPr>
                      <w:rFonts w:ascii="Times New Roman" w:hAnsi="Times New Roman"/>
                      <w:b/>
                      <w:bCs/>
                      <w:color w:val="000000" w:themeColor="text1"/>
                      <w:sz w:val="14"/>
                      <w:szCs w:val="14"/>
                    </w:rPr>
                    <w:t>4 199 879</w:t>
                  </w:r>
                </w:p>
              </w:tc>
              <w:tc>
                <w:tcPr>
                  <w:tcW w:w="939" w:type="dxa"/>
                  <w:vAlign w:val="center"/>
                </w:tcPr>
                <w:p w14:paraId="3DB5F3F1" w14:textId="22315D60" w:rsidR="004A1CF8" w:rsidRPr="002C47F7" w:rsidRDefault="004A1CF8" w:rsidP="004A1CF8">
                  <w:pPr>
                    <w:jc w:val="right"/>
                    <w:rPr>
                      <w:rFonts w:ascii="Times New Roman" w:hAnsi="Times New Roman"/>
                      <w:b/>
                      <w:bCs/>
                      <w:color w:val="000000" w:themeColor="text1"/>
                      <w:sz w:val="14"/>
                      <w:szCs w:val="14"/>
                    </w:rPr>
                  </w:pPr>
                  <w:r w:rsidRPr="002C47F7">
                    <w:rPr>
                      <w:rFonts w:ascii="Times New Roman" w:hAnsi="Times New Roman"/>
                      <w:color w:val="000000" w:themeColor="text1"/>
                      <w:sz w:val="14"/>
                      <w:szCs w:val="14"/>
                    </w:rPr>
                    <w:t>-</w:t>
                  </w:r>
                </w:p>
              </w:tc>
              <w:tc>
                <w:tcPr>
                  <w:tcW w:w="939" w:type="dxa"/>
                  <w:vAlign w:val="center"/>
                </w:tcPr>
                <w:p w14:paraId="085C376D" w14:textId="5AD7F359" w:rsidR="004A1CF8" w:rsidRPr="002C47F7" w:rsidRDefault="004A1CF8" w:rsidP="004A1CF8">
                  <w:pPr>
                    <w:jc w:val="right"/>
                    <w:rPr>
                      <w:rFonts w:ascii="Times New Roman" w:hAnsi="Times New Roman"/>
                      <w:b/>
                      <w:bCs/>
                      <w:color w:val="000000" w:themeColor="text1"/>
                      <w:sz w:val="14"/>
                      <w:szCs w:val="14"/>
                    </w:rPr>
                  </w:pPr>
                  <w:r w:rsidRPr="002C47F7">
                    <w:rPr>
                      <w:rFonts w:ascii="Times New Roman" w:hAnsi="Times New Roman"/>
                      <w:b/>
                      <w:bCs/>
                      <w:color w:val="000000" w:themeColor="text1"/>
                      <w:sz w:val="14"/>
                      <w:szCs w:val="14"/>
                    </w:rPr>
                    <w:t>5 903 527</w:t>
                  </w:r>
                </w:p>
              </w:tc>
              <w:tc>
                <w:tcPr>
                  <w:tcW w:w="939" w:type="dxa"/>
                  <w:vAlign w:val="center"/>
                </w:tcPr>
                <w:p w14:paraId="54C70007" w14:textId="299F72DD" w:rsidR="004A1CF8" w:rsidRPr="002C47F7" w:rsidRDefault="004A1CF8" w:rsidP="004A1CF8">
                  <w:pPr>
                    <w:jc w:val="right"/>
                    <w:rPr>
                      <w:rFonts w:ascii="Times New Roman" w:hAnsi="Times New Roman"/>
                      <w:b/>
                      <w:bCs/>
                      <w:color w:val="000000" w:themeColor="text1"/>
                      <w:sz w:val="14"/>
                      <w:szCs w:val="14"/>
                    </w:rPr>
                  </w:pPr>
                  <w:r w:rsidRPr="002C47F7">
                    <w:rPr>
                      <w:rFonts w:ascii="Times New Roman" w:hAnsi="Times New Roman"/>
                      <w:color w:val="000000" w:themeColor="text1"/>
                      <w:sz w:val="14"/>
                      <w:szCs w:val="14"/>
                    </w:rPr>
                    <w:t>-</w:t>
                  </w:r>
                </w:p>
              </w:tc>
              <w:tc>
                <w:tcPr>
                  <w:tcW w:w="939" w:type="dxa"/>
                  <w:tcBorders>
                    <w:left w:val="single" w:sz="4" w:space="0" w:color="auto"/>
                  </w:tcBorders>
                  <w:vAlign w:val="center"/>
                </w:tcPr>
                <w:p w14:paraId="1B7DA01F" w14:textId="747398A7" w:rsidR="004A1CF8" w:rsidRPr="002C47F7" w:rsidRDefault="008B2361" w:rsidP="004A1CF8">
                  <w:pPr>
                    <w:jc w:val="right"/>
                    <w:rPr>
                      <w:rFonts w:ascii="Times New Roman" w:hAnsi="Times New Roman"/>
                      <w:b/>
                      <w:bCs/>
                      <w:color w:val="000000" w:themeColor="text1"/>
                      <w:sz w:val="14"/>
                      <w:szCs w:val="14"/>
                    </w:rPr>
                  </w:pPr>
                  <w:r w:rsidRPr="002C47F7">
                    <w:rPr>
                      <w:rFonts w:ascii="Times New Roman" w:hAnsi="Times New Roman"/>
                      <w:b/>
                      <w:bCs/>
                      <w:color w:val="000000" w:themeColor="text1"/>
                      <w:sz w:val="14"/>
                      <w:szCs w:val="14"/>
                    </w:rPr>
                    <w:t>9 309 575</w:t>
                  </w:r>
                </w:p>
              </w:tc>
              <w:tc>
                <w:tcPr>
                  <w:tcW w:w="940" w:type="dxa"/>
                  <w:tcBorders>
                    <w:right w:val="single" w:sz="4" w:space="0" w:color="auto"/>
                  </w:tcBorders>
                  <w:shd w:val="clear" w:color="auto" w:fill="auto"/>
                  <w:vAlign w:val="center"/>
                </w:tcPr>
                <w:p w14:paraId="3D747810" w14:textId="131F8A58" w:rsidR="004A1CF8" w:rsidRPr="002C47F7" w:rsidRDefault="00615965" w:rsidP="004A1CF8">
                  <w:pPr>
                    <w:jc w:val="right"/>
                    <w:rPr>
                      <w:rFonts w:ascii="Times New Roman" w:hAnsi="Times New Roman"/>
                      <w:color w:val="000000" w:themeColor="text1"/>
                      <w:sz w:val="14"/>
                      <w:szCs w:val="14"/>
                    </w:rPr>
                  </w:pPr>
                  <w:r w:rsidRPr="002C47F7">
                    <w:rPr>
                      <w:rFonts w:ascii="Times New Roman" w:hAnsi="Times New Roman"/>
                      <w:color w:val="000000" w:themeColor="text1"/>
                      <w:sz w:val="14"/>
                      <w:szCs w:val="14"/>
                    </w:rPr>
                    <w:t>-</w:t>
                  </w:r>
                </w:p>
              </w:tc>
            </w:tr>
            <w:tr w:rsidR="00741584" w:rsidRPr="00137875" w14:paraId="11234C8C" w14:textId="77777777" w:rsidTr="002C47F7">
              <w:trPr>
                <w:cantSplit/>
                <w:trHeight w:val="502"/>
              </w:trPr>
              <w:tc>
                <w:tcPr>
                  <w:tcW w:w="1278" w:type="dxa"/>
                  <w:tcBorders>
                    <w:right w:val="single" w:sz="4" w:space="0" w:color="auto"/>
                  </w:tcBorders>
                  <w:vAlign w:val="center"/>
                </w:tcPr>
                <w:p w14:paraId="623BEE79" w14:textId="77777777" w:rsidR="004A1CF8" w:rsidRPr="008B2361" w:rsidRDefault="004A1CF8" w:rsidP="004A1CF8">
                  <w:pPr>
                    <w:rPr>
                      <w:rFonts w:ascii="Times New Roman" w:hAnsi="Times New Roman"/>
                      <w:b/>
                      <w:color w:val="000000" w:themeColor="text1"/>
                      <w:sz w:val="16"/>
                      <w:szCs w:val="16"/>
                    </w:rPr>
                  </w:pPr>
                  <w:r w:rsidRPr="008B2361">
                    <w:rPr>
                      <w:rFonts w:ascii="Times New Roman" w:hAnsi="Times New Roman"/>
                      <w:b/>
                      <w:color w:val="000000" w:themeColor="text1"/>
                      <w:sz w:val="16"/>
                      <w:szCs w:val="16"/>
                    </w:rPr>
                    <w:t>RAZEM po korekcie</w:t>
                  </w:r>
                </w:p>
              </w:tc>
              <w:tc>
                <w:tcPr>
                  <w:tcW w:w="939" w:type="dxa"/>
                  <w:tcBorders>
                    <w:right w:val="single" w:sz="4" w:space="0" w:color="auto"/>
                  </w:tcBorders>
                  <w:vAlign w:val="center"/>
                </w:tcPr>
                <w:p w14:paraId="7A6B70B1" w14:textId="65065C0E" w:rsidR="004A1CF8" w:rsidRPr="002C47F7" w:rsidRDefault="004A1CF8" w:rsidP="004A1CF8">
                  <w:pPr>
                    <w:jc w:val="right"/>
                    <w:rPr>
                      <w:rFonts w:ascii="Times New Roman" w:hAnsi="Times New Roman"/>
                      <w:b/>
                      <w:bCs/>
                      <w:color w:val="000000" w:themeColor="text1"/>
                      <w:sz w:val="14"/>
                      <w:szCs w:val="14"/>
                    </w:rPr>
                  </w:pPr>
                  <w:r w:rsidRPr="002C47F7">
                    <w:rPr>
                      <w:rFonts w:ascii="Times New Roman" w:hAnsi="Times New Roman"/>
                      <w:b/>
                      <w:bCs/>
                      <w:color w:val="000000" w:themeColor="text1"/>
                      <w:sz w:val="14"/>
                      <w:szCs w:val="14"/>
                    </w:rPr>
                    <w:t>45 651 290</w:t>
                  </w:r>
                </w:p>
              </w:tc>
              <w:tc>
                <w:tcPr>
                  <w:tcW w:w="939" w:type="dxa"/>
                  <w:tcBorders>
                    <w:right w:val="single" w:sz="4" w:space="0" w:color="auto"/>
                  </w:tcBorders>
                  <w:vAlign w:val="center"/>
                </w:tcPr>
                <w:p w14:paraId="06CF3D1A" w14:textId="77777777" w:rsidR="004A1CF8" w:rsidRPr="002C47F7" w:rsidRDefault="004A1CF8" w:rsidP="004A1CF8">
                  <w:pPr>
                    <w:jc w:val="right"/>
                    <w:rPr>
                      <w:rFonts w:ascii="Times New Roman" w:hAnsi="Times New Roman"/>
                      <w:b/>
                      <w:bCs/>
                      <w:color w:val="000000" w:themeColor="text1"/>
                      <w:sz w:val="14"/>
                      <w:szCs w:val="14"/>
                    </w:rPr>
                  </w:pPr>
                </w:p>
              </w:tc>
              <w:tc>
                <w:tcPr>
                  <w:tcW w:w="939" w:type="dxa"/>
                  <w:tcBorders>
                    <w:right w:val="single" w:sz="4" w:space="0" w:color="auto"/>
                  </w:tcBorders>
                  <w:vAlign w:val="center"/>
                </w:tcPr>
                <w:p w14:paraId="5767B93A" w14:textId="400661C6" w:rsidR="004A1CF8" w:rsidRPr="002C47F7" w:rsidRDefault="004A1CF8" w:rsidP="004A1CF8">
                  <w:pPr>
                    <w:jc w:val="right"/>
                    <w:rPr>
                      <w:rFonts w:ascii="Times New Roman" w:hAnsi="Times New Roman"/>
                      <w:b/>
                      <w:bCs/>
                      <w:color w:val="000000" w:themeColor="text1"/>
                      <w:sz w:val="14"/>
                      <w:szCs w:val="14"/>
                    </w:rPr>
                  </w:pPr>
                  <w:r w:rsidRPr="002C47F7">
                    <w:rPr>
                      <w:rFonts w:ascii="Times New Roman" w:hAnsi="Times New Roman"/>
                      <w:b/>
                      <w:bCs/>
                      <w:color w:val="000000" w:themeColor="text1"/>
                      <w:sz w:val="14"/>
                      <w:szCs w:val="14"/>
                    </w:rPr>
                    <w:t>47 357 274</w:t>
                  </w:r>
                </w:p>
              </w:tc>
              <w:tc>
                <w:tcPr>
                  <w:tcW w:w="939" w:type="dxa"/>
                  <w:tcBorders>
                    <w:right w:val="single" w:sz="4" w:space="0" w:color="auto"/>
                  </w:tcBorders>
                  <w:vAlign w:val="center"/>
                </w:tcPr>
                <w:p w14:paraId="4139DB69" w14:textId="77777777" w:rsidR="004A1CF8" w:rsidRPr="002C47F7" w:rsidRDefault="004A1CF8" w:rsidP="004A1CF8">
                  <w:pPr>
                    <w:jc w:val="right"/>
                    <w:rPr>
                      <w:rFonts w:ascii="Times New Roman" w:hAnsi="Times New Roman"/>
                      <w:b/>
                      <w:bCs/>
                      <w:color w:val="000000" w:themeColor="text1"/>
                      <w:sz w:val="14"/>
                      <w:szCs w:val="14"/>
                    </w:rPr>
                  </w:pPr>
                </w:p>
              </w:tc>
              <w:tc>
                <w:tcPr>
                  <w:tcW w:w="939" w:type="dxa"/>
                  <w:tcBorders>
                    <w:right w:val="single" w:sz="4" w:space="0" w:color="auto"/>
                  </w:tcBorders>
                  <w:vAlign w:val="center"/>
                </w:tcPr>
                <w:p w14:paraId="63A30FDA" w14:textId="28B51869" w:rsidR="004A1CF8" w:rsidRPr="002C47F7" w:rsidRDefault="004A1CF8" w:rsidP="004A1CF8">
                  <w:pPr>
                    <w:jc w:val="right"/>
                    <w:rPr>
                      <w:rFonts w:ascii="Times New Roman" w:hAnsi="Times New Roman"/>
                      <w:b/>
                      <w:bCs/>
                      <w:color w:val="000000" w:themeColor="text1"/>
                      <w:sz w:val="14"/>
                      <w:szCs w:val="14"/>
                    </w:rPr>
                  </w:pPr>
                  <w:r w:rsidRPr="002C47F7">
                    <w:rPr>
                      <w:rFonts w:ascii="Times New Roman" w:hAnsi="Times New Roman"/>
                      <w:b/>
                      <w:bCs/>
                      <w:color w:val="000000" w:themeColor="text1"/>
                      <w:sz w:val="14"/>
                      <w:szCs w:val="14"/>
                    </w:rPr>
                    <w:t>50 129 393</w:t>
                  </w:r>
                </w:p>
              </w:tc>
              <w:tc>
                <w:tcPr>
                  <w:tcW w:w="939" w:type="dxa"/>
                  <w:tcBorders>
                    <w:right w:val="single" w:sz="4" w:space="0" w:color="auto"/>
                  </w:tcBorders>
                  <w:vAlign w:val="center"/>
                </w:tcPr>
                <w:p w14:paraId="01A40DB1" w14:textId="77777777" w:rsidR="004A1CF8" w:rsidRPr="002C47F7" w:rsidRDefault="004A1CF8" w:rsidP="004A1CF8">
                  <w:pPr>
                    <w:jc w:val="right"/>
                    <w:rPr>
                      <w:rFonts w:ascii="Times New Roman" w:hAnsi="Times New Roman"/>
                      <w:b/>
                      <w:bCs/>
                      <w:color w:val="000000" w:themeColor="text1"/>
                      <w:sz w:val="14"/>
                      <w:szCs w:val="14"/>
                    </w:rPr>
                  </w:pPr>
                </w:p>
              </w:tc>
              <w:tc>
                <w:tcPr>
                  <w:tcW w:w="939" w:type="dxa"/>
                  <w:tcBorders>
                    <w:left w:val="single" w:sz="4" w:space="0" w:color="auto"/>
                    <w:bottom w:val="single" w:sz="4" w:space="0" w:color="auto"/>
                    <w:right w:val="single" w:sz="4" w:space="0" w:color="auto"/>
                  </w:tcBorders>
                  <w:vAlign w:val="center"/>
                </w:tcPr>
                <w:p w14:paraId="30389397" w14:textId="7ABAA59D" w:rsidR="004A1CF8" w:rsidRPr="002C47F7" w:rsidRDefault="00635AFE" w:rsidP="004A1CF8">
                  <w:pPr>
                    <w:jc w:val="right"/>
                    <w:rPr>
                      <w:rFonts w:ascii="Times New Roman" w:hAnsi="Times New Roman"/>
                      <w:b/>
                      <w:bCs/>
                      <w:color w:val="000000" w:themeColor="text1"/>
                      <w:sz w:val="14"/>
                      <w:szCs w:val="14"/>
                    </w:rPr>
                  </w:pPr>
                  <w:r w:rsidRPr="002C47F7">
                    <w:rPr>
                      <w:rFonts w:ascii="Times New Roman" w:hAnsi="Times New Roman"/>
                      <w:b/>
                      <w:bCs/>
                      <w:color w:val="000000" w:themeColor="text1"/>
                      <w:sz w:val="14"/>
                      <w:szCs w:val="14"/>
                    </w:rPr>
                    <w:t>53 966 018</w:t>
                  </w:r>
                </w:p>
              </w:tc>
              <w:tc>
                <w:tcPr>
                  <w:tcW w:w="940" w:type="dxa"/>
                  <w:tcBorders>
                    <w:left w:val="single" w:sz="4" w:space="0" w:color="auto"/>
                    <w:bottom w:val="single" w:sz="4" w:space="0" w:color="auto"/>
                    <w:right w:val="single" w:sz="4" w:space="0" w:color="auto"/>
                  </w:tcBorders>
                  <w:shd w:val="clear" w:color="auto" w:fill="auto"/>
                  <w:vAlign w:val="center"/>
                </w:tcPr>
                <w:p w14:paraId="0582D676" w14:textId="77777777" w:rsidR="004A1CF8" w:rsidRPr="002C47F7" w:rsidRDefault="004A1CF8" w:rsidP="004A1CF8">
                  <w:pPr>
                    <w:jc w:val="right"/>
                    <w:rPr>
                      <w:rFonts w:ascii="Times New Roman" w:hAnsi="Times New Roman"/>
                      <w:color w:val="000000" w:themeColor="text1"/>
                      <w:sz w:val="14"/>
                      <w:szCs w:val="14"/>
                    </w:rPr>
                  </w:pPr>
                </w:p>
              </w:tc>
            </w:tr>
          </w:tbl>
          <w:p w14:paraId="123C3FB3" w14:textId="77777777" w:rsidR="00EF2D75" w:rsidRPr="00137875" w:rsidRDefault="00EF2D75" w:rsidP="00EF2D75">
            <w:pPr>
              <w:spacing w:line="288" w:lineRule="auto"/>
              <w:jc w:val="both"/>
              <w:rPr>
                <w:rFonts w:ascii="Times New Roman" w:hAnsi="Times New Roman"/>
                <w:i/>
                <w:color w:val="FF0000"/>
                <w:sz w:val="20"/>
                <w:szCs w:val="20"/>
              </w:rPr>
            </w:pPr>
          </w:p>
          <w:p w14:paraId="2C646948" w14:textId="38312462" w:rsidR="00EF2D75" w:rsidRPr="00095256" w:rsidRDefault="00EF2D75" w:rsidP="00EF2D75">
            <w:pPr>
              <w:spacing w:line="360" w:lineRule="auto"/>
              <w:jc w:val="both"/>
              <w:rPr>
                <w:rFonts w:ascii="Times New Roman" w:hAnsi="Times New Roman"/>
                <w:bCs/>
                <w:color w:val="000000" w:themeColor="text1"/>
                <w:sz w:val="24"/>
                <w:szCs w:val="24"/>
              </w:rPr>
            </w:pPr>
            <w:r w:rsidRPr="00095256">
              <w:rPr>
                <w:rFonts w:ascii="Times New Roman" w:hAnsi="Times New Roman"/>
                <w:color w:val="000000" w:themeColor="text1"/>
                <w:sz w:val="24"/>
                <w:szCs w:val="24"/>
              </w:rPr>
              <w:t xml:space="preserve">Z przedstawionych powyżej danych należy wywnioskować, iż </w:t>
            </w:r>
            <w:r w:rsidRPr="00095256">
              <w:rPr>
                <w:rFonts w:ascii="Times New Roman" w:hAnsi="Times New Roman"/>
                <w:bCs/>
                <w:color w:val="000000" w:themeColor="text1"/>
                <w:sz w:val="24"/>
                <w:szCs w:val="24"/>
              </w:rPr>
              <w:t xml:space="preserve">wzrost wartości wykonanych przez SPZZOZ w Wyszkowie umów na świadczenia opieki zdrowotnej w latach </w:t>
            </w:r>
            <w:r w:rsidRPr="00095256">
              <w:rPr>
                <w:rFonts w:ascii="Times New Roman" w:hAnsi="Times New Roman"/>
                <w:bCs/>
                <w:color w:val="000000" w:themeColor="text1"/>
                <w:sz w:val="24"/>
                <w:szCs w:val="24"/>
              </w:rPr>
              <w:br/>
              <w:t>201</w:t>
            </w:r>
            <w:r w:rsidR="008B2361" w:rsidRPr="00095256">
              <w:rPr>
                <w:rFonts w:ascii="Times New Roman" w:hAnsi="Times New Roman"/>
                <w:bCs/>
                <w:color w:val="000000" w:themeColor="text1"/>
                <w:sz w:val="24"/>
                <w:szCs w:val="24"/>
              </w:rPr>
              <w:t>7</w:t>
            </w:r>
            <w:r w:rsidR="00CC1C19">
              <w:rPr>
                <w:rFonts w:ascii="Times New Roman" w:hAnsi="Times New Roman"/>
                <w:bCs/>
                <w:color w:val="000000" w:themeColor="text1"/>
                <w:sz w:val="24"/>
                <w:szCs w:val="24"/>
              </w:rPr>
              <w:t xml:space="preserve"> </w:t>
            </w:r>
            <w:r w:rsidR="00CC1C19" w:rsidRPr="00137875">
              <w:rPr>
                <w:rFonts w:ascii="Times New Roman" w:hAnsi="Times New Roman"/>
                <w:color w:val="000000" w:themeColor="text1"/>
                <w:sz w:val="24"/>
                <w:szCs w:val="24"/>
              </w:rPr>
              <w:t>–</w:t>
            </w:r>
            <w:r w:rsidR="00CC1C19">
              <w:rPr>
                <w:rFonts w:ascii="Times New Roman" w:hAnsi="Times New Roman"/>
                <w:color w:val="000000" w:themeColor="text1"/>
                <w:sz w:val="24"/>
                <w:szCs w:val="24"/>
              </w:rPr>
              <w:t xml:space="preserve"> </w:t>
            </w:r>
            <w:r w:rsidRPr="00095256">
              <w:rPr>
                <w:rFonts w:ascii="Times New Roman" w:hAnsi="Times New Roman"/>
                <w:bCs/>
                <w:color w:val="000000" w:themeColor="text1"/>
                <w:sz w:val="24"/>
                <w:szCs w:val="24"/>
              </w:rPr>
              <w:t>20</w:t>
            </w:r>
            <w:r w:rsidR="008B2361" w:rsidRPr="00095256">
              <w:rPr>
                <w:rFonts w:ascii="Times New Roman" w:hAnsi="Times New Roman"/>
                <w:bCs/>
                <w:color w:val="000000" w:themeColor="text1"/>
                <w:sz w:val="24"/>
                <w:szCs w:val="24"/>
              </w:rPr>
              <w:t>20</w:t>
            </w:r>
            <w:r w:rsidRPr="00095256">
              <w:rPr>
                <w:rFonts w:ascii="Times New Roman" w:hAnsi="Times New Roman"/>
                <w:bCs/>
                <w:color w:val="000000" w:themeColor="text1"/>
                <w:sz w:val="24"/>
                <w:szCs w:val="24"/>
              </w:rPr>
              <w:t xml:space="preserve"> wyniósł </w:t>
            </w:r>
            <w:r w:rsidR="00635AFE" w:rsidRPr="00095256">
              <w:rPr>
                <w:rFonts w:ascii="Times New Roman" w:hAnsi="Times New Roman"/>
                <w:bCs/>
                <w:color w:val="000000" w:themeColor="text1"/>
                <w:sz w:val="24"/>
                <w:szCs w:val="24"/>
              </w:rPr>
              <w:t>13 757 806</w:t>
            </w:r>
            <w:r w:rsidRPr="00095256">
              <w:rPr>
                <w:rFonts w:ascii="Times New Roman" w:hAnsi="Times New Roman"/>
                <w:bCs/>
                <w:color w:val="000000" w:themeColor="text1"/>
                <w:sz w:val="24"/>
                <w:szCs w:val="24"/>
              </w:rPr>
              <w:t xml:space="preserve"> zł tj. </w:t>
            </w:r>
            <w:r w:rsidR="00445C84" w:rsidRPr="00095256">
              <w:rPr>
                <w:rFonts w:ascii="Times New Roman" w:hAnsi="Times New Roman"/>
                <w:bCs/>
                <w:color w:val="000000" w:themeColor="text1"/>
                <w:sz w:val="24"/>
                <w:szCs w:val="24"/>
              </w:rPr>
              <w:t>31,21</w:t>
            </w:r>
            <w:r w:rsidRPr="00095256">
              <w:rPr>
                <w:rFonts w:ascii="Times New Roman" w:hAnsi="Times New Roman"/>
                <w:bCs/>
                <w:color w:val="000000" w:themeColor="text1"/>
                <w:sz w:val="24"/>
                <w:szCs w:val="24"/>
              </w:rPr>
              <w:t>% (20</w:t>
            </w:r>
            <w:r w:rsidR="008B2361" w:rsidRPr="00095256">
              <w:rPr>
                <w:rFonts w:ascii="Times New Roman" w:hAnsi="Times New Roman"/>
                <w:bCs/>
                <w:color w:val="000000" w:themeColor="text1"/>
                <w:sz w:val="24"/>
                <w:szCs w:val="24"/>
              </w:rPr>
              <w:t>20</w:t>
            </w:r>
            <w:r w:rsidRPr="00095256">
              <w:rPr>
                <w:rFonts w:ascii="Times New Roman" w:hAnsi="Times New Roman"/>
                <w:bCs/>
                <w:color w:val="000000" w:themeColor="text1"/>
                <w:sz w:val="24"/>
                <w:szCs w:val="24"/>
              </w:rPr>
              <w:t xml:space="preserve"> do 201</w:t>
            </w:r>
            <w:r w:rsidR="008B2361" w:rsidRPr="00095256">
              <w:rPr>
                <w:rFonts w:ascii="Times New Roman" w:hAnsi="Times New Roman"/>
                <w:bCs/>
                <w:color w:val="000000" w:themeColor="text1"/>
                <w:sz w:val="24"/>
                <w:szCs w:val="24"/>
              </w:rPr>
              <w:t>7</w:t>
            </w:r>
            <w:r w:rsidRPr="00095256">
              <w:rPr>
                <w:rFonts w:ascii="Times New Roman" w:hAnsi="Times New Roman"/>
                <w:bCs/>
                <w:color w:val="000000" w:themeColor="text1"/>
                <w:sz w:val="24"/>
                <w:szCs w:val="24"/>
              </w:rPr>
              <w:t xml:space="preserve">), po korekcie o środki przeznaczone wyłącznie na wzrost kosztów wynagrodzeń – to </w:t>
            </w:r>
            <w:r w:rsidR="00635AFE" w:rsidRPr="00095256">
              <w:rPr>
                <w:rFonts w:ascii="Times New Roman" w:hAnsi="Times New Roman"/>
                <w:bCs/>
                <w:color w:val="000000" w:themeColor="text1"/>
                <w:sz w:val="24"/>
                <w:szCs w:val="24"/>
              </w:rPr>
              <w:t>8 314 728</w:t>
            </w:r>
            <w:r w:rsidRPr="00095256">
              <w:rPr>
                <w:rFonts w:ascii="Times New Roman" w:hAnsi="Times New Roman"/>
                <w:bCs/>
                <w:color w:val="000000" w:themeColor="text1"/>
                <w:sz w:val="24"/>
                <w:szCs w:val="24"/>
              </w:rPr>
              <w:t xml:space="preserve"> zł, tj. </w:t>
            </w:r>
            <w:r w:rsidR="00445C84" w:rsidRPr="00095256">
              <w:rPr>
                <w:rFonts w:ascii="Times New Roman" w:hAnsi="Times New Roman"/>
                <w:bCs/>
                <w:color w:val="000000" w:themeColor="text1"/>
                <w:sz w:val="24"/>
                <w:szCs w:val="24"/>
              </w:rPr>
              <w:t>18,21</w:t>
            </w:r>
            <w:r w:rsidRPr="00095256">
              <w:rPr>
                <w:rFonts w:ascii="Times New Roman" w:hAnsi="Times New Roman"/>
                <w:bCs/>
                <w:color w:val="000000" w:themeColor="text1"/>
                <w:sz w:val="24"/>
                <w:szCs w:val="24"/>
              </w:rPr>
              <w:t>%.</w:t>
            </w:r>
          </w:p>
          <w:p w14:paraId="2327ABED" w14:textId="1A35E767" w:rsidR="00EF2D75" w:rsidRPr="00BE0423" w:rsidRDefault="00EF2D75" w:rsidP="00EF2D75">
            <w:pPr>
              <w:spacing w:line="360" w:lineRule="auto"/>
              <w:jc w:val="both"/>
              <w:rPr>
                <w:rFonts w:ascii="Times New Roman" w:hAnsi="Times New Roman"/>
                <w:bCs/>
                <w:color w:val="000000" w:themeColor="text1"/>
                <w:sz w:val="24"/>
                <w:szCs w:val="24"/>
              </w:rPr>
            </w:pPr>
            <w:r w:rsidRPr="00BE0423">
              <w:rPr>
                <w:rFonts w:ascii="Times New Roman" w:hAnsi="Times New Roman"/>
                <w:bCs/>
                <w:color w:val="000000" w:themeColor="text1"/>
                <w:sz w:val="24"/>
                <w:szCs w:val="24"/>
              </w:rPr>
              <w:t xml:space="preserve">Koszty podstawowej działalności w tym okresie wzrosły z </w:t>
            </w:r>
            <w:r w:rsidR="00BE0423" w:rsidRPr="00BE0423">
              <w:rPr>
                <w:rFonts w:ascii="Times New Roman" w:hAnsi="Times New Roman"/>
                <w:bCs/>
                <w:color w:val="000000" w:themeColor="text1"/>
                <w:sz w:val="24"/>
                <w:szCs w:val="24"/>
              </w:rPr>
              <w:t>52 862 520,68</w:t>
            </w:r>
            <w:r w:rsidRPr="00BE0423">
              <w:rPr>
                <w:rFonts w:ascii="Times New Roman" w:hAnsi="Times New Roman"/>
                <w:bCs/>
                <w:color w:val="000000" w:themeColor="text1"/>
                <w:sz w:val="24"/>
                <w:szCs w:val="24"/>
              </w:rPr>
              <w:t xml:space="preserve"> zł (201</w:t>
            </w:r>
            <w:r w:rsidR="00BE0423" w:rsidRPr="00BE0423">
              <w:rPr>
                <w:rFonts w:ascii="Times New Roman" w:hAnsi="Times New Roman"/>
                <w:bCs/>
                <w:color w:val="000000" w:themeColor="text1"/>
                <w:sz w:val="24"/>
                <w:szCs w:val="24"/>
              </w:rPr>
              <w:t>7</w:t>
            </w:r>
            <w:r w:rsidRPr="00BE0423">
              <w:rPr>
                <w:rFonts w:ascii="Times New Roman" w:hAnsi="Times New Roman"/>
                <w:bCs/>
                <w:color w:val="000000" w:themeColor="text1"/>
                <w:sz w:val="24"/>
                <w:szCs w:val="24"/>
              </w:rPr>
              <w:t xml:space="preserve">) </w:t>
            </w:r>
            <w:r w:rsidRPr="00BE0423">
              <w:rPr>
                <w:rFonts w:ascii="Times New Roman" w:hAnsi="Times New Roman"/>
                <w:bCs/>
                <w:color w:val="000000" w:themeColor="text1"/>
                <w:sz w:val="24"/>
                <w:szCs w:val="24"/>
              </w:rPr>
              <w:br/>
              <w:t xml:space="preserve">do </w:t>
            </w:r>
            <w:r w:rsidR="0089404B" w:rsidRPr="00BE0423">
              <w:rPr>
                <w:rFonts w:ascii="Times New Roman" w:hAnsi="Times New Roman"/>
                <w:bCs/>
                <w:color w:val="000000" w:themeColor="text1"/>
                <w:sz w:val="24"/>
                <w:szCs w:val="24"/>
              </w:rPr>
              <w:t>69 943 864,77</w:t>
            </w:r>
            <w:r w:rsidRPr="00BE0423">
              <w:rPr>
                <w:rFonts w:ascii="Times New Roman" w:hAnsi="Times New Roman"/>
                <w:bCs/>
                <w:color w:val="000000" w:themeColor="text1"/>
                <w:sz w:val="24"/>
                <w:szCs w:val="24"/>
              </w:rPr>
              <w:t xml:space="preserve"> zł (20</w:t>
            </w:r>
            <w:r w:rsidR="0089404B" w:rsidRPr="00BE0423">
              <w:rPr>
                <w:rFonts w:ascii="Times New Roman" w:hAnsi="Times New Roman"/>
                <w:bCs/>
                <w:color w:val="000000" w:themeColor="text1"/>
                <w:sz w:val="24"/>
                <w:szCs w:val="24"/>
              </w:rPr>
              <w:t>20</w:t>
            </w:r>
            <w:r w:rsidRPr="00BE0423">
              <w:rPr>
                <w:rFonts w:ascii="Times New Roman" w:hAnsi="Times New Roman"/>
                <w:bCs/>
                <w:color w:val="000000" w:themeColor="text1"/>
                <w:sz w:val="24"/>
                <w:szCs w:val="24"/>
              </w:rPr>
              <w:t xml:space="preserve">), tj. o </w:t>
            </w:r>
            <w:r w:rsidR="00BE0423" w:rsidRPr="00BE0423">
              <w:rPr>
                <w:rFonts w:ascii="Times New Roman" w:hAnsi="Times New Roman"/>
                <w:bCs/>
                <w:color w:val="000000" w:themeColor="text1"/>
                <w:sz w:val="24"/>
                <w:szCs w:val="24"/>
              </w:rPr>
              <w:t>17 081 344,09</w:t>
            </w:r>
            <w:r w:rsidRPr="00BE0423">
              <w:rPr>
                <w:rFonts w:ascii="Times New Roman" w:hAnsi="Times New Roman"/>
                <w:bCs/>
                <w:color w:val="000000" w:themeColor="text1"/>
                <w:sz w:val="24"/>
                <w:szCs w:val="24"/>
              </w:rPr>
              <w:t xml:space="preserve"> zł (wzrost 20</w:t>
            </w:r>
            <w:r w:rsidR="0089404B" w:rsidRPr="00BE0423">
              <w:rPr>
                <w:rFonts w:ascii="Times New Roman" w:hAnsi="Times New Roman"/>
                <w:bCs/>
                <w:color w:val="000000" w:themeColor="text1"/>
                <w:sz w:val="24"/>
                <w:szCs w:val="24"/>
              </w:rPr>
              <w:t>20</w:t>
            </w:r>
            <w:r w:rsidRPr="00BE0423">
              <w:rPr>
                <w:rFonts w:ascii="Times New Roman" w:hAnsi="Times New Roman"/>
                <w:bCs/>
                <w:color w:val="000000" w:themeColor="text1"/>
                <w:sz w:val="24"/>
                <w:szCs w:val="24"/>
              </w:rPr>
              <w:t xml:space="preserve"> do 201</w:t>
            </w:r>
            <w:r w:rsidR="00BE0423" w:rsidRPr="00BE0423">
              <w:rPr>
                <w:rFonts w:ascii="Times New Roman" w:hAnsi="Times New Roman"/>
                <w:bCs/>
                <w:color w:val="000000" w:themeColor="text1"/>
                <w:sz w:val="24"/>
                <w:szCs w:val="24"/>
              </w:rPr>
              <w:t>7</w:t>
            </w:r>
            <w:r w:rsidRPr="00BE0423">
              <w:rPr>
                <w:rFonts w:ascii="Times New Roman" w:hAnsi="Times New Roman"/>
                <w:bCs/>
                <w:color w:val="000000" w:themeColor="text1"/>
                <w:sz w:val="24"/>
                <w:szCs w:val="24"/>
              </w:rPr>
              <w:t xml:space="preserve"> wyniósł </w:t>
            </w:r>
            <w:r w:rsidR="00BE0423" w:rsidRPr="00BE0423">
              <w:rPr>
                <w:rFonts w:ascii="Times New Roman" w:hAnsi="Times New Roman"/>
                <w:bCs/>
                <w:color w:val="000000" w:themeColor="text1"/>
                <w:sz w:val="24"/>
                <w:szCs w:val="24"/>
              </w:rPr>
              <w:t>32,31</w:t>
            </w:r>
            <w:r w:rsidRPr="00BE0423">
              <w:rPr>
                <w:rFonts w:ascii="Times New Roman" w:hAnsi="Times New Roman"/>
                <w:bCs/>
                <w:color w:val="000000" w:themeColor="text1"/>
                <w:sz w:val="24"/>
                <w:szCs w:val="24"/>
              </w:rPr>
              <w:t>%).</w:t>
            </w:r>
          </w:p>
          <w:p w14:paraId="43FB627D" w14:textId="77777777" w:rsidR="00EF2D75" w:rsidRPr="00137875" w:rsidRDefault="00EF2D75" w:rsidP="00EF2D75">
            <w:pPr>
              <w:jc w:val="both"/>
              <w:rPr>
                <w:rFonts w:ascii="Times New Roman" w:hAnsi="Times New Roman"/>
                <w:color w:val="FF0000"/>
                <w:sz w:val="24"/>
                <w:szCs w:val="24"/>
              </w:rPr>
            </w:pPr>
            <w:r w:rsidRPr="00137875">
              <w:rPr>
                <w:rFonts w:ascii="Times New Roman" w:hAnsi="Times New Roman"/>
                <w:noProof/>
                <w:color w:val="FF0000"/>
                <w:sz w:val="24"/>
                <w:szCs w:val="24"/>
              </w:rPr>
              <w:drawing>
                <wp:inline distT="0" distB="0" distL="0" distR="0" wp14:anchorId="3B9C4A56" wp14:editId="5702AE70">
                  <wp:extent cx="5486400" cy="2852928"/>
                  <wp:effectExtent l="0" t="0" r="0" b="508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2FCA9C" w14:textId="77777777" w:rsidR="00527A46" w:rsidRPr="00E634A1" w:rsidRDefault="00527A46" w:rsidP="00EF2D75">
            <w:pPr>
              <w:spacing w:line="360" w:lineRule="auto"/>
              <w:jc w:val="both"/>
              <w:rPr>
                <w:rFonts w:ascii="Times New Roman" w:hAnsi="Times New Roman"/>
                <w:sz w:val="6"/>
                <w:szCs w:val="6"/>
              </w:rPr>
            </w:pPr>
          </w:p>
          <w:p w14:paraId="1DFE2284" w14:textId="5FB24C8E" w:rsidR="00EF2D75" w:rsidRPr="00137875" w:rsidRDefault="00EF2D75" w:rsidP="00EF2D75">
            <w:pPr>
              <w:spacing w:line="360" w:lineRule="auto"/>
              <w:jc w:val="both"/>
              <w:rPr>
                <w:rFonts w:ascii="Times New Roman" w:hAnsi="Times New Roman"/>
                <w:color w:val="FF0000"/>
                <w:sz w:val="24"/>
                <w:szCs w:val="24"/>
              </w:rPr>
            </w:pPr>
            <w:r w:rsidRPr="0062450D">
              <w:rPr>
                <w:rFonts w:ascii="Times New Roman" w:hAnsi="Times New Roman"/>
                <w:sz w:val="24"/>
                <w:szCs w:val="24"/>
              </w:rPr>
              <w:t xml:space="preserve">Od października 2017 roku funkcjonuje </w:t>
            </w:r>
            <w:r w:rsidR="0062450D">
              <w:rPr>
                <w:rFonts w:ascii="Times New Roman" w:hAnsi="Times New Roman"/>
                <w:sz w:val="24"/>
                <w:szCs w:val="24"/>
              </w:rPr>
              <w:t>zmieniony</w:t>
            </w:r>
            <w:r w:rsidRPr="0062450D">
              <w:rPr>
                <w:rFonts w:ascii="Times New Roman" w:hAnsi="Times New Roman"/>
                <w:sz w:val="24"/>
                <w:szCs w:val="24"/>
              </w:rPr>
              <w:t xml:space="preserve"> system finansowania świadczeń. Znacząca część świadczeń jest finansowana w ramach „ryczałtu”. W pierwszym okresie rozliczeniowym (IV kwartał 2017 roku) miesięczną wartość kontraktu ryczałtowego NFZ ustalił w </w:t>
            </w:r>
            <w:r w:rsidRPr="00092B19">
              <w:rPr>
                <w:rFonts w:ascii="Times New Roman" w:hAnsi="Times New Roman"/>
                <w:sz w:val="24"/>
                <w:szCs w:val="24"/>
              </w:rPr>
              <w:t>kwocie 2 450 243,67 zł. W kolejnych</w:t>
            </w:r>
            <w:r w:rsidRPr="0062450D">
              <w:rPr>
                <w:rFonts w:ascii="Times New Roman" w:hAnsi="Times New Roman"/>
                <w:sz w:val="24"/>
                <w:szCs w:val="24"/>
              </w:rPr>
              <w:t xml:space="preserve"> okresach rozliczeniowych (kwartałach) 2018 roku, w zależności od poziomu wykonania świadczeń w poprzednim okresie, wartość ryczałtu rosła lub malała. </w:t>
            </w:r>
          </w:p>
          <w:p w14:paraId="48B57316" w14:textId="38E8E94E" w:rsidR="00BE7FC0" w:rsidRDefault="00EF2D75" w:rsidP="00EF2D75">
            <w:pPr>
              <w:spacing w:after="120" w:line="360" w:lineRule="auto"/>
              <w:jc w:val="both"/>
              <w:rPr>
                <w:rFonts w:ascii="Times New Roman" w:hAnsi="Times New Roman"/>
                <w:color w:val="000000" w:themeColor="text1"/>
                <w:sz w:val="24"/>
                <w:szCs w:val="24"/>
              </w:rPr>
            </w:pPr>
            <w:r w:rsidRPr="0062450D">
              <w:rPr>
                <w:rFonts w:ascii="Times New Roman" w:hAnsi="Times New Roman"/>
                <w:sz w:val="24"/>
                <w:szCs w:val="24"/>
              </w:rPr>
              <w:t xml:space="preserve">W 2019 roku od kwietnia, po rozliczeniu wykonania kontraktu w całym roku 2018, ryczałt </w:t>
            </w:r>
            <w:r w:rsidRPr="0062450D">
              <w:rPr>
                <w:rFonts w:ascii="Times New Roman" w:hAnsi="Times New Roman"/>
                <w:sz w:val="24"/>
                <w:szCs w:val="24"/>
              </w:rPr>
              <w:lastRenderedPageBreak/>
              <w:t xml:space="preserve">wynosi </w:t>
            </w:r>
            <w:r w:rsidRPr="0008571F">
              <w:rPr>
                <w:rFonts w:ascii="Times New Roman" w:hAnsi="Times New Roman"/>
                <w:bCs/>
                <w:sz w:val="24"/>
                <w:szCs w:val="24"/>
              </w:rPr>
              <w:t>2 592 572,00 zł miesięcznie. Wzrost</w:t>
            </w:r>
            <w:r w:rsidRPr="0062450D">
              <w:rPr>
                <w:rFonts w:ascii="Times New Roman" w:hAnsi="Times New Roman"/>
                <w:sz w:val="24"/>
                <w:szCs w:val="24"/>
              </w:rPr>
              <w:t xml:space="preserve"> ten wynika także ze zwiększonej wyceny punktowej procedur medycznych, wykazywanych szczególnie w zakresach chirurgia ogólna </w:t>
            </w:r>
            <w:r w:rsidR="0008571F">
              <w:rPr>
                <w:rFonts w:ascii="Times New Roman" w:hAnsi="Times New Roman"/>
                <w:sz w:val="24"/>
                <w:szCs w:val="24"/>
              </w:rPr>
              <w:br/>
            </w:r>
            <w:r w:rsidRPr="0062450D">
              <w:rPr>
                <w:rFonts w:ascii="Times New Roman" w:hAnsi="Times New Roman"/>
                <w:sz w:val="24"/>
                <w:szCs w:val="24"/>
              </w:rPr>
              <w:t xml:space="preserve">i choroby wewnętrzne. Od lipca 2019 roku przeliczona wartość ryczałtu wynosi </w:t>
            </w:r>
            <w:r w:rsidRPr="0008571F">
              <w:rPr>
                <w:rFonts w:ascii="Times New Roman" w:hAnsi="Times New Roman"/>
                <w:sz w:val="24"/>
                <w:szCs w:val="24"/>
              </w:rPr>
              <w:t xml:space="preserve">2 627 976,00 zł tj. o 7,25% </w:t>
            </w:r>
            <w:r w:rsidRPr="0062450D">
              <w:rPr>
                <w:rFonts w:ascii="Times New Roman" w:hAnsi="Times New Roman"/>
                <w:sz w:val="24"/>
                <w:szCs w:val="24"/>
              </w:rPr>
              <w:t>więcej niż pierwszy ryczałt w 2017 roku.</w:t>
            </w:r>
            <w:r w:rsidR="004002C4" w:rsidRPr="0062450D">
              <w:rPr>
                <w:rFonts w:ascii="Times New Roman" w:hAnsi="Times New Roman"/>
                <w:sz w:val="24"/>
                <w:szCs w:val="24"/>
              </w:rPr>
              <w:t xml:space="preserve"> </w:t>
            </w:r>
            <w:r w:rsidR="004002C4" w:rsidRPr="004002C4">
              <w:rPr>
                <w:rFonts w:ascii="Times New Roman" w:hAnsi="Times New Roman"/>
                <w:color w:val="000000" w:themeColor="text1"/>
                <w:sz w:val="24"/>
                <w:szCs w:val="24"/>
              </w:rPr>
              <w:t>Wzrost ryczałtu w 2020 r</w:t>
            </w:r>
            <w:r w:rsidR="0008571F">
              <w:rPr>
                <w:rFonts w:ascii="Times New Roman" w:hAnsi="Times New Roman"/>
                <w:color w:val="000000" w:themeColor="text1"/>
                <w:sz w:val="24"/>
                <w:szCs w:val="24"/>
              </w:rPr>
              <w:t>oku</w:t>
            </w:r>
            <w:r w:rsidR="004002C4" w:rsidRPr="004002C4">
              <w:rPr>
                <w:rFonts w:ascii="Times New Roman" w:hAnsi="Times New Roman"/>
                <w:color w:val="000000" w:themeColor="text1"/>
                <w:sz w:val="24"/>
                <w:szCs w:val="24"/>
              </w:rPr>
              <w:t xml:space="preserve"> </w:t>
            </w:r>
            <w:r w:rsidR="0062450D">
              <w:rPr>
                <w:rFonts w:ascii="Times New Roman" w:hAnsi="Times New Roman"/>
                <w:color w:val="000000" w:themeColor="text1"/>
                <w:sz w:val="24"/>
                <w:szCs w:val="24"/>
              </w:rPr>
              <w:t xml:space="preserve">do kwoty </w:t>
            </w:r>
            <w:r w:rsidR="0062450D" w:rsidRPr="0062450D">
              <w:rPr>
                <w:rFonts w:ascii="Times New Roman" w:hAnsi="Times New Roman"/>
                <w:b/>
                <w:bCs/>
                <w:color w:val="000000" w:themeColor="text1"/>
                <w:sz w:val="24"/>
                <w:szCs w:val="24"/>
              </w:rPr>
              <w:t>2 741</w:t>
            </w:r>
            <w:r w:rsidR="00092B19">
              <w:rPr>
                <w:rFonts w:ascii="Times New Roman" w:hAnsi="Times New Roman"/>
                <w:b/>
                <w:bCs/>
                <w:color w:val="000000" w:themeColor="text1"/>
                <w:sz w:val="24"/>
                <w:szCs w:val="24"/>
              </w:rPr>
              <w:t> </w:t>
            </w:r>
            <w:r w:rsidR="0062450D" w:rsidRPr="0062450D">
              <w:rPr>
                <w:rFonts w:ascii="Times New Roman" w:hAnsi="Times New Roman"/>
                <w:b/>
                <w:bCs/>
                <w:color w:val="000000" w:themeColor="text1"/>
                <w:sz w:val="24"/>
                <w:szCs w:val="24"/>
              </w:rPr>
              <w:t>542</w:t>
            </w:r>
            <w:r w:rsidR="00092B19">
              <w:rPr>
                <w:rFonts w:ascii="Times New Roman" w:hAnsi="Times New Roman"/>
                <w:b/>
                <w:bCs/>
                <w:color w:val="000000" w:themeColor="text1"/>
                <w:sz w:val="24"/>
                <w:szCs w:val="24"/>
              </w:rPr>
              <w:t>,00</w:t>
            </w:r>
            <w:r w:rsidR="0062450D" w:rsidRPr="0062450D">
              <w:rPr>
                <w:rFonts w:ascii="Times New Roman" w:hAnsi="Times New Roman"/>
                <w:b/>
                <w:bCs/>
                <w:color w:val="000000" w:themeColor="text1"/>
                <w:sz w:val="24"/>
                <w:szCs w:val="24"/>
              </w:rPr>
              <w:t xml:space="preserve"> zł</w:t>
            </w:r>
            <w:r w:rsidR="0062450D">
              <w:rPr>
                <w:rFonts w:ascii="Times New Roman" w:hAnsi="Times New Roman"/>
                <w:color w:val="000000" w:themeColor="text1"/>
                <w:sz w:val="24"/>
                <w:szCs w:val="24"/>
              </w:rPr>
              <w:t xml:space="preserve"> </w:t>
            </w:r>
            <w:r w:rsidR="004002C4" w:rsidRPr="004002C4">
              <w:rPr>
                <w:rFonts w:ascii="Times New Roman" w:hAnsi="Times New Roman"/>
                <w:color w:val="000000" w:themeColor="text1"/>
                <w:sz w:val="24"/>
                <w:szCs w:val="24"/>
              </w:rPr>
              <w:t xml:space="preserve">jest spowodowany wzrostem ceny za jednostkę rozliczeniową, która wynosiła w pierwszej połowie roku 1,05 zł a w drugiej 1,065 zł. </w:t>
            </w:r>
          </w:p>
          <w:p w14:paraId="397ED1E8" w14:textId="19C211C8" w:rsidR="00EF2D75" w:rsidRPr="004002C4" w:rsidRDefault="004002C4" w:rsidP="00EF2D75">
            <w:pPr>
              <w:spacing w:after="120" w:line="360" w:lineRule="auto"/>
              <w:jc w:val="both"/>
              <w:rPr>
                <w:rFonts w:ascii="Times New Roman" w:hAnsi="Times New Roman"/>
                <w:color w:val="000000" w:themeColor="text1"/>
                <w:sz w:val="24"/>
                <w:szCs w:val="24"/>
              </w:rPr>
            </w:pPr>
            <w:r w:rsidRPr="004002C4">
              <w:rPr>
                <w:rFonts w:ascii="Times New Roman" w:hAnsi="Times New Roman"/>
                <w:color w:val="000000" w:themeColor="text1"/>
                <w:sz w:val="24"/>
                <w:szCs w:val="24"/>
              </w:rPr>
              <w:t>W 2021 roku cena za jednostkę rozliczeniową wynosi 1,08</w:t>
            </w:r>
            <w:r w:rsidR="0008571F">
              <w:rPr>
                <w:rFonts w:ascii="Times New Roman" w:hAnsi="Times New Roman"/>
                <w:color w:val="000000" w:themeColor="text1"/>
                <w:sz w:val="24"/>
                <w:szCs w:val="24"/>
              </w:rPr>
              <w:t xml:space="preserve"> zł,</w:t>
            </w:r>
            <w:r w:rsidRPr="004002C4">
              <w:rPr>
                <w:rFonts w:ascii="Times New Roman" w:hAnsi="Times New Roman"/>
                <w:color w:val="000000" w:themeColor="text1"/>
                <w:sz w:val="24"/>
                <w:szCs w:val="24"/>
              </w:rPr>
              <w:t xml:space="preserve"> ale nie skutkuje to wzrostem ryczałtu</w:t>
            </w:r>
            <w:r w:rsidR="00092B19">
              <w:rPr>
                <w:rFonts w:ascii="Times New Roman" w:hAnsi="Times New Roman"/>
                <w:color w:val="000000" w:themeColor="text1"/>
                <w:sz w:val="24"/>
                <w:szCs w:val="24"/>
              </w:rPr>
              <w:t>,</w:t>
            </w:r>
            <w:r w:rsidRPr="004002C4">
              <w:rPr>
                <w:rFonts w:ascii="Times New Roman" w:hAnsi="Times New Roman"/>
                <w:color w:val="000000" w:themeColor="text1"/>
                <w:sz w:val="24"/>
                <w:szCs w:val="24"/>
              </w:rPr>
              <w:t xml:space="preserve"> ponieważ NFZ ze względu na skutki pandemii zaniechał przeliczenia ryczałtu </w:t>
            </w:r>
            <w:r w:rsidR="0008571F">
              <w:rPr>
                <w:rFonts w:ascii="Times New Roman" w:hAnsi="Times New Roman"/>
                <w:color w:val="000000" w:themeColor="text1"/>
                <w:sz w:val="24"/>
                <w:szCs w:val="24"/>
              </w:rPr>
              <w:br/>
            </w:r>
            <w:r w:rsidRPr="004002C4">
              <w:rPr>
                <w:rFonts w:ascii="Times New Roman" w:hAnsi="Times New Roman"/>
                <w:color w:val="000000" w:themeColor="text1"/>
                <w:sz w:val="24"/>
                <w:szCs w:val="24"/>
              </w:rPr>
              <w:t>z wykonania za 2020 r</w:t>
            </w:r>
            <w:r w:rsidR="0008571F">
              <w:rPr>
                <w:rFonts w:ascii="Times New Roman" w:hAnsi="Times New Roman"/>
                <w:color w:val="000000" w:themeColor="text1"/>
                <w:sz w:val="24"/>
                <w:szCs w:val="24"/>
              </w:rPr>
              <w:t>ok</w:t>
            </w:r>
            <w:r w:rsidRPr="004002C4">
              <w:rPr>
                <w:rFonts w:ascii="Times New Roman" w:hAnsi="Times New Roman"/>
                <w:color w:val="000000" w:themeColor="text1"/>
                <w:sz w:val="24"/>
                <w:szCs w:val="24"/>
              </w:rPr>
              <w:t>. Na ostateczną wysokość ryczałtu w 2021 roku wpłyną decyzje wydawane na szczeblu ministerialnym o wyodrębnieniu z ryczałtu zakresów dla świadczeniobiorców do 18 roku życia</w:t>
            </w:r>
            <w:r w:rsidR="00092B19">
              <w:rPr>
                <w:rFonts w:ascii="Times New Roman" w:hAnsi="Times New Roman"/>
                <w:color w:val="000000" w:themeColor="text1"/>
                <w:sz w:val="24"/>
                <w:szCs w:val="24"/>
              </w:rPr>
              <w:t>,</w:t>
            </w:r>
            <w:r w:rsidRPr="004002C4">
              <w:rPr>
                <w:rFonts w:ascii="Times New Roman" w:hAnsi="Times New Roman"/>
                <w:color w:val="000000" w:themeColor="text1"/>
                <w:sz w:val="24"/>
                <w:szCs w:val="24"/>
              </w:rPr>
              <w:t xml:space="preserve"> w tym największa kwota na zakres pediatria – hospitalizacje (325 123 zł miesięcznie począwszy od stycznia</w:t>
            </w:r>
            <w:r w:rsidR="002A573E">
              <w:rPr>
                <w:rFonts w:ascii="Times New Roman" w:hAnsi="Times New Roman"/>
                <w:color w:val="000000" w:themeColor="text1"/>
                <w:sz w:val="24"/>
                <w:szCs w:val="24"/>
              </w:rPr>
              <w:t xml:space="preserve"> 2021</w:t>
            </w:r>
            <w:r w:rsidR="0008571F">
              <w:rPr>
                <w:rFonts w:ascii="Times New Roman" w:hAnsi="Times New Roman"/>
                <w:color w:val="000000" w:themeColor="text1"/>
                <w:sz w:val="24"/>
                <w:szCs w:val="24"/>
              </w:rPr>
              <w:t xml:space="preserve"> </w:t>
            </w:r>
            <w:r w:rsidR="002A573E">
              <w:rPr>
                <w:rFonts w:ascii="Times New Roman" w:hAnsi="Times New Roman"/>
                <w:color w:val="000000" w:themeColor="text1"/>
                <w:sz w:val="24"/>
                <w:szCs w:val="24"/>
              </w:rPr>
              <w:t>r</w:t>
            </w:r>
            <w:r w:rsidR="0008571F">
              <w:rPr>
                <w:rFonts w:ascii="Times New Roman" w:hAnsi="Times New Roman"/>
                <w:color w:val="000000" w:themeColor="text1"/>
                <w:sz w:val="24"/>
                <w:szCs w:val="24"/>
              </w:rPr>
              <w:t>oku</w:t>
            </w:r>
            <w:r w:rsidRPr="004002C4">
              <w:rPr>
                <w:rFonts w:ascii="Times New Roman" w:hAnsi="Times New Roman"/>
                <w:color w:val="000000" w:themeColor="text1"/>
                <w:sz w:val="24"/>
                <w:szCs w:val="24"/>
              </w:rPr>
              <w:t>) oraz od lipca</w:t>
            </w:r>
            <w:r w:rsidR="002A573E">
              <w:rPr>
                <w:rFonts w:ascii="Times New Roman" w:hAnsi="Times New Roman"/>
                <w:color w:val="000000" w:themeColor="text1"/>
                <w:sz w:val="24"/>
                <w:szCs w:val="24"/>
              </w:rPr>
              <w:t xml:space="preserve"> 2021</w:t>
            </w:r>
            <w:r w:rsidR="0008571F">
              <w:rPr>
                <w:rFonts w:ascii="Times New Roman" w:hAnsi="Times New Roman"/>
                <w:color w:val="000000" w:themeColor="text1"/>
                <w:sz w:val="24"/>
                <w:szCs w:val="24"/>
              </w:rPr>
              <w:t xml:space="preserve"> </w:t>
            </w:r>
            <w:r w:rsidR="002A573E">
              <w:rPr>
                <w:rFonts w:ascii="Times New Roman" w:hAnsi="Times New Roman"/>
                <w:color w:val="000000" w:themeColor="text1"/>
                <w:sz w:val="24"/>
                <w:szCs w:val="24"/>
              </w:rPr>
              <w:t>r</w:t>
            </w:r>
            <w:r w:rsidR="0008571F">
              <w:rPr>
                <w:rFonts w:ascii="Times New Roman" w:hAnsi="Times New Roman"/>
                <w:color w:val="000000" w:themeColor="text1"/>
                <w:sz w:val="24"/>
                <w:szCs w:val="24"/>
              </w:rPr>
              <w:t>oku</w:t>
            </w:r>
            <w:r w:rsidRPr="004002C4">
              <w:rPr>
                <w:rFonts w:ascii="Times New Roman" w:hAnsi="Times New Roman"/>
                <w:color w:val="000000" w:themeColor="text1"/>
                <w:sz w:val="24"/>
                <w:szCs w:val="24"/>
              </w:rPr>
              <w:t xml:space="preserve"> wyodrębnienie kwoty na wszystkie poradnie specjalistyczne (163 412 zł miesięcznie).</w:t>
            </w:r>
          </w:p>
          <w:p w14:paraId="514794B6" w14:textId="0F2022A7" w:rsidR="00EF2D75" w:rsidRPr="00137875" w:rsidRDefault="00EF2D75" w:rsidP="00092B19">
            <w:pPr>
              <w:spacing w:before="240" w:line="360" w:lineRule="auto"/>
              <w:rPr>
                <w:rFonts w:ascii="Times New Roman" w:hAnsi="Times New Roman"/>
                <w:color w:val="000000" w:themeColor="text1"/>
                <w:sz w:val="24"/>
                <w:szCs w:val="24"/>
              </w:rPr>
            </w:pPr>
            <w:r w:rsidRPr="00137875">
              <w:rPr>
                <w:rFonts w:ascii="Times New Roman" w:hAnsi="Times New Roman"/>
                <w:color w:val="000000" w:themeColor="text1"/>
                <w:sz w:val="24"/>
                <w:szCs w:val="24"/>
              </w:rPr>
              <w:t xml:space="preserve">Na poniższym wykresie zobrazowano średniomiesięczne wartości ryczałtu PSZ w okresie </w:t>
            </w:r>
            <w:r w:rsidRPr="00137875">
              <w:rPr>
                <w:rFonts w:ascii="Times New Roman" w:hAnsi="Times New Roman"/>
                <w:color w:val="000000" w:themeColor="text1"/>
                <w:sz w:val="24"/>
                <w:szCs w:val="24"/>
              </w:rPr>
              <w:br/>
              <w:t>2018</w:t>
            </w:r>
            <w:r w:rsidR="00092B19">
              <w:rPr>
                <w:rFonts w:ascii="Times New Roman" w:hAnsi="Times New Roman"/>
                <w:color w:val="000000" w:themeColor="text1"/>
                <w:sz w:val="24"/>
                <w:szCs w:val="24"/>
              </w:rPr>
              <w:t xml:space="preserve"> </w:t>
            </w:r>
            <w:r w:rsidR="00092B19" w:rsidRPr="00137875">
              <w:rPr>
                <w:rFonts w:ascii="Times New Roman" w:hAnsi="Times New Roman"/>
                <w:color w:val="000000" w:themeColor="text1"/>
                <w:sz w:val="24"/>
                <w:szCs w:val="24"/>
              </w:rPr>
              <w:t>–</w:t>
            </w:r>
            <w:r w:rsidR="00092B19">
              <w:rPr>
                <w:rFonts w:ascii="Times New Roman" w:hAnsi="Times New Roman"/>
                <w:color w:val="000000" w:themeColor="text1"/>
                <w:sz w:val="24"/>
                <w:szCs w:val="24"/>
              </w:rPr>
              <w:t xml:space="preserve"> </w:t>
            </w:r>
            <w:r w:rsidRPr="00137875">
              <w:rPr>
                <w:rFonts w:ascii="Times New Roman" w:hAnsi="Times New Roman"/>
                <w:color w:val="000000" w:themeColor="text1"/>
                <w:sz w:val="24"/>
                <w:szCs w:val="24"/>
              </w:rPr>
              <w:t>202</w:t>
            </w:r>
            <w:r w:rsidR="004002C4">
              <w:rPr>
                <w:rFonts w:ascii="Times New Roman" w:hAnsi="Times New Roman"/>
                <w:color w:val="000000" w:themeColor="text1"/>
                <w:sz w:val="24"/>
                <w:szCs w:val="24"/>
              </w:rPr>
              <w:t>1</w:t>
            </w:r>
            <w:r w:rsidRPr="00137875">
              <w:rPr>
                <w:rFonts w:ascii="Times New Roman" w:hAnsi="Times New Roman"/>
                <w:color w:val="000000" w:themeColor="text1"/>
                <w:sz w:val="24"/>
                <w:szCs w:val="24"/>
              </w:rPr>
              <w:t>.</w:t>
            </w:r>
            <w:r w:rsidRPr="00137875">
              <w:rPr>
                <w:rFonts w:ascii="Times New Roman" w:hAnsi="Times New Roman"/>
                <w:noProof/>
                <w:color w:val="000000" w:themeColor="text1"/>
                <w:sz w:val="24"/>
                <w:szCs w:val="24"/>
              </w:rPr>
              <w:drawing>
                <wp:inline distT="0" distB="0" distL="0" distR="0" wp14:anchorId="296B75D9" wp14:editId="69848361">
                  <wp:extent cx="5654040" cy="2092147"/>
                  <wp:effectExtent l="0" t="0" r="3810" b="381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20E561" w14:textId="5EDE17BD" w:rsidR="00EF2D75" w:rsidRPr="0062450D" w:rsidRDefault="00EF2D75" w:rsidP="00EF2D75">
            <w:pPr>
              <w:spacing w:before="240" w:line="360" w:lineRule="auto"/>
              <w:jc w:val="both"/>
              <w:rPr>
                <w:rFonts w:ascii="Times New Roman" w:hAnsi="Times New Roman"/>
                <w:sz w:val="24"/>
                <w:szCs w:val="24"/>
              </w:rPr>
            </w:pPr>
            <w:r w:rsidRPr="0062450D">
              <w:rPr>
                <w:rFonts w:ascii="Times New Roman" w:hAnsi="Times New Roman"/>
                <w:sz w:val="24"/>
                <w:szCs w:val="24"/>
              </w:rPr>
              <w:t xml:space="preserve">Należy zauważyć, że wartość ryczałtu rośnie pomimo zmniejszenia liczby udzielanych świadczeń (liczby hospitalizacji i porad w zakresach objętych kontraktem PSZ – patrz tabele statystyczne w dalszej części opracowania), co wskazuje na efektywną realizację kontraktu </w:t>
            </w:r>
            <w:r w:rsidRPr="0062450D">
              <w:rPr>
                <w:rFonts w:ascii="Times New Roman" w:hAnsi="Times New Roman"/>
                <w:sz w:val="24"/>
                <w:szCs w:val="24"/>
              </w:rPr>
              <w:br/>
              <w:t xml:space="preserve">z NFZ, tj. zwiększenie wartości rozliczanych świadczeń poprzez </w:t>
            </w:r>
            <w:r w:rsidR="0000765F" w:rsidRPr="0062450D">
              <w:rPr>
                <w:rFonts w:ascii="Times New Roman" w:hAnsi="Times New Roman"/>
                <w:sz w:val="24"/>
                <w:szCs w:val="24"/>
              </w:rPr>
              <w:t>m.in</w:t>
            </w:r>
            <w:r w:rsidRPr="0062450D">
              <w:rPr>
                <w:rFonts w:ascii="Times New Roman" w:hAnsi="Times New Roman"/>
                <w:sz w:val="24"/>
                <w:szCs w:val="24"/>
              </w:rPr>
              <w:t>. optymalne kodowanie procedur, podnoszenie parametrów jakościowych udzielanych świadczeń.</w:t>
            </w:r>
          </w:p>
          <w:p w14:paraId="4AB3A0FE" w14:textId="77777777" w:rsidR="00E634A1" w:rsidRDefault="00E634A1" w:rsidP="00137875">
            <w:pPr>
              <w:spacing w:after="100" w:afterAutospacing="1" w:line="360" w:lineRule="auto"/>
              <w:jc w:val="both"/>
              <w:rPr>
                <w:rFonts w:ascii="Times New Roman" w:hAnsi="Times New Roman"/>
                <w:color w:val="000000" w:themeColor="text1"/>
                <w:sz w:val="24"/>
                <w:szCs w:val="24"/>
              </w:rPr>
            </w:pPr>
          </w:p>
          <w:p w14:paraId="2DB46062" w14:textId="77777777" w:rsidR="00E634A1" w:rsidRDefault="00E634A1" w:rsidP="00137875">
            <w:pPr>
              <w:spacing w:after="100" w:afterAutospacing="1" w:line="360" w:lineRule="auto"/>
              <w:jc w:val="both"/>
              <w:rPr>
                <w:rFonts w:ascii="Times New Roman" w:hAnsi="Times New Roman"/>
                <w:color w:val="000000" w:themeColor="text1"/>
                <w:sz w:val="24"/>
                <w:szCs w:val="24"/>
              </w:rPr>
            </w:pPr>
          </w:p>
          <w:p w14:paraId="297EFF6F" w14:textId="6833FE6C" w:rsidR="00137875" w:rsidRPr="00137875" w:rsidRDefault="00137875" w:rsidP="00137875">
            <w:pPr>
              <w:spacing w:after="100" w:afterAutospacing="1" w:line="360" w:lineRule="auto"/>
              <w:jc w:val="both"/>
              <w:rPr>
                <w:rFonts w:ascii="Times New Roman" w:hAnsi="Times New Roman"/>
                <w:color w:val="000000" w:themeColor="text1"/>
                <w:sz w:val="24"/>
                <w:szCs w:val="24"/>
              </w:rPr>
            </w:pPr>
            <w:r w:rsidRPr="00137875">
              <w:rPr>
                <w:rFonts w:ascii="Times New Roman" w:hAnsi="Times New Roman"/>
                <w:color w:val="000000" w:themeColor="text1"/>
                <w:sz w:val="24"/>
                <w:szCs w:val="24"/>
              </w:rPr>
              <w:lastRenderedPageBreak/>
              <w:t>Wykonanie umów z NFZ w I półroczu 2021 r</w:t>
            </w:r>
            <w:r w:rsidR="00092B19">
              <w:rPr>
                <w:rFonts w:ascii="Times New Roman" w:hAnsi="Times New Roman"/>
                <w:color w:val="000000" w:themeColor="text1"/>
                <w:sz w:val="24"/>
                <w:szCs w:val="24"/>
              </w:rPr>
              <w:t>oku</w:t>
            </w:r>
            <w:r w:rsidRPr="00137875">
              <w:rPr>
                <w:rFonts w:ascii="Times New Roman" w:hAnsi="Times New Roman"/>
                <w:color w:val="000000" w:themeColor="text1"/>
                <w:sz w:val="24"/>
                <w:szCs w:val="24"/>
              </w:rPr>
              <w:t xml:space="preserve"> kształtuje się następująco:</w:t>
            </w:r>
          </w:p>
          <w:tbl>
            <w:tblPr>
              <w:tblStyle w:val="Tabela-Siatka"/>
              <w:tblW w:w="0" w:type="auto"/>
              <w:tblLayout w:type="fixed"/>
              <w:tblLook w:val="04A0" w:firstRow="1" w:lastRow="0" w:firstColumn="1" w:lastColumn="0" w:noHBand="0" w:noVBand="1"/>
            </w:tblPr>
            <w:tblGrid>
              <w:gridCol w:w="573"/>
              <w:gridCol w:w="2999"/>
              <w:gridCol w:w="1786"/>
              <w:gridCol w:w="1787"/>
              <w:gridCol w:w="1787"/>
            </w:tblGrid>
            <w:tr w:rsidR="00137875" w:rsidRPr="00137875" w14:paraId="7A010DF0" w14:textId="77777777" w:rsidTr="007C40A2">
              <w:trPr>
                <w:trHeight w:val="759"/>
              </w:trPr>
              <w:tc>
                <w:tcPr>
                  <w:tcW w:w="573" w:type="dxa"/>
                  <w:shd w:val="clear" w:color="auto" w:fill="D9D9D9" w:themeFill="background1" w:themeFillShade="D9"/>
                  <w:vAlign w:val="center"/>
                </w:tcPr>
                <w:p w14:paraId="081A0D1C" w14:textId="77777777" w:rsidR="00137875" w:rsidRPr="006212F7" w:rsidRDefault="00137875" w:rsidP="00137875">
                  <w:pPr>
                    <w:jc w:val="center"/>
                    <w:rPr>
                      <w:rFonts w:ascii="Times New Roman" w:hAnsi="Times New Roman"/>
                      <w:b/>
                      <w:bCs/>
                      <w:color w:val="000000" w:themeColor="text1"/>
                      <w:sz w:val="22"/>
                      <w:szCs w:val="22"/>
                    </w:rPr>
                  </w:pPr>
                  <w:r w:rsidRPr="006212F7">
                    <w:rPr>
                      <w:rFonts w:ascii="Times New Roman" w:hAnsi="Times New Roman"/>
                      <w:b/>
                      <w:bCs/>
                      <w:color w:val="000000" w:themeColor="text1"/>
                      <w:sz w:val="22"/>
                      <w:szCs w:val="22"/>
                    </w:rPr>
                    <w:t>Lp.</w:t>
                  </w:r>
                </w:p>
              </w:tc>
              <w:tc>
                <w:tcPr>
                  <w:tcW w:w="2999" w:type="dxa"/>
                  <w:shd w:val="clear" w:color="auto" w:fill="D9D9D9" w:themeFill="background1" w:themeFillShade="D9"/>
                  <w:vAlign w:val="center"/>
                </w:tcPr>
                <w:p w14:paraId="6A759F18" w14:textId="77777777" w:rsidR="00137875" w:rsidRPr="006212F7" w:rsidRDefault="00137875" w:rsidP="00137875">
                  <w:pPr>
                    <w:jc w:val="center"/>
                    <w:rPr>
                      <w:rFonts w:ascii="Times New Roman" w:hAnsi="Times New Roman"/>
                      <w:b/>
                      <w:bCs/>
                      <w:color w:val="000000" w:themeColor="text1"/>
                      <w:sz w:val="22"/>
                      <w:szCs w:val="22"/>
                    </w:rPr>
                  </w:pPr>
                  <w:r w:rsidRPr="006212F7">
                    <w:rPr>
                      <w:rFonts w:ascii="Times New Roman" w:hAnsi="Times New Roman"/>
                      <w:b/>
                      <w:bCs/>
                      <w:color w:val="000000" w:themeColor="text1"/>
                      <w:sz w:val="22"/>
                      <w:szCs w:val="22"/>
                    </w:rPr>
                    <w:t>Zakres świadczeń</w:t>
                  </w:r>
                </w:p>
              </w:tc>
              <w:tc>
                <w:tcPr>
                  <w:tcW w:w="1786" w:type="dxa"/>
                  <w:shd w:val="clear" w:color="auto" w:fill="D9D9D9" w:themeFill="background1" w:themeFillShade="D9"/>
                  <w:vAlign w:val="center"/>
                </w:tcPr>
                <w:p w14:paraId="3D655733" w14:textId="77777777" w:rsidR="00137875" w:rsidRPr="006212F7" w:rsidRDefault="00137875" w:rsidP="00137875">
                  <w:pPr>
                    <w:jc w:val="center"/>
                    <w:rPr>
                      <w:rFonts w:ascii="Times New Roman" w:hAnsi="Times New Roman"/>
                      <w:b/>
                      <w:bCs/>
                      <w:color w:val="000000" w:themeColor="text1"/>
                      <w:sz w:val="22"/>
                      <w:szCs w:val="22"/>
                    </w:rPr>
                  </w:pPr>
                  <w:r w:rsidRPr="006212F7">
                    <w:rPr>
                      <w:rFonts w:ascii="Times New Roman" w:hAnsi="Times New Roman"/>
                      <w:b/>
                      <w:bCs/>
                      <w:color w:val="000000" w:themeColor="text1"/>
                      <w:sz w:val="22"/>
                      <w:szCs w:val="22"/>
                    </w:rPr>
                    <w:t>Plan</w:t>
                  </w:r>
                </w:p>
              </w:tc>
              <w:tc>
                <w:tcPr>
                  <w:tcW w:w="1787" w:type="dxa"/>
                  <w:shd w:val="clear" w:color="auto" w:fill="D9D9D9" w:themeFill="background1" w:themeFillShade="D9"/>
                  <w:vAlign w:val="center"/>
                </w:tcPr>
                <w:p w14:paraId="73CF268D" w14:textId="77777777" w:rsidR="00137875" w:rsidRPr="006212F7" w:rsidRDefault="00137875" w:rsidP="00137875">
                  <w:pPr>
                    <w:jc w:val="center"/>
                    <w:rPr>
                      <w:rFonts w:ascii="Times New Roman" w:hAnsi="Times New Roman"/>
                      <w:b/>
                      <w:bCs/>
                      <w:color w:val="000000" w:themeColor="text1"/>
                      <w:sz w:val="22"/>
                      <w:szCs w:val="22"/>
                    </w:rPr>
                  </w:pPr>
                  <w:r w:rsidRPr="006212F7">
                    <w:rPr>
                      <w:rFonts w:ascii="Times New Roman" w:hAnsi="Times New Roman"/>
                      <w:b/>
                      <w:bCs/>
                      <w:color w:val="000000" w:themeColor="text1"/>
                      <w:sz w:val="22"/>
                      <w:szCs w:val="22"/>
                    </w:rPr>
                    <w:t>Wykonanie</w:t>
                  </w:r>
                </w:p>
              </w:tc>
              <w:tc>
                <w:tcPr>
                  <w:tcW w:w="1787" w:type="dxa"/>
                  <w:shd w:val="clear" w:color="auto" w:fill="D9D9D9" w:themeFill="background1" w:themeFillShade="D9"/>
                  <w:vAlign w:val="center"/>
                </w:tcPr>
                <w:p w14:paraId="6D06E60E" w14:textId="77777777" w:rsidR="00137875" w:rsidRPr="006212F7" w:rsidRDefault="00137875" w:rsidP="00137875">
                  <w:pPr>
                    <w:jc w:val="center"/>
                    <w:rPr>
                      <w:rFonts w:ascii="Times New Roman" w:hAnsi="Times New Roman"/>
                      <w:b/>
                      <w:bCs/>
                      <w:color w:val="000000" w:themeColor="text1"/>
                      <w:sz w:val="22"/>
                      <w:szCs w:val="22"/>
                    </w:rPr>
                  </w:pPr>
                  <w:r w:rsidRPr="006212F7">
                    <w:rPr>
                      <w:rFonts w:ascii="Times New Roman" w:hAnsi="Times New Roman"/>
                      <w:b/>
                      <w:bCs/>
                      <w:color w:val="000000" w:themeColor="text1"/>
                      <w:sz w:val="22"/>
                      <w:szCs w:val="22"/>
                    </w:rPr>
                    <w:t>Niewykonanie/</w:t>
                  </w:r>
                </w:p>
                <w:p w14:paraId="3CB4AA96" w14:textId="77777777" w:rsidR="00137875" w:rsidRPr="006212F7" w:rsidRDefault="00137875" w:rsidP="00137875">
                  <w:pPr>
                    <w:jc w:val="center"/>
                    <w:rPr>
                      <w:rFonts w:ascii="Times New Roman" w:hAnsi="Times New Roman"/>
                      <w:b/>
                      <w:bCs/>
                      <w:color w:val="000000" w:themeColor="text1"/>
                      <w:sz w:val="22"/>
                      <w:szCs w:val="22"/>
                    </w:rPr>
                  </w:pPr>
                  <w:proofErr w:type="spellStart"/>
                  <w:r w:rsidRPr="006212F7">
                    <w:rPr>
                      <w:rFonts w:ascii="Times New Roman" w:hAnsi="Times New Roman"/>
                      <w:b/>
                      <w:bCs/>
                      <w:color w:val="000000" w:themeColor="text1"/>
                      <w:sz w:val="22"/>
                      <w:szCs w:val="22"/>
                    </w:rPr>
                    <w:t>Nadwykonanie</w:t>
                  </w:r>
                  <w:proofErr w:type="spellEnd"/>
                </w:p>
              </w:tc>
            </w:tr>
            <w:tr w:rsidR="00137875" w:rsidRPr="00137875" w14:paraId="05DC0050" w14:textId="77777777" w:rsidTr="006212F7">
              <w:trPr>
                <w:trHeight w:val="759"/>
              </w:trPr>
              <w:tc>
                <w:tcPr>
                  <w:tcW w:w="573" w:type="dxa"/>
                  <w:shd w:val="clear" w:color="auto" w:fill="D9D9D9" w:themeFill="background1" w:themeFillShade="D9"/>
                  <w:vAlign w:val="center"/>
                </w:tcPr>
                <w:p w14:paraId="15809B0A" w14:textId="77777777" w:rsidR="00137875" w:rsidRPr="006212F7" w:rsidRDefault="00137875" w:rsidP="00137875">
                  <w:pPr>
                    <w:jc w:val="center"/>
                    <w:rPr>
                      <w:rFonts w:ascii="Times New Roman" w:hAnsi="Times New Roman"/>
                      <w:b/>
                      <w:bCs/>
                      <w:color w:val="000000" w:themeColor="text1"/>
                      <w:sz w:val="22"/>
                      <w:szCs w:val="22"/>
                    </w:rPr>
                  </w:pPr>
                  <w:r w:rsidRPr="006212F7">
                    <w:rPr>
                      <w:rFonts w:ascii="Times New Roman" w:hAnsi="Times New Roman"/>
                      <w:b/>
                      <w:bCs/>
                      <w:color w:val="000000" w:themeColor="text1"/>
                      <w:sz w:val="22"/>
                      <w:szCs w:val="22"/>
                    </w:rPr>
                    <w:t>1</w:t>
                  </w:r>
                </w:p>
              </w:tc>
              <w:tc>
                <w:tcPr>
                  <w:tcW w:w="2999" w:type="dxa"/>
                  <w:vAlign w:val="center"/>
                </w:tcPr>
                <w:p w14:paraId="01C88303" w14:textId="77777777" w:rsidR="00137875" w:rsidRPr="006212F7" w:rsidRDefault="00137875" w:rsidP="00137875">
                  <w:pPr>
                    <w:rPr>
                      <w:rFonts w:ascii="Times New Roman" w:hAnsi="Times New Roman"/>
                      <w:color w:val="000000" w:themeColor="text1"/>
                      <w:sz w:val="22"/>
                      <w:szCs w:val="22"/>
                    </w:rPr>
                  </w:pPr>
                  <w:r w:rsidRPr="006212F7">
                    <w:rPr>
                      <w:rFonts w:ascii="Times New Roman" w:hAnsi="Times New Roman"/>
                      <w:color w:val="000000" w:themeColor="text1"/>
                      <w:sz w:val="22"/>
                      <w:szCs w:val="22"/>
                    </w:rPr>
                    <w:t>System PSZ – ryczałt</w:t>
                  </w:r>
                </w:p>
              </w:tc>
              <w:tc>
                <w:tcPr>
                  <w:tcW w:w="1786" w:type="dxa"/>
                  <w:vAlign w:val="center"/>
                </w:tcPr>
                <w:p w14:paraId="0456BC4C"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 xml:space="preserve">11 659 330,05 </w:t>
                  </w:r>
                </w:p>
              </w:tc>
              <w:tc>
                <w:tcPr>
                  <w:tcW w:w="1787" w:type="dxa"/>
                  <w:vAlign w:val="center"/>
                </w:tcPr>
                <w:p w14:paraId="0E82578D"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 xml:space="preserve">9 273 722,68 </w:t>
                  </w:r>
                </w:p>
              </w:tc>
              <w:tc>
                <w:tcPr>
                  <w:tcW w:w="1787" w:type="dxa"/>
                  <w:vAlign w:val="center"/>
                </w:tcPr>
                <w:p w14:paraId="39657F93"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-2 385 607,37</w:t>
                  </w:r>
                </w:p>
              </w:tc>
            </w:tr>
            <w:tr w:rsidR="00137875" w:rsidRPr="00137875" w14:paraId="04698BA6" w14:textId="77777777" w:rsidTr="006212F7">
              <w:trPr>
                <w:trHeight w:val="759"/>
              </w:trPr>
              <w:tc>
                <w:tcPr>
                  <w:tcW w:w="573" w:type="dxa"/>
                  <w:shd w:val="clear" w:color="auto" w:fill="D9D9D9" w:themeFill="background1" w:themeFillShade="D9"/>
                  <w:vAlign w:val="center"/>
                </w:tcPr>
                <w:p w14:paraId="6404A705" w14:textId="77777777" w:rsidR="00137875" w:rsidRPr="006212F7" w:rsidRDefault="00137875" w:rsidP="00137875">
                  <w:pPr>
                    <w:jc w:val="center"/>
                    <w:rPr>
                      <w:rFonts w:ascii="Times New Roman" w:hAnsi="Times New Roman"/>
                      <w:b/>
                      <w:bCs/>
                      <w:color w:val="000000" w:themeColor="text1"/>
                      <w:sz w:val="22"/>
                      <w:szCs w:val="22"/>
                    </w:rPr>
                  </w:pPr>
                  <w:r w:rsidRPr="006212F7">
                    <w:rPr>
                      <w:rFonts w:ascii="Times New Roman" w:hAnsi="Times New Roman"/>
                      <w:b/>
                      <w:bCs/>
                      <w:color w:val="000000" w:themeColor="text1"/>
                      <w:sz w:val="22"/>
                      <w:szCs w:val="22"/>
                    </w:rPr>
                    <w:t>2</w:t>
                  </w:r>
                </w:p>
              </w:tc>
              <w:tc>
                <w:tcPr>
                  <w:tcW w:w="2999" w:type="dxa"/>
                  <w:vAlign w:val="center"/>
                </w:tcPr>
                <w:p w14:paraId="2188603B" w14:textId="77777777" w:rsidR="00137875" w:rsidRPr="006212F7" w:rsidRDefault="00137875" w:rsidP="00137875">
                  <w:pPr>
                    <w:rPr>
                      <w:rFonts w:ascii="Times New Roman" w:hAnsi="Times New Roman"/>
                      <w:color w:val="000000" w:themeColor="text1"/>
                      <w:sz w:val="22"/>
                      <w:szCs w:val="22"/>
                    </w:rPr>
                  </w:pPr>
                  <w:r w:rsidRPr="006212F7">
                    <w:rPr>
                      <w:rFonts w:ascii="Times New Roman" w:hAnsi="Times New Roman"/>
                      <w:color w:val="000000" w:themeColor="text1"/>
                      <w:sz w:val="22"/>
                      <w:szCs w:val="22"/>
                    </w:rPr>
                    <w:t>System PSZ – świadczenia odrębnie finansowane</w:t>
                  </w:r>
                </w:p>
              </w:tc>
              <w:tc>
                <w:tcPr>
                  <w:tcW w:w="1786" w:type="dxa"/>
                  <w:vAlign w:val="center"/>
                </w:tcPr>
                <w:p w14:paraId="07E0831D"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8 753 629,56</w:t>
                  </w:r>
                </w:p>
              </w:tc>
              <w:tc>
                <w:tcPr>
                  <w:tcW w:w="1787" w:type="dxa"/>
                  <w:vAlign w:val="center"/>
                </w:tcPr>
                <w:p w14:paraId="4B12B48B"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8 004 321,90</w:t>
                  </w:r>
                </w:p>
              </w:tc>
              <w:tc>
                <w:tcPr>
                  <w:tcW w:w="1787" w:type="dxa"/>
                  <w:vAlign w:val="center"/>
                </w:tcPr>
                <w:p w14:paraId="27A51D80"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-749 307,66</w:t>
                  </w:r>
                </w:p>
              </w:tc>
            </w:tr>
            <w:tr w:rsidR="00137875" w:rsidRPr="00137875" w14:paraId="2C42DE01" w14:textId="77777777" w:rsidTr="006212F7">
              <w:trPr>
                <w:trHeight w:val="759"/>
              </w:trPr>
              <w:tc>
                <w:tcPr>
                  <w:tcW w:w="573" w:type="dxa"/>
                  <w:shd w:val="clear" w:color="auto" w:fill="D9D9D9" w:themeFill="background1" w:themeFillShade="D9"/>
                  <w:vAlign w:val="center"/>
                </w:tcPr>
                <w:p w14:paraId="601F121B" w14:textId="77777777" w:rsidR="00137875" w:rsidRPr="006212F7" w:rsidRDefault="00137875" w:rsidP="00137875">
                  <w:pPr>
                    <w:jc w:val="center"/>
                    <w:rPr>
                      <w:rFonts w:ascii="Times New Roman" w:hAnsi="Times New Roman"/>
                      <w:b/>
                      <w:bCs/>
                      <w:color w:val="000000" w:themeColor="text1"/>
                      <w:sz w:val="22"/>
                      <w:szCs w:val="22"/>
                    </w:rPr>
                  </w:pPr>
                  <w:r w:rsidRPr="006212F7">
                    <w:rPr>
                      <w:rFonts w:ascii="Times New Roman" w:hAnsi="Times New Roman"/>
                      <w:b/>
                      <w:bCs/>
                      <w:color w:val="000000" w:themeColor="text1"/>
                      <w:sz w:val="22"/>
                      <w:szCs w:val="22"/>
                    </w:rPr>
                    <w:t>3</w:t>
                  </w:r>
                </w:p>
              </w:tc>
              <w:tc>
                <w:tcPr>
                  <w:tcW w:w="2999" w:type="dxa"/>
                  <w:vAlign w:val="center"/>
                </w:tcPr>
                <w:p w14:paraId="2306757E" w14:textId="77777777" w:rsidR="00137875" w:rsidRPr="006212F7" w:rsidRDefault="00137875" w:rsidP="00137875">
                  <w:pPr>
                    <w:rPr>
                      <w:rFonts w:ascii="Times New Roman" w:hAnsi="Times New Roman"/>
                      <w:color w:val="000000" w:themeColor="text1"/>
                      <w:sz w:val="22"/>
                      <w:szCs w:val="22"/>
                    </w:rPr>
                  </w:pPr>
                  <w:r w:rsidRPr="006212F7">
                    <w:rPr>
                      <w:rFonts w:ascii="Times New Roman" w:hAnsi="Times New Roman"/>
                      <w:color w:val="000000" w:themeColor="text1"/>
                      <w:sz w:val="22"/>
                      <w:szCs w:val="22"/>
                    </w:rPr>
                    <w:t xml:space="preserve">Opieka psychiatryczna </w:t>
                  </w:r>
                  <w:r w:rsidRPr="006212F7">
                    <w:rPr>
                      <w:rFonts w:ascii="Times New Roman" w:hAnsi="Times New Roman"/>
                      <w:color w:val="000000" w:themeColor="text1"/>
                      <w:sz w:val="22"/>
                      <w:szCs w:val="22"/>
                    </w:rPr>
                    <w:br/>
                    <w:t>i leczenie uzależnień</w:t>
                  </w:r>
                </w:p>
              </w:tc>
              <w:tc>
                <w:tcPr>
                  <w:tcW w:w="1786" w:type="dxa"/>
                  <w:vAlign w:val="center"/>
                </w:tcPr>
                <w:p w14:paraId="49D63AE4"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137 286,00</w:t>
                  </w:r>
                </w:p>
              </w:tc>
              <w:tc>
                <w:tcPr>
                  <w:tcW w:w="1787" w:type="dxa"/>
                  <w:vAlign w:val="center"/>
                </w:tcPr>
                <w:p w14:paraId="3A9E07AF"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222 889,59</w:t>
                  </w:r>
                </w:p>
              </w:tc>
              <w:tc>
                <w:tcPr>
                  <w:tcW w:w="1787" w:type="dxa"/>
                  <w:vAlign w:val="center"/>
                </w:tcPr>
                <w:p w14:paraId="5B9989A8"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85 603,59</w:t>
                  </w:r>
                </w:p>
              </w:tc>
            </w:tr>
            <w:tr w:rsidR="00137875" w:rsidRPr="00137875" w14:paraId="3C79A646" w14:textId="77777777" w:rsidTr="006212F7">
              <w:trPr>
                <w:trHeight w:val="759"/>
              </w:trPr>
              <w:tc>
                <w:tcPr>
                  <w:tcW w:w="573" w:type="dxa"/>
                  <w:shd w:val="clear" w:color="auto" w:fill="D9D9D9" w:themeFill="background1" w:themeFillShade="D9"/>
                  <w:vAlign w:val="center"/>
                </w:tcPr>
                <w:p w14:paraId="1C4B9C64" w14:textId="77777777" w:rsidR="00137875" w:rsidRPr="006212F7" w:rsidRDefault="00137875" w:rsidP="00137875">
                  <w:pPr>
                    <w:jc w:val="center"/>
                    <w:rPr>
                      <w:rFonts w:ascii="Times New Roman" w:hAnsi="Times New Roman"/>
                      <w:b/>
                      <w:bCs/>
                      <w:color w:val="000000" w:themeColor="text1"/>
                      <w:sz w:val="22"/>
                      <w:szCs w:val="22"/>
                    </w:rPr>
                  </w:pPr>
                  <w:r w:rsidRPr="006212F7">
                    <w:rPr>
                      <w:rFonts w:ascii="Times New Roman" w:hAnsi="Times New Roman"/>
                      <w:b/>
                      <w:bCs/>
                      <w:color w:val="000000" w:themeColor="text1"/>
                      <w:sz w:val="22"/>
                      <w:szCs w:val="22"/>
                    </w:rPr>
                    <w:t>4</w:t>
                  </w:r>
                </w:p>
              </w:tc>
              <w:tc>
                <w:tcPr>
                  <w:tcW w:w="2999" w:type="dxa"/>
                  <w:vAlign w:val="center"/>
                </w:tcPr>
                <w:p w14:paraId="1BBB5B82" w14:textId="77777777" w:rsidR="00137875" w:rsidRPr="006212F7" w:rsidRDefault="00137875" w:rsidP="00137875">
                  <w:pPr>
                    <w:rPr>
                      <w:rFonts w:ascii="Times New Roman" w:hAnsi="Times New Roman"/>
                      <w:color w:val="000000" w:themeColor="text1"/>
                      <w:sz w:val="22"/>
                      <w:szCs w:val="22"/>
                    </w:rPr>
                  </w:pPr>
                  <w:r w:rsidRPr="006212F7">
                    <w:rPr>
                      <w:rFonts w:ascii="Times New Roman" w:hAnsi="Times New Roman"/>
                      <w:color w:val="000000" w:themeColor="text1"/>
                      <w:sz w:val="22"/>
                      <w:szCs w:val="22"/>
                    </w:rPr>
                    <w:t xml:space="preserve">Opieka psychiatryczna </w:t>
                  </w:r>
                  <w:r w:rsidRPr="006212F7">
                    <w:rPr>
                      <w:rFonts w:ascii="Times New Roman" w:hAnsi="Times New Roman"/>
                      <w:color w:val="000000" w:themeColor="text1"/>
                      <w:sz w:val="22"/>
                      <w:szCs w:val="22"/>
                    </w:rPr>
                    <w:br/>
                    <w:t>i leczenie uzależnień (uzależnienia)</w:t>
                  </w:r>
                </w:p>
              </w:tc>
              <w:tc>
                <w:tcPr>
                  <w:tcW w:w="1786" w:type="dxa"/>
                  <w:vAlign w:val="center"/>
                </w:tcPr>
                <w:p w14:paraId="7DB24006"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130 086,00</w:t>
                  </w:r>
                </w:p>
              </w:tc>
              <w:tc>
                <w:tcPr>
                  <w:tcW w:w="1787" w:type="dxa"/>
                  <w:vAlign w:val="center"/>
                </w:tcPr>
                <w:p w14:paraId="3A4F100E"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76 216,14</w:t>
                  </w:r>
                </w:p>
              </w:tc>
              <w:tc>
                <w:tcPr>
                  <w:tcW w:w="1787" w:type="dxa"/>
                  <w:vAlign w:val="center"/>
                </w:tcPr>
                <w:p w14:paraId="0627B5E4"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-53 851,86</w:t>
                  </w:r>
                </w:p>
              </w:tc>
            </w:tr>
            <w:tr w:rsidR="00137875" w:rsidRPr="00137875" w14:paraId="0732C53B" w14:textId="77777777" w:rsidTr="006212F7">
              <w:trPr>
                <w:trHeight w:val="759"/>
              </w:trPr>
              <w:tc>
                <w:tcPr>
                  <w:tcW w:w="573" w:type="dxa"/>
                  <w:shd w:val="clear" w:color="auto" w:fill="D9D9D9" w:themeFill="background1" w:themeFillShade="D9"/>
                  <w:vAlign w:val="center"/>
                </w:tcPr>
                <w:p w14:paraId="21EC98FC" w14:textId="77777777" w:rsidR="00137875" w:rsidRPr="006212F7" w:rsidRDefault="00137875" w:rsidP="00137875">
                  <w:pPr>
                    <w:jc w:val="center"/>
                    <w:rPr>
                      <w:rFonts w:ascii="Times New Roman" w:hAnsi="Times New Roman"/>
                      <w:b/>
                      <w:bCs/>
                      <w:color w:val="000000" w:themeColor="text1"/>
                      <w:sz w:val="22"/>
                      <w:szCs w:val="22"/>
                    </w:rPr>
                  </w:pPr>
                  <w:r w:rsidRPr="006212F7">
                    <w:rPr>
                      <w:rFonts w:ascii="Times New Roman" w:hAnsi="Times New Roman"/>
                      <w:b/>
                      <w:bCs/>
                      <w:color w:val="000000" w:themeColor="text1"/>
                      <w:sz w:val="22"/>
                      <w:szCs w:val="22"/>
                    </w:rPr>
                    <w:t>5</w:t>
                  </w:r>
                </w:p>
              </w:tc>
              <w:tc>
                <w:tcPr>
                  <w:tcW w:w="2999" w:type="dxa"/>
                  <w:vAlign w:val="center"/>
                </w:tcPr>
                <w:p w14:paraId="0CB5AEF3" w14:textId="77777777" w:rsidR="00137875" w:rsidRPr="006212F7" w:rsidRDefault="00137875" w:rsidP="00137875">
                  <w:pPr>
                    <w:jc w:val="both"/>
                    <w:rPr>
                      <w:rFonts w:ascii="Times New Roman" w:hAnsi="Times New Roman"/>
                      <w:color w:val="000000" w:themeColor="text1"/>
                      <w:sz w:val="22"/>
                      <w:szCs w:val="22"/>
                    </w:rPr>
                  </w:pPr>
                  <w:r w:rsidRPr="006212F7">
                    <w:rPr>
                      <w:rFonts w:ascii="Times New Roman" w:hAnsi="Times New Roman"/>
                      <w:color w:val="000000" w:themeColor="text1"/>
                      <w:sz w:val="22"/>
                      <w:szCs w:val="22"/>
                    </w:rPr>
                    <w:t>Rehabilitacja lecznicza</w:t>
                  </w:r>
                </w:p>
              </w:tc>
              <w:tc>
                <w:tcPr>
                  <w:tcW w:w="1786" w:type="dxa"/>
                  <w:vAlign w:val="center"/>
                </w:tcPr>
                <w:p w14:paraId="31056AFB"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391 126,44</w:t>
                  </w:r>
                </w:p>
              </w:tc>
              <w:tc>
                <w:tcPr>
                  <w:tcW w:w="1787" w:type="dxa"/>
                  <w:vAlign w:val="center"/>
                </w:tcPr>
                <w:p w14:paraId="37E5FCB2"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447 259,66</w:t>
                  </w:r>
                </w:p>
              </w:tc>
              <w:tc>
                <w:tcPr>
                  <w:tcW w:w="1787" w:type="dxa"/>
                  <w:vAlign w:val="center"/>
                </w:tcPr>
                <w:p w14:paraId="0D1C0685"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56 133,22</w:t>
                  </w:r>
                </w:p>
              </w:tc>
            </w:tr>
            <w:tr w:rsidR="00137875" w:rsidRPr="00137875" w14:paraId="16A76D4B" w14:textId="77777777" w:rsidTr="006212F7">
              <w:trPr>
                <w:trHeight w:val="759"/>
              </w:trPr>
              <w:tc>
                <w:tcPr>
                  <w:tcW w:w="573" w:type="dxa"/>
                  <w:shd w:val="clear" w:color="auto" w:fill="D9D9D9" w:themeFill="background1" w:themeFillShade="D9"/>
                  <w:vAlign w:val="center"/>
                </w:tcPr>
                <w:p w14:paraId="41C522A7" w14:textId="77777777" w:rsidR="00137875" w:rsidRPr="006212F7" w:rsidRDefault="00137875" w:rsidP="00137875">
                  <w:pPr>
                    <w:jc w:val="center"/>
                    <w:rPr>
                      <w:rFonts w:ascii="Times New Roman" w:hAnsi="Times New Roman"/>
                      <w:b/>
                      <w:bCs/>
                      <w:color w:val="000000" w:themeColor="text1"/>
                      <w:sz w:val="22"/>
                      <w:szCs w:val="22"/>
                    </w:rPr>
                  </w:pPr>
                  <w:r w:rsidRPr="006212F7">
                    <w:rPr>
                      <w:rFonts w:ascii="Times New Roman" w:hAnsi="Times New Roman"/>
                      <w:b/>
                      <w:bCs/>
                      <w:color w:val="000000" w:themeColor="text1"/>
                      <w:sz w:val="22"/>
                      <w:szCs w:val="22"/>
                    </w:rPr>
                    <w:t>6</w:t>
                  </w:r>
                </w:p>
              </w:tc>
              <w:tc>
                <w:tcPr>
                  <w:tcW w:w="2999" w:type="dxa"/>
                  <w:vAlign w:val="center"/>
                </w:tcPr>
                <w:p w14:paraId="42CF3FAD" w14:textId="77777777" w:rsidR="00137875" w:rsidRPr="006212F7" w:rsidRDefault="00137875" w:rsidP="00137875">
                  <w:pPr>
                    <w:rPr>
                      <w:rFonts w:ascii="Times New Roman" w:hAnsi="Times New Roman"/>
                      <w:color w:val="000000" w:themeColor="text1"/>
                      <w:sz w:val="22"/>
                      <w:szCs w:val="22"/>
                    </w:rPr>
                  </w:pPr>
                  <w:r w:rsidRPr="006212F7">
                    <w:rPr>
                      <w:rFonts w:ascii="Times New Roman" w:hAnsi="Times New Roman"/>
                      <w:color w:val="000000" w:themeColor="text1"/>
                      <w:sz w:val="22"/>
                      <w:szCs w:val="22"/>
                    </w:rPr>
                    <w:t xml:space="preserve">Ambulatoryjna opieka specjalistyczna – poradnia endokrynologiczna </w:t>
                  </w:r>
                </w:p>
              </w:tc>
              <w:tc>
                <w:tcPr>
                  <w:tcW w:w="1786" w:type="dxa"/>
                  <w:vAlign w:val="center"/>
                </w:tcPr>
                <w:p w14:paraId="23CAB5FA"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204 023,00</w:t>
                  </w:r>
                </w:p>
              </w:tc>
              <w:tc>
                <w:tcPr>
                  <w:tcW w:w="1787" w:type="dxa"/>
                  <w:vAlign w:val="center"/>
                </w:tcPr>
                <w:p w14:paraId="32B40167"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142 890,40</w:t>
                  </w:r>
                </w:p>
              </w:tc>
              <w:tc>
                <w:tcPr>
                  <w:tcW w:w="1787" w:type="dxa"/>
                  <w:vAlign w:val="center"/>
                </w:tcPr>
                <w:p w14:paraId="3EA68E21"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-61 132,60</w:t>
                  </w:r>
                </w:p>
              </w:tc>
            </w:tr>
            <w:tr w:rsidR="00137875" w:rsidRPr="00137875" w14:paraId="3432ADA8" w14:textId="77777777" w:rsidTr="006212F7">
              <w:trPr>
                <w:trHeight w:val="759"/>
              </w:trPr>
              <w:tc>
                <w:tcPr>
                  <w:tcW w:w="573" w:type="dxa"/>
                  <w:shd w:val="clear" w:color="auto" w:fill="D9D9D9" w:themeFill="background1" w:themeFillShade="D9"/>
                  <w:vAlign w:val="center"/>
                </w:tcPr>
                <w:p w14:paraId="30189FE7" w14:textId="77777777" w:rsidR="00137875" w:rsidRPr="006212F7" w:rsidRDefault="00137875" w:rsidP="00137875">
                  <w:pPr>
                    <w:jc w:val="center"/>
                    <w:rPr>
                      <w:rFonts w:ascii="Times New Roman" w:hAnsi="Times New Roman"/>
                      <w:b/>
                      <w:bCs/>
                      <w:color w:val="000000" w:themeColor="text1"/>
                      <w:sz w:val="22"/>
                      <w:szCs w:val="22"/>
                    </w:rPr>
                  </w:pPr>
                  <w:r w:rsidRPr="006212F7">
                    <w:rPr>
                      <w:rFonts w:ascii="Times New Roman" w:hAnsi="Times New Roman"/>
                      <w:b/>
                      <w:bCs/>
                      <w:color w:val="000000" w:themeColor="text1"/>
                      <w:sz w:val="22"/>
                      <w:szCs w:val="22"/>
                    </w:rPr>
                    <w:t>7</w:t>
                  </w:r>
                </w:p>
              </w:tc>
              <w:tc>
                <w:tcPr>
                  <w:tcW w:w="2999" w:type="dxa"/>
                  <w:vAlign w:val="center"/>
                </w:tcPr>
                <w:p w14:paraId="3BBB2999" w14:textId="77777777" w:rsidR="00137875" w:rsidRPr="006212F7" w:rsidRDefault="00137875" w:rsidP="00137875">
                  <w:pPr>
                    <w:rPr>
                      <w:rFonts w:ascii="Times New Roman" w:hAnsi="Times New Roman"/>
                      <w:color w:val="000000" w:themeColor="text1"/>
                      <w:sz w:val="22"/>
                      <w:szCs w:val="22"/>
                    </w:rPr>
                  </w:pPr>
                  <w:r w:rsidRPr="006212F7">
                    <w:rPr>
                      <w:rFonts w:ascii="Times New Roman" w:hAnsi="Times New Roman"/>
                      <w:color w:val="000000" w:themeColor="text1"/>
                      <w:sz w:val="22"/>
                      <w:szCs w:val="22"/>
                    </w:rPr>
                    <w:t>Ambulatoryjna opieka specjalistyczna – pozostałe poradnie</w:t>
                  </w:r>
                </w:p>
              </w:tc>
              <w:tc>
                <w:tcPr>
                  <w:tcW w:w="1786" w:type="dxa"/>
                  <w:vAlign w:val="center"/>
                </w:tcPr>
                <w:p w14:paraId="1637B3C4"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672 951,49</w:t>
                  </w:r>
                </w:p>
              </w:tc>
              <w:tc>
                <w:tcPr>
                  <w:tcW w:w="1787" w:type="dxa"/>
                  <w:vAlign w:val="center"/>
                </w:tcPr>
                <w:p w14:paraId="71F8303B"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616 008,82</w:t>
                  </w:r>
                </w:p>
              </w:tc>
              <w:tc>
                <w:tcPr>
                  <w:tcW w:w="1787" w:type="dxa"/>
                  <w:vAlign w:val="center"/>
                </w:tcPr>
                <w:p w14:paraId="595F32F4" w14:textId="77777777" w:rsidR="00137875" w:rsidRPr="006212F7" w:rsidRDefault="00137875" w:rsidP="00137875">
                  <w:pPr>
                    <w:jc w:val="right"/>
                    <w:rPr>
                      <w:rFonts w:ascii="Times New Roman" w:hAnsi="Times New Roman"/>
                      <w:color w:val="000000" w:themeColor="text1"/>
                      <w:sz w:val="22"/>
                      <w:szCs w:val="22"/>
                    </w:rPr>
                  </w:pPr>
                  <w:r w:rsidRPr="006212F7">
                    <w:rPr>
                      <w:rFonts w:ascii="Times New Roman" w:hAnsi="Times New Roman"/>
                      <w:color w:val="000000" w:themeColor="text1"/>
                      <w:sz w:val="22"/>
                      <w:szCs w:val="22"/>
                    </w:rPr>
                    <w:t>-56 942,67</w:t>
                  </w:r>
                </w:p>
              </w:tc>
            </w:tr>
            <w:tr w:rsidR="004002C4" w:rsidRPr="00137875" w14:paraId="53DC8F71" w14:textId="77777777" w:rsidTr="006212F7">
              <w:trPr>
                <w:trHeight w:val="759"/>
              </w:trPr>
              <w:tc>
                <w:tcPr>
                  <w:tcW w:w="573" w:type="dxa"/>
                  <w:shd w:val="clear" w:color="auto" w:fill="D9D9D9" w:themeFill="background1" w:themeFillShade="D9"/>
                  <w:vAlign w:val="center"/>
                </w:tcPr>
                <w:p w14:paraId="549440DB" w14:textId="4F77CA47" w:rsidR="004002C4" w:rsidRPr="006212F7" w:rsidRDefault="004002C4" w:rsidP="004002C4">
                  <w:pPr>
                    <w:jc w:val="center"/>
                    <w:rPr>
                      <w:rFonts w:ascii="Times New Roman" w:hAnsi="Times New Roman"/>
                      <w:b/>
                      <w:bCs/>
                      <w:color w:val="000000" w:themeColor="text1"/>
                    </w:rPr>
                  </w:pPr>
                  <w:r>
                    <w:rPr>
                      <w:rFonts w:ascii="Times New Roman" w:hAnsi="Times New Roman"/>
                      <w:b/>
                      <w:bCs/>
                      <w:color w:val="000000" w:themeColor="text1"/>
                    </w:rPr>
                    <w:t>8</w:t>
                  </w:r>
                </w:p>
              </w:tc>
              <w:tc>
                <w:tcPr>
                  <w:tcW w:w="2999" w:type="dxa"/>
                  <w:vAlign w:val="center"/>
                </w:tcPr>
                <w:p w14:paraId="5688F1FE" w14:textId="3298B660" w:rsidR="004002C4" w:rsidRPr="004002C4" w:rsidRDefault="004002C4" w:rsidP="004002C4">
                  <w:pPr>
                    <w:rPr>
                      <w:rFonts w:ascii="Times New Roman" w:hAnsi="Times New Roman"/>
                      <w:color w:val="000000" w:themeColor="text1"/>
                      <w:sz w:val="22"/>
                      <w:szCs w:val="22"/>
                    </w:rPr>
                  </w:pPr>
                  <w:r w:rsidRPr="004002C4">
                    <w:rPr>
                      <w:rFonts w:ascii="Times New Roman" w:hAnsi="Times New Roman"/>
                      <w:sz w:val="22"/>
                      <w:szCs w:val="22"/>
                    </w:rPr>
                    <w:t>Opłata ryczałtowa za gotowość do udzielania świadczeń objętych dotychczas finansowaniem w ramach ryczałtu PSZ. R</w:t>
                  </w:r>
                  <w:r w:rsidRPr="004002C4">
                    <w:rPr>
                      <w:rFonts w:ascii="Times New Roman" w:hAnsi="Times New Roman"/>
                      <w:color w:val="000000" w:themeColor="text1"/>
                      <w:sz w:val="22"/>
                      <w:szCs w:val="22"/>
                    </w:rPr>
                    <w:t xml:space="preserve">yczałt za gotowość do udzielania świadczeń dla pacjentów </w:t>
                  </w:r>
                  <w:r>
                    <w:rPr>
                      <w:rFonts w:ascii="Times New Roman" w:hAnsi="Times New Roman"/>
                      <w:color w:val="000000" w:themeColor="text1"/>
                      <w:sz w:val="22"/>
                      <w:szCs w:val="22"/>
                    </w:rPr>
                    <w:br/>
                  </w:r>
                  <w:r w:rsidRPr="004002C4">
                    <w:rPr>
                      <w:rFonts w:ascii="Times New Roman" w:hAnsi="Times New Roman"/>
                      <w:color w:val="000000" w:themeColor="text1"/>
                      <w:sz w:val="22"/>
                      <w:szCs w:val="22"/>
                    </w:rPr>
                    <w:t xml:space="preserve">z </w:t>
                  </w:r>
                  <w:r w:rsidR="002202D8" w:rsidRPr="00256993">
                    <w:rPr>
                      <w:rFonts w:ascii="Times New Roman" w:hAnsi="Times New Roman"/>
                      <w:color w:val="000000" w:themeColor="text1"/>
                      <w:sz w:val="24"/>
                      <w:szCs w:val="24"/>
                    </w:rPr>
                    <w:t>C</w:t>
                  </w:r>
                  <w:r w:rsidR="002202D8">
                    <w:rPr>
                      <w:rFonts w:ascii="Times New Roman" w:hAnsi="Times New Roman"/>
                      <w:color w:val="000000" w:themeColor="text1"/>
                      <w:sz w:val="24"/>
                      <w:szCs w:val="24"/>
                    </w:rPr>
                    <w:t>ovid</w:t>
                  </w:r>
                  <w:r w:rsidR="002202D8" w:rsidRPr="00256993">
                    <w:rPr>
                      <w:rFonts w:ascii="Times New Roman" w:hAnsi="Times New Roman"/>
                      <w:color w:val="000000" w:themeColor="text1"/>
                      <w:sz w:val="24"/>
                      <w:szCs w:val="24"/>
                    </w:rPr>
                    <w:t>-19</w:t>
                  </w:r>
                </w:p>
              </w:tc>
              <w:tc>
                <w:tcPr>
                  <w:tcW w:w="1786" w:type="dxa"/>
                  <w:vAlign w:val="center"/>
                </w:tcPr>
                <w:p w14:paraId="5EB86E58" w14:textId="55AED998" w:rsidR="004002C4" w:rsidRPr="004002C4" w:rsidRDefault="004002C4" w:rsidP="004002C4">
                  <w:pPr>
                    <w:jc w:val="right"/>
                    <w:rPr>
                      <w:rFonts w:ascii="Times New Roman" w:hAnsi="Times New Roman"/>
                      <w:color w:val="000000" w:themeColor="text1"/>
                      <w:sz w:val="22"/>
                      <w:szCs w:val="22"/>
                    </w:rPr>
                  </w:pPr>
                  <w:r w:rsidRPr="004002C4">
                    <w:rPr>
                      <w:rFonts w:ascii="Times New Roman" w:hAnsi="Times New Roman"/>
                      <w:color w:val="000000" w:themeColor="text1"/>
                      <w:sz w:val="22"/>
                      <w:szCs w:val="22"/>
                    </w:rPr>
                    <w:t>3 087 782,00</w:t>
                  </w:r>
                </w:p>
              </w:tc>
              <w:tc>
                <w:tcPr>
                  <w:tcW w:w="1787" w:type="dxa"/>
                  <w:vAlign w:val="center"/>
                </w:tcPr>
                <w:p w14:paraId="646E1456" w14:textId="296D5C6A" w:rsidR="004002C4" w:rsidRPr="004002C4" w:rsidRDefault="004002C4" w:rsidP="004002C4">
                  <w:pPr>
                    <w:jc w:val="right"/>
                    <w:rPr>
                      <w:rFonts w:ascii="Times New Roman" w:hAnsi="Times New Roman"/>
                      <w:color w:val="000000" w:themeColor="text1"/>
                      <w:sz w:val="22"/>
                      <w:szCs w:val="22"/>
                    </w:rPr>
                  </w:pPr>
                  <w:r w:rsidRPr="004002C4">
                    <w:rPr>
                      <w:rFonts w:ascii="Times New Roman" w:hAnsi="Times New Roman"/>
                      <w:color w:val="000000" w:themeColor="text1"/>
                      <w:sz w:val="22"/>
                      <w:szCs w:val="22"/>
                    </w:rPr>
                    <w:t>3 087 782,00</w:t>
                  </w:r>
                </w:p>
              </w:tc>
              <w:tc>
                <w:tcPr>
                  <w:tcW w:w="1787" w:type="dxa"/>
                  <w:vAlign w:val="center"/>
                </w:tcPr>
                <w:p w14:paraId="6E0F166F" w14:textId="637F1550" w:rsidR="004002C4" w:rsidRPr="004002C4" w:rsidRDefault="004002C4" w:rsidP="004002C4">
                  <w:pPr>
                    <w:jc w:val="right"/>
                    <w:rPr>
                      <w:rFonts w:ascii="Times New Roman" w:hAnsi="Times New Roman"/>
                      <w:color w:val="000000" w:themeColor="text1"/>
                      <w:sz w:val="22"/>
                      <w:szCs w:val="22"/>
                    </w:rPr>
                  </w:pPr>
                  <w:r w:rsidRPr="004002C4">
                    <w:rPr>
                      <w:rFonts w:ascii="Times New Roman" w:hAnsi="Times New Roman"/>
                      <w:color w:val="000000" w:themeColor="text1"/>
                      <w:sz w:val="22"/>
                      <w:szCs w:val="22"/>
                    </w:rPr>
                    <w:t>0</w:t>
                  </w:r>
                </w:p>
              </w:tc>
            </w:tr>
          </w:tbl>
          <w:p w14:paraId="74CF6ED0" w14:textId="6E9C9E16" w:rsidR="00EF2D75" w:rsidRPr="00137875" w:rsidRDefault="00EF2D75" w:rsidP="00EF2D75">
            <w:pPr>
              <w:spacing w:before="240" w:line="360" w:lineRule="auto"/>
              <w:jc w:val="both"/>
              <w:rPr>
                <w:rFonts w:ascii="Times New Roman" w:hAnsi="Times New Roman"/>
                <w:iCs/>
                <w:color w:val="000000" w:themeColor="text1"/>
                <w:sz w:val="24"/>
                <w:szCs w:val="24"/>
              </w:rPr>
            </w:pPr>
            <w:r w:rsidRPr="00137875">
              <w:rPr>
                <w:rFonts w:ascii="Times New Roman" w:hAnsi="Times New Roman"/>
                <w:iCs/>
                <w:color w:val="000000" w:themeColor="text1"/>
                <w:sz w:val="24"/>
                <w:szCs w:val="24"/>
              </w:rPr>
              <w:t xml:space="preserve">Przychody z tytułu realizacji świadczeń opieki zdrowotnej zostały zrealizowane na poziomie </w:t>
            </w:r>
            <w:r w:rsidR="00137875">
              <w:rPr>
                <w:rFonts w:ascii="Times New Roman" w:hAnsi="Times New Roman"/>
                <w:iCs/>
                <w:color w:val="000000" w:themeColor="text1"/>
                <w:sz w:val="24"/>
                <w:szCs w:val="24"/>
              </w:rPr>
              <w:t>85,6</w:t>
            </w:r>
            <w:r w:rsidRPr="00137875">
              <w:rPr>
                <w:rFonts w:ascii="Times New Roman" w:hAnsi="Times New Roman"/>
                <w:iCs/>
                <w:color w:val="000000" w:themeColor="text1"/>
                <w:sz w:val="24"/>
                <w:szCs w:val="24"/>
              </w:rPr>
              <w:t xml:space="preserve">% planu umów zawartych z MOW NFZ i na poziomie 51,12% planu umowy </w:t>
            </w:r>
            <w:r w:rsidRPr="00137875">
              <w:rPr>
                <w:rFonts w:ascii="Times New Roman" w:hAnsi="Times New Roman"/>
                <w:iCs/>
                <w:color w:val="000000" w:themeColor="text1"/>
                <w:sz w:val="24"/>
                <w:szCs w:val="24"/>
              </w:rPr>
              <w:br/>
              <w:t xml:space="preserve">na ratownictwo medyczne z </w:t>
            </w:r>
            <w:proofErr w:type="spellStart"/>
            <w:r w:rsidRPr="00137875">
              <w:rPr>
                <w:rFonts w:ascii="Times New Roman" w:hAnsi="Times New Roman"/>
                <w:iCs/>
                <w:color w:val="000000" w:themeColor="text1"/>
                <w:sz w:val="24"/>
                <w:szCs w:val="24"/>
              </w:rPr>
              <w:t>Meditrans</w:t>
            </w:r>
            <w:proofErr w:type="spellEnd"/>
            <w:r w:rsidRPr="00137875">
              <w:rPr>
                <w:rFonts w:ascii="Times New Roman" w:hAnsi="Times New Roman"/>
                <w:iCs/>
                <w:color w:val="000000" w:themeColor="text1"/>
                <w:sz w:val="24"/>
                <w:szCs w:val="24"/>
              </w:rPr>
              <w:t xml:space="preserve"> Ostrołęka. </w:t>
            </w:r>
          </w:p>
          <w:p w14:paraId="54DB04B1" w14:textId="58BDAD82" w:rsidR="00EF2D75" w:rsidRPr="00DF0C10" w:rsidRDefault="00EF2D75" w:rsidP="00EF2D75">
            <w:pPr>
              <w:spacing w:line="360" w:lineRule="auto"/>
              <w:jc w:val="both"/>
              <w:rPr>
                <w:rFonts w:ascii="Times New Roman" w:hAnsi="Times New Roman"/>
                <w:color w:val="000000" w:themeColor="text1"/>
                <w:sz w:val="24"/>
                <w:szCs w:val="24"/>
              </w:rPr>
            </w:pPr>
            <w:r w:rsidRPr="00DF0C10">
              <w:rPr>
                <w:rFonts w:ascii="Times New Roman" w:hAnsi="Times New Roman"/>
                <w:color w:val="000000" w:themeColor="text1"/>
                <w:sz w:val="24"/>
                <w:szCs w:val="24"/>
              </w:rPr>
              <w:t xml:space="preserve">Pozostałe przychody SPZZOZ w Wyszkowie </w:t>
            </w:r>
            <w:r w:rsidR="0000765F" w:rsidRPr="00DF0C10">
              <w:rPr>
                <w:rFonts w:ascii="Times New Roman" w:hAnsi="Times New Roman"/>
                <w:color w:val="000000" w:themeColor="text1"/>
                <w:sz w:val="24"/>
                <w:szCs w:val="24"/>
              </w:rPr>
              <w:t>–</w:t>
            </w:r>
            <w:r w:rsidRPr="00DF0C10">
              <w:rPr>
                <w:rFonts w:ascii="Times New Roman" w:hAnsi="Times New Roman"/>
                <w:color w:val="000000" w:themeColor="text1"/>
                <w:sz w:val="24"/>
                <w:szCs w:val="24"/>
              </w:rPr>
              <w:t xml:space="preserve"> poza świadczeniami finansowanymi przez NFZ – zostały w I półroczu 202</w:t>
            </w:r>
            <w:r w:rsidR="00DF0C10" w:rsidRPr="00DF0C10">
              <w:rPr>
                <w:rFonts w:ascii="Times New Roman" w:hAnsi="Times New Roman"/>
                <w:color w:val="000000" w:themeColor="text1"/>
                <w:sz w:val="24"/>
                <w:szCs w:val="24"/>
              </w:rPr>
              <w:t>1</w:t>
            </w:r>
            <w:r w:rsidRPr="00DF0C10">
              <w:rPr>
                <w:rFonts w:ascii="Times New Roman" w:hAnsi="Times New Roman"/>
                <w:color w:val="000000" w:themeColor="text1"/>
                <w:sz w:val="24"/>
                <w:szCs w:val="24"/>
              </w:rPr>
              <w:t xml:space="preserve"> r</w:t>
            </w:r>
            <w:r w:rsidR="00092B19">
              <w:rPr>
                <w:rFonts w:ascii="Times New Roman" w:hAnsi="Times New Roman"/>
                <w:color w:val="000000" w:themeColor="text1"/>
                <w:sz w:val="24"/>
                <w:szCs w:val="24"/>
              </w:rPr>
              <w:t>oku</w:t>
            </w:r>
            <w:r w:rsidRPr="00DF0C10">
              <w:rPr>
                <w:rFonts w:ascii="Times New Roman" w:hAnsi="Times New Roman"/>
                <w:color w:val="000000" w:themeColor="text1"/>
                <w:sz w:val="24"/>
                <w:szCs w:val="24"/>
              </w:rPr>
              <w:t xml:space="preserve"> zrealizowane na poziomie </w:t>
            </w:r>
            <w:r w:rsidR="00DF0C10" w:rsidRPr="00DF0C10">
              <w:rPr>
                <w:rFonts w:ascii="Times New Roman" w:hAnsi="Times New Roman"/>
                <w:color w:val="000000" w:themeColor="text1"/>
                <w:sz w:val="24"/>
                <w:szCs w:val="24"/>
              </w:rPr>
              <w:t>55,86</w:t>
            </w:r>
            <w:r w:rsidRPr="00DF0C10">
              <w:rPr>
                <w:rFonts w:ascii="Times New Roman" w:hAnsi="Times New Roman"/>
                <w:color w:val="000000" w:themeColor="text1"/>
                <w:sz w:val="24"/>
                <w:szCs w:val="24"/>
              </w:rPr>
              <w:t xml:space="preserve">% planu, osiągnięto także przychody nieplanowane w kwocie </w:t>
            </w:r>
            <w:r w:rsidR="00DF0C10" w:rsidRPr="00DF0C10">
              <w:rPr>
                <w:rFonts w:ascii="Times New Roman" w:hAnsi="Times New Roman"/>
                <w:color w:val="000000" w:themeColor="text1"/>
                <w:sz w:val="24"/>
                <w:szCs w:val="24"/>
              </w:rPr>
              <w:t>813</w:t>
            </w:r>
            <w:r w:rsidRPr="00DF0C10">
              <w:rPr>
                <w:rFonts w:ascii="Times New Roman" w:hAnsi="Times New Roman"/>
                <w:color w:val="000000" w:themeColor="text1"/>
                <w:sz w:val="24"/>
                <w:szCs w:val="24"/>
              </w:rPr>
              <w:t xml:space="preserve"> tys. zł, na które składają się </w:t>
            </w:r>
            <w:r w:rsidR="0000765F" w:rsidRPr="00DF0C10">
              <w:rPr>
                <w:rFonts w:ascii="Times New Roman" w:hAnsi="Times New Roman"/>
                <w:color w:val="000000" w:themeColor="text1"/>
                <w:sz w:val="24"/>
                <w:szCs w:val="24"/>
              </w:rPr>
              <w:t>m.in</w:t>
            </w:r>
            <w:r w:rsidRPr="00DF0C10">
              <w:rPr>
                <w:rFonts w:ascii="Times New Roman" w:hAnsi="Times New Roman"/>
                <w:color w:val="000000" w:themeColor="text1"/>
                <w:sz w:val="24"/>
                <w:szCs w:val="24"/>
              </w:rPr>
              <w:t xml:space="preserve">. otrzymane darowizny rzeczowe i dobrowolne wpłaty na rzecz walki z </w:t>
            </w:r>
            <w:r w:rsidR="002202D8" w:rsidRPr="00256993">
              <w:rPr>
                <w:rFonts w:ascii="Times New Roman" w:hAnsi="Times New Roman"/>
                <w:color w:val="000000" w:themeColor="text1"/>
                <w:sz w:val="24"/>
                <w:szCs w:val="24"/>
              </w:rPr>
              <w:t>C</w:t>
            </w:r>
            <w:r w:rsidR="002202D8">
              <w:rPr>
                <w:rFonts w:ascii="Times New Roman" w:hAnsi="Times New Roman"/>
                <w:color w:val="000000" w:themeColor="text1"/>
                <w:sz w:val="24"/>
                <w:szCs w:val="24"/>
              </w:rPr>
              <w:t>ovid</w:t>
            </w:r>
            <w:r w:rsidR="002202D8" w:rsidRPr="00256993">
              <w:rPr>
                <w:rFonts w:ascii="Times New Roman" w:hAnsi="Times New Roman"/>
                <w:color w:val="000000" w:themeColor="text1"/>
                <w:sz w:val="24"/>
                <w:szCs w:val="24"/>
              </w:rPr>
              <w:t>-19</w:t>
            </w:r>
            <w:r w:rsidRPr="00DF0C10">
              <w:rPr>
                <w:rFonts w:ascii="Times New Roman" w:hAnsi="Times New Roman"/>
                <w:color w:val="000000" w:themeColor="text1"/>
                <w:sz w:val="24"/>
                <w:szCs w:val="24"/>
              </w:rPr>
              <w:t xml:space="preserve">, umorzenie podatku </w:t>
            </w:r>
            <w:r w:rsidRPr="00DF0C10">
              <w:rPr>
                <w:rFonts w:ascii="Times New Roman" w:hAnsi="Times New Roman"/>
                <w:color w:val="000000" w:themeColor="text1"/>
                <w:sz w:val="24"/>
                <w:szCs w:val="24"/>
              </w:rPr>
              <w:br/>
              <w:t>od nieruchomości, dofinansowanie kosztów kształcenia pracowników z Krajowego Funduszu Szkoleniowego oraz inne darowizny rzeczowe.</w:t>
            </w:r>
          </w:p>
          <w:p w14:paraId="367E3689" w14:textId="77777777" w:rsidR="00E634A1" w:rsidRDefault="00E634A1" w:rsidP="00EF2D75">
            <w:pPr>
              <w:spacing w:line="360" w:lineRule="auto"/>
              <w:jc w:val="both"/>
              <w:rPr>
                <w:rFonts w:ascii="Times New Roman" w:hAnsi="Times New Roman"/>
                <w:color w:val="000000" w:themeColor="text1"/>
                <w:sz w:val="24"/>
                <w:szCs w:val="24"/>
              </w:rPr>
            </w:pPr>
          </w:p>
          <w:p w14:paraId="2B5BD873" w14:textId="77777777" w:rsidR="00E634A1" w:rsidRDefault="00E634A1" w:rsidP="00EF2D75">
            <w:pPr>
              <w:spacing w:line="360" w:lineRule="auto"/>
              <w:jc w:val="both"/>
              <w:rPr>
                <w:rFonts w:ascii="Times New Roman" w:hAnsi="Times New Roman"/>
                <w:color w:val="000000" w:themeColor="text1"/>
                <w:sz w:val="24"/>
                <w:szCs w:val="24"/>
              </w:rPr>
            </w:pPr>
          </w:p>
          <w:p w14:paraId="714FE020" w14:textId="6B4694C7" w:rsidR="00EF2D75" w:rsidRPr="002E7470" w:rsidRDefault="00EF2D75" w:rsidP="00EF2D75">
            <w:pPr>
              <w:spacing w:line="360" w:lineRule="auto"/>
              <w:jc w:val="both"/>
              <w:rPr>
                <w:rFonts w:ascii="Times New Roman" w:hAnsi="Times New Roman"/>
                <w:color w:val="FF0000"/>
                <w:sz w:val="24"/>
                <w:szCs w:val="24"/>
              </w:rPr>
            </w:pPr>
            <w:r w:rsidRPr="00137875">
              <w:rPr>
                <w:rFonts w:ascii="Times New Roman" w:hAnsi="Times New Roman"/>
                <w:color w:val="000000" w:themeColor="text1"/>
                <w:sz w:val="24"/>
                <w:szCs w:val="24"/>
              </w:rPr>
              <w:lastRenderedPageBreak/>
              <w:t xml:space="preserve">Analiza strukturalna i dynamiki </w:t>
            </w:r>
            <w:r w:rsidRPr="00137875">
              <w:rPr>
                <w:rFonts w:ascii="Times New Roman" w:hAnsi="Times New Roman"/>
                <w:i/>
                <w:color w:val="000000" w:themeColor="text1"/>
                <w:sz w:val="24"/>
                <w:szCs w:val="24"/>
              </w:rPr>
              <w:t>kosztów działalności operacyjnej</w:t>
            </w:r>
            <w:r w:rsidRPr="00137875">
              <w:rPr>
                <w:rFonts w:ascii="Times New Roman" w:hAnsi="Times New Roman"/>
                <w:color w:val="000000" w:themeColor="text1"/>
                <w:sz w:val="24"/>
                <w:szCs w:val="24"/>
              </w:rPr>
              <w:t xml:space="preserve"> w roku 201</w:t>
            </w:r>
            <w:r w:rsidR="002A24E0" w:rsidRPr="00137875">
              <w:rPr>
                <w:rFonts w:ascii="Times New Roman" w:hAnsi="Times New Roman"/>
                <w:color w:val="000000" w:themeColor="text1"/>
                <w:sz w:val="24"/>
                <w:szCs w:val="24"/>
              </w:rPr>
              <w:t>9</w:t>
            </w:r>
            <w:r w:rsidRPr="00137875">
              <w:rPr>
                <w:rFonts w:ascii="Times New Roman" w:hAnsi="Times New Roman"/>
                <w:color w:val="000000" w:themeColor="text1"/>
                <w:sz w:val="24"/>
                <w:szCs w:val="24"/>
              </w:rPr>
              <w:t xml:space="preserve"> i 20</w:t>
            </w:r>
            <w:r w:rsidR="002A24E0" w:rsidRPr="00137875">
              <w:rPr>
                <w:rFonts w:ascii="Times New Roman" w:hAnsi="Times New Roman"/>
                <w:color w:val="000000" w:themeColor="text1"/>
                <w:sz w:val="24"/>
                <w:szCs w:val="24"/>
              </w:rPr>
              <w:t>20</w:t>
            </w:r>
            <w:r w:rsidRPr="00137875">
              <w:rPr>
                <w:rFonts w:ascii="Times New Roman" w:hAnsi="Times New Roman"/>
                <w:color w:val="000000" w:themeColor="text1"/>
                <w:sz w:val="24"/>
                <w:szCs w:val="24"/>
              </w:rPr>
              <w:t xml:space="preserve"> została przedstawiona w tabeli</w:t>
            </w:r>
            <w:r w:rsidR="00E634A1">
              <w:rPr>
                <w:rFonts w:ascii="Times New Roman" w:hAnsi="Times New Roman"/>
                <w:color w:val="000000" w:themeColor="text1"/>
                <w:sz w:val="24"/>
                <w:szCs w:val="24"/>
              </w:rPr>
              <w:t>:</w:t>
            </w:r>
          </w:p>
        </w:tc>
      </w:tr>
      <w:tr w:rsidR="00EF2D75" w:rsidRPr="002E7470" w14:paraId="7083A045" w14:textId="77777777" w:rsidTr="00527A46">
        <w:trPr>
          <w:trHeight w:val="851"/>
        </w:trPr>
        <w:tc>
          <w:tcPr>
            <w:tcW w:w="23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386E6AE9" w14:textId="77777777" w:rsidR="00EF2D75" w:rsidRPr="006212F7" w:rsidRDefault="00EF2D75" w:rsidP="00EF2D75">
            <w:pPr>
              <w:jc w:val="center"/>
              <w:rPr>
                <w:rFonts w:ascii="Times New Roman" w:hAnsi="Times New Roman"/>
                <w:b/>
                <w:bCs/>
                <w:color w:val="000000" w:themeColor="text1"/>
              </w:rPr>
            </w:pPr>
            <w:r w:rsidRPr="006212F7">
              <w:rPr>
                <w:rFonts w:ascii="Times New Roman" w:hAnsi="Times New Roman"/>
                <w:b/>
                <w:bCs/>
                <w:color w:val="000000" w:themeColor="text1"/>
              </w:rPr>
              <w:lastRenderedPageBreak/>
              <w:t>Pozycja</w:t>
            </w:r>
          </w:p>
        </w:tc>
        <w:tc>
          <w:tcPr>
            <w:tcW w:w="1408"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7F083BC4" w14:textId="5127C6E4" w:rsidR="00EF2D75" w:rsidRPr="006212F7" w:rsidRDefault="00EF2D75" w:rsidP="00EF2D75">
            <w:pPr>
              <w:jc w:val="center"/>
              <w:rPr>
                <w:rFonts w:ascii="Times New Roman" w:hAnsi="Times New Roman"/>
                <w:b/>
                <w:bCs/>
                <w:color w:val="000000" w:themeColor="text1"/>
              </w:rPr>
            </w:pPr>
            <w:r w:rsidRPr="006212F7">
              <w:rPr>
                <w:rFonts w:ascii="Times New Roman" w:hAnsi="Times New Roman"/>
                <w:b/>
                <w:bCs/>
                <w:color w:val="000000" w:themeColor="text1"/>
              </w:rPr>
              <w:t>Rok 201</w:t>
            </w:r>
            <w:r w:rsidR="0030236A" w:rsidRPr="006212F7">
              <w:rPr>
                <w:rFonts w:ascii="Times New Roman" w:hAnsi="Times New Roman"/>
                <w:b/>
                <w:bCs/>
                <w:color w:val="000000" w:themeColor="text1"/>
              </w:rPr>
              <w:t>9</w:t>
            </w:r>
          </w:p>
        </w:tc>
        <w:tc>
          <w:tcPr>
            <w:tcW w:w="1689"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79E9C736" w14:textId="0ABDAA4F" w:rsidR="00EF2D75" w:rsidRPr="006212F7" w:rsidRDefault="00EF2D75" w:rsidP="00EF2D75">
            <w:pPr>
              <w:jc w:val="center"/>
              <w:rPr>
                <w:rFonts w:ascii="Times New Roman" w:hAnsi="Times New Roman"/>
                <w:b/>
                <w:bCs/>
                <w:color w:val="000000" w:themeColor="text1"/>
              </w:rPr>
            </w:pPr>
            <w:r w:rsidRPr="006212F7">
              <w:rPr>
                <w:rFonts w:ascii="Times New Roman" w:hAnsi="Times New Roman"/>
                <w:b/>
                <w:bCs/>
                <w:color w:val="000000" w:themeColor="text1"/>
              </w:rPr>
              <w:t>Rok 20</w:t>
            </w:r>
            <w:r w:rsidR="0030236A" w:rsidRPr="006212F7">
              <w:rPr>
                <w:rFonts w:ascii="Times New Roman" w:hAnsi="Times New Roman"/>
                <w:b/>
                <w:bCs/>
                <w:color w:val="000000" w:themeColor="text1"/>
              </w:rPr>
              <w:t>20</w:t>
            </w:r>
          </w:p>
        </w:tc>
        <w:tc>
          <w:tcPr>
            <w:tcW w:w="1407"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188C49F2" w14:textId="77777777" w:rsidR="00EF2D75" w:rsidRPr="006212F7" w:rsidRDefault="00EF2D75" w:rsidP="00EF2D75">
            <w:pPr>
              <w:jc w:val="center"/>
              <w:rPr>
                <w:rFonts w:ascii="Times New Roman" w:hAnsi="Times New Roman"/>
                <w:b/>
                <w:bCs/>
                <w:color w:val="000000" w:themeColor="text1"/>
              </w:rPr>
            </w:pPr>
            <w:r w:rsidRPr="006212F7">
              <w:rPr>
                <w:rFonts w:ascii="Times New Roman" w:hAnsi="Times New Roman"/>
                <w:b/>
                <w:bCs/>
                <w:color w:val="000000" w:themeColor="text1"/>
              </w:rPr>
              <w:t>Dynamika</w:t>
            </w:r>
          </w:p>
        </w:tc>
        <w:tc>
          <w:tcPr>
            <w:tcW w:w="112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8FD8EF9" w14:textId="5186F483" w:rsidR="00EF2D75" w:rsidRPr="006212F7" w:rsidRDefault="00EF2D75" w:rsidP="00EF2D75">
            <w:pPr>
              <w:jc w:val="center"/>
              <w:rPr>
                <w:rFonts w:ascii="Times New Roman" w:hAnsi="Times New Roman"/>
                <w:b/>
                <w:bCs/>
                <w:color w:val="000000" w:themeColor="text1"/>
              </w:rPr>
            </w:pPr>
            <w:r w:rsidRPr="006212F7">
              <w:rPr>
                <w:rFonts w:ascii="Times New Roman" w:hAnsi="Times New Roman"/>
                <w:b/>
                <w:bCs/>
                <w:color w:val="000000" w:themeColor="text1"/>
              </w:rPr>
              <w:t xml:space="preserve">Struktura </w:t>
            </w:r>
            <w:r w:rsidRPr="006212F7">
              <w:rPr>
                <w:rFonts w:ascii="Times New Roman" w:hAnsi="Times New Roman"/>
                <w:b/>
                <w:bCs/>
                <w:color w:val="000000" w:themeColor="text1"/>
              </w:rPr>
              <w:br/>
              <w:t>(rok 201</w:t>
            </w:r>
            <w:r w:rsidR="0030236A" w:rsidRPr="006212F7">
              <w:rPr>
                <w:rFonts w:ascii="Times New Roman" w:hAnsi="Times New Roman"/>
                <w:b/>
                <w:bCs/>
                <w:color w:val="000000" w:themeColor="text1"/>
              </w:rPr>
              <w:t>9</w:t>
            </w:r>
            <w:r w:rsidRPr="006212F7">
              <w:rPr>
                <w:rFonts w:ascii="Times New Roman" w:hAnsi="Times New Roman"/>
                <w:b/>
                <w:bCs/>
                <w:color w:val="000000" w:themeColor="text1"/>
              </w:rPr>
              <w:t>)</w:t>
            </w:r>
          </w:p>
        </w:tc>
        <w:tc>
          <w:tcPr>
            <w:tcW w:w="112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262B9EE" w14:textId="1476ECC2" w:rsidR="00EF2D75" w:rsidRPr="006212F7" w:rsidRDefault="00EF2D75" w:rsidP="00EF2D75">
            <w:pPr>
              <w:jc w:val="center"/>
              <w:rPr>
                <w:rFonts w:ascii="Times New Roman" w:hAnsi="Times New Roman"/>
                <w:b/>
                <w:bCs/>
                <w:color w:val="000000" w:themeColor="text1"/>
              </w:rPr>
            </w:pPr>
            <w:r w:rsidRPr="006212F7">
              <w:rPr>
                <w:rFonts w:ascii="Times New Roman" w:hAnsi="Times New Roman"/>
                <w:b/>
                <w:bCs/>
                <w:color w:val="000000" w:themeColor="text1"/>
              </w:rPr>
              <w:t>Struktura (rok 20</w:t>
            </w:r>
            <w:r w:rsidR="0030236A" w:rsidRPr="006212F7">
              <w:rPr>
                <w:rFonts w:ascii="Times New Roman" w:hAnsi="Times New Roman"/>
                <w:b/>
                <w:bCs/>
                <w:color w:val="000000" w:themeColor="text1"/>
              </w:rPr>
              <w:t>20</w:t>
            </w:r>
            <w:r w:rsidRPr="006212F7">
              <w:rPr>
                <w:rFonts w:ascii="Times New Roman" w:hAnsi="Times New Roman"/>
                <w:b/>
                <w:bCs/>
                <w:color w:val="000000" w:themeColor="text1"/>
              </w:rPr>
              <w:t>)</w:t>
            </w:r>
          </w:p>
        </w:tc>
      </w:tr>
      <w:tr w:rsidR="0030236A" w:rsidRPr="002E7470" w14:paraId="363FF14C" w14:textId="77777777" w:rsidTr="00527A46">
        <w:trPr>
          <w:trHeight w:val="505"/>
        </w:trPr>
        <w:tc>
          <w:tcPr>
            <w:tcW w:w="2331" w:type="dxa"/>
            <w:tcBorders>
              <w:top w:val="nil"/>
              <w:left w:val="single" w:sz="4" w:space="0" w:color="000000"/>
              <w:bottom w:val="single" w:sz="4" w:space="0" w:color="000000"/>
              <w:right w:val="single" w:sz="4" w:space="0" w:color="000000"/>
            </w:tcBorders>
            <w:vAlign w:val="center"/>
          </w:tcPr>
          <w:p w14:paraId="04A87BD8" w14:textId="77777777" w:rsidR="0030236A" w:rsidRPr="006212F7" w:rsidRDefault="0030236A" w:rsidP="0030236A">
            <w:pPr>
              <w:rPr>
                <w:rFonts w:ascii="Times New Roman" w:hAnsi="Times New Roman"/>
                <w:b/>
                <w:color w:val="000000" w:themeColor="text1"/>
              </w:rPr>
            </w:pPr>
            <w:r w:rsidRPr="006212F7">
              <w:rPr>
                <w:rFonts w:ascii="Times New Roman" w:hAnsi="Times New Roman"/>
                <w:b/>
                <w:color w:val="000000" w:themeColor="text1"/>
              </w:rPr>
              <w:t>B. Koszty działalności operacyjnej</w:t>
            </w:r>
          </w:p>
        </w:tc>
        <w:tc>
          <w:tcPr>
            <w:tcW w:w="1408" w:type="dxa"/>
            <w:tcBorders>
              <w:top w:val="nil"/>
              <w:left w:val="nil"/>
              <w:bottom w:val="single" w:sz="4" w:space="0" w:color="000000"/>
              <w:right w:val="single" w:sz="4" w:space="0" w:color="000000"/>
            </w:tcBorders>
            <w:noWrap/>
            <w:vAlign w:val="center"/>
          </w:tcPr>
          <w:p w14:paraId="4EA3BBD9" w14:textId="0A3D6B58" w:rsidR="0030236A" w:rsidRPr="006212F7" w:rsidRDefault="0030236A" w:rsidP="0030236A">
            <w:pPr>
              <w:jc w:val="right"/>
              <w:rPr>
                <w:rFonts w:ascii="Times New Roman" w:hAnsi="Times New Roman"/>
                <w:b/>
                <w:color w:val="000000" w:themeColor="text1"/>
              </w:rPr>
            </w:pPr>
            <w:r w:rsidRPr="006212F7">
              <w:rPr>
                <w:rFonts w:ascii="Times New Roman" w:hAnsi="Times New Roman"/>
                <w:b/>
                <w:color w:val="000000" w:themeColor="text1"/>
              </w:rPr>
              <w:t>64 238 678,45</w:t>
            </w:r>
          </w:p>
        </w:tc>
        <w:tc>
          <w:tcPr>
            <w:tcW w:w="1689" w:type="dxa"/>
            <w:gridSpan w:val="2"/>
            <w:tcBorders>
              <w:top w:val="nil"/>
              <w:left w:val="nil"/>
              <w:bottom w:val="single" w:sz="4" w:space="0" w:color="000000"/>
              <w:right w:val="single" w:sz="4" w:space="0" w:color="000000"/>
            </w:tcBorders>
            <w:noWrap/>
            <w:vAlign w:val="center"/>
          </w:tcPr>
          <w:p w14:paraId="7A6A5E60" w14:textId="1CE22076" w:rsidR="0030236A" w:rsidRPr="006212F7" w:rsidRDefault="0030236A" w:rsidP="0030236A">
            <w:pPr>
              <w:jc w:val="right"/>
              <w:rPr>
                <w:rFonts w:ascii="Times New Roman" w:hAnsi="Times New Roman"/>
                <w:b/>
                <w:color w:val="000000" w:themeColor="text1"/>
              </w:rPr>
            </w:pPr>
            <w:r w:rsidRPr="006212F7">
              <w:rPr>
                <w:rFonts w:ascii="Times New Roman" w:hAnsi="Times New Roman"/>
                <w:b/>
                <w:color w:val="000000" w:themeColor="text1"/>
              </w:rPr>
              <w:t>69 943 864,77</w:t>
            </w:r>
          </w:p>
        </w:tc>
        <w:tc>
          <w:tcPr>
            <w:tcW w:w="1407" w:type="dxa"/>
            <w:gridSpan w:val="2"/>
            <w:tcBorders>
              <w:top w:val="nil"/>
              <w:left w:val="nil"/>
              <w:bottom w:val="single" w:sz="4" w:space="0" w:color="000000"/>
              <w:right w:val="single" w:sz="4" w:space="0" w:color="000000"/>
            </w:tcBorders>
            <w:noWrap/>
            <w:vAlign w:val="center"/>
          </w:tcPr>
          <w:p w14:paraId="5DB39451" w14:textId="237616E3" w:rsidR="0030236A" w:rsidRPr="006212F7" w:rsidRDefault="00C06EC7" w:rsidP="0030236A">
            <w:pPr>
              <w:jc w:val="right"/>
              <w:rPr>
                <w:rFonts w:ascii="Times New Roman" w:hAnsi="Times New Roman"/>
                <w:b/>
                <w:i/>
                <w:iCs/>
                <w:color w:val="000000" w:themeColor="text1"/>
              </w:rPr>
            </w:pPr>
            <w:r w:rsidRPr="006212F7">
              <w:rPr>
                <w:rFonts w:ascii="Times New Roman" w:hAnsi="Times New Roman"/>
                <w:b/>
                <w:i/>
                <w:iCs/>
                <w:color w:val="000000" w:themeColor="text1"/>
              </w:rPr>
              <w:t>1,0888</w:t>
            </w:r>
          </w:p>
        </w:tc>
        <w:tc>
          <w:tcPr>
            <w:tcW w:w="1126" w:type="dxa"/>
            <w:tcBorders>
              <w:top w:val="nil"/>
              <w:left w:val="nil"/>
              <w:bottom w:val="single" w:sz="4" w:space="0" w:color="000000"/>
              <w:right w:val="single" w:sz="4" w:space="0" w:color="000000"/>
            </w:tcBorders>
            <w:noWrap/>
            <w:vAlign w:val="center"/>
          </w:tcPr>
          <w:p w14:paraId="4D4DC29D" w14:textId="54AC2C47" w:rsidR="0030236A" w:rsidRPr="006212F7" w:rsidRDefault="0030236A" w:rsidP="0030236A">
            <w:pPr>
              <w:jc w:val="right"/>
              <w:rPr>
                <w:rFonts w:ascii="Times New Roman" w:hAnsi="Times New Roman"/>
                <w:b/>
                <w:color w:val="000000" w:themeColor="text1"/>
              </w:rPr>
            </w:pPr>
            <w:r w:rsidRPr="006212F7">
              <w:rPr>
                <w:rFonts w:ascii="Times New Roman" w:hAnsi="Times New Roman"/>
                <w:b/>
                <w:color w:val="000000" w:themeColor="text1"/>
              </w:rPr>
              <w:t>100,00%</w:t>
            </w:r>
          </w:p>
        </w:tc>
        <w:tc>
          <w:tcPr>
            <w:tcW w:w="1126" w:type="dxa"/>
            <w:tcBorders>
              <w:top w:val="nil"/>
              <w:left w:val="nil"/>
              <w:bottom w:val="single" w:sz="4" w:space="0" w:color="000000"/>
              <w:right w:val="single" w:sz="4" w:space="0" w:color="000000"/>
            </w:tcBorders>
            <w:noWrap/>
            <w:vAlign w:val="center"/>
          </w:tcPr>
          <w:p w14:paraId="3B2FDD0C" w14:textId="039C2191" w:rsidR="0030236A" w:rsidRPr="006212F7" w:rsidRDefault="00C06EC7" w:rsidP="0030236A">
            <w:pPr>
              <w:jc w:val="right"/>
              <w:rPr>
                <w:rFonts w:ascii="Times New Roman" w:hAnsi="Times New Roman"/>
                <w:b/>
                <w:color w:val="000000" w:themeColor="text1"/>
              </w:rPr>
            </w:pPr>
            <w:r w:rsidRPr="006212F7">
              <w:rPr>
                <w:rFonts w:ascii="Times New Roman" w:hAnsi="Times New Roman"/>
                <w:b/>
                <w:color w:val="000000" w:themeColor="text1"/>
              </w:rPr>
              <w:t>100,00%</w:t>
            </w:r>
          </w:p>
        </w:tc>
      </w:tr>
      <w:tr w:rsidR="0030236A" w:rsidRPr="002E7470" w14:paraId="02367384" w14:textId="77777777" w:rsidTr="00527A46">
        <w:trPr>
          <w:trHeight w:val="505"/>
        </w:trPr>
        <w:tc>
          <w:tcPr>
            <w:tcW w:w="2331" w:type="dxa"/>
            <w:tcBorders>
              <w:top w:val="nil"/>
              <w:left w:val="single" w:sz="4" w:space="0" w:color="000000"/>
              <w:bottom w:val="single" w:sz="4" w:space="0" w:color="000000"/>
              <w:right w:val="single" w:sz="4" w:space="0" w:color="000000"/>
            </w:tcBorders>
            <w:vAlign w:val="center"/>
          </w:tcPr>
          <w:p w14:paraId="4E18C594" w14:textId="77777777" w:rsidR="0030236A" w:rsidRPr="006212F7" w:rsidRDefault="0030236A" w:rsidP="0030236A">
            <w:pPr>
              <w:rPr>
                <w:rFonts w:ascii="Times New Roman" w:hAnsi="Times New Roman"/>
                <w:color w:val="000000" w:themeColor="text1"/>
              </w:rPr>
            </w:pPr>
            <w:r w:rsidRPr="006212F7">
              <w:rPr>
                <w:rFonts w:ascii="Times New Roman" w:hAnsi="Times New Roman"/>
                <w:color w:val="000000" w:themeColor="text1"/>
              </w:rPr>
              <w:t>I. Amortyzacja</w:t>
            </w:r>
          </w:p>
        </w:tc>
        <w:tc>
          <w:tcPr>
            <w:tcW w:w="1408" w:type="dxa"/>
            <w:tcBorders>
              <w:top w:val="nil"/>
              <w:left w:val="nil"/>
              <w:bottom w:val="single" w:sz="4" w:space="0" w:color="000000"/>
              <w:right w:val="single" w:sz="4" w:space="0" w:color="000000"/>
            </w:tcBorders>
            <w:noWrap/>
            <w:vAlign w:val="center"/>
          </w:tcPr>
          <w:p w14:paraId="276097DB" w14:textId="714BCE21"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4 430 535,84</w:t>
            </w:r>
          </w:p>
        </w:tc>
        <w:tc>
          <w:tcPr>
            <w:tcW w:w="1689" w:type="dxa"/>
            <w:gridSpan w:val="2"/>
            <w:tcBorders>
              <w:top w:val="nil"/>
              <w:left w:val="nil"/>
              <w:bottom w:val="single" w:sz="4" w:space="0" w:color="000000"/>
              <w:right w:val="single" w:sz="4" w:space="0" w:color="000000"/>
            </w:tcBorders>
            <w:noWrap/>
            <w:vAlign w:val="center"/>
          </w:tcPr>
          <w:p w14:paraId="3FAE8546" w14:textId="3E9074B7"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4 002 153,50</w:t>
            </w:r>
          </w:p>
        </w:tc>
        <w:tc>
          <w:tcPr>
            <w:tcW w:w="1407" w:type="dxa"/>
            <w:gridSpan w:val="2"/>
            <w:tcBorders>
              <w:top w:val="nil"/>
              <w:left w:val="nil"/>
              <w:bottom w:val="single" w:sz="4" w:space="0" w:color="000000"/>
              <w:right w:val="single" w:sz="4" w:space="0" w:color="000000"/>
            </w:tcBorders>
            <w:noWrap/>
            <w:vAlign w:val="center"/>
          </w:tcPr>
          <w:p w14:paraId="253BAAAB" w14:textId="37485FDB" w:rsidR="0030236A" w:rsidRPr="006212F7" w:rsidRDefault="00C06EC7" w:rsidP="0030236A">
            <w:pPr>
              <w:jc w:val="right"/>
              <w:rPr>
                <w:rFonts w:ascii="Times New Roman" w:hAnsi="Times New Roman"/>
                <w:i/>
                <w:iCs/>
                <w:color w:val="000000" w:themeColor="text1"/>
              </w:rPr>
            </w:pPr>
            <w:r w:rsidRPr="006212F7">
              <w:rPr>
                <w:rFonts w:ascii="Times New Roman" w:hAnsi="Times New Roman"/>
                <w:i/>
                <w:iCs/>
                <w:color w:val="000000" w:themeColor="text1"/>
              </w:rPr>
              <w:t>0,9033</w:t>
            </w:r>
          </w:p>
        </w:tc>
        <w:tc>
          <w:tcPr>
            <w:tcW w:w="1126" w:type="dxa"/>
            <w:tcBorders>
              <w:top w:val="nil"/>
              <w:left w:val="nil"/>
              <w:bottom w:val="single" w:sz="4" w:space="0" w:color="000000"/>
              <w:right w:val="single" w:sz="4" w:space="0" w:color="000000"/>
            </w:tcBorders>
            <w:noWrap/>
            <w:vAlign w:val="center"/>
          </w:tcPr>
          <w:p w14:paraId="7D0F2C99" w14:textId="6C2B7655"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6,90%</w:t>
            </w:r>
          </w:p>
        </w:tc>
        <w:tc>
          <w:tcPr>
            <w:tcW w:w="1126" w:type="dxa"/>
            <w:tcBorders>
              <w:top w:val="nil"/>
              <w:left w:val="nil"/>
              <w:bottom w:val="single" w:sz="4" w:space="0" w:color="000000"/>
              <w:right w:val="single" w:sz="4" w:space="0" w:color="000000"/>
            </w:tcBorders>
            <w:noWrap/>
            <w:vAlign w:val="center"/>
          </w:tcPr>
          <w:p w14:paraId="4A2ED88D" w14:textId="17C06995" w:rsidR="0030236A" w:rsidRPr="006212F7" w:rsidRDefault="00C06EC7" w:rsidP="0030236A">
            <w:pPr>
              <w:jc w:val="right"/>
              <w:rPr>
                <w:rFonts w:ascii="Times New Roman" w:hAnsi="Times New Roman"/>
                <w:color w:val="000000" w:themeColor="text1"/>
              </w:rPr>
            </w:pPr>
            <w:r w:rsidRPr="006212F7">
              <w:rPr>
                <w:rFonts w:ascii="Times New Roman" w:hAnsi="Times New Roman"/>
                <w:color w:val="000000" w:themeColor="text1"/>
              </w:rPr>
              <w:t>5,72%</w:t>
            </w:r>
          </w:p>
        </w:tc>
      </w:tr>
      <w:tr w:rsidR="0030236A" w:rsidRPr="002E7470" w14:paraId="232CC169" w14:textId="77777777" w:rsidTr="00527A46">
        <w:trPr>
          <w:trHeight w:val="505"/>
        </w:trPr>
        <w:tc>
          <w:tcPr>
            <w:tcW w:w="2331" w:type="dxa"/>
            <w:tcBorders>
              <w:top w:val="nil"/>
              <w:left w:val="single" w:sz="4" w:space="0" w:color="000000"/>
              <w:bottom w:val="single" w:sz="4" w:space="0" w:color="000000"/>
              <w:right w:val="single" w:sz="4" w:space="0" w:color="000000"/>
            </w:tcBorders>
            <w:vAlign w:val="center"/>
          </w:tcPr>
          <w:p w14:paraId="7DFA3DB4" w14:textId="77777777" w:rsidR="0030236A" w:rsidRPr="006212F7" w:rsidRDefault="0030236A" w:rsidP="0030236A">
            <w:pPr>
              <w:rPr>
                <w:rFonts w:ascii="Times New Roman" w:hAnsi="Times New Roman"/>
                <w:color w:val="000000" w:themeColor="text1"/>
              </w:rPr>
            </w:pPr>
            <w:r w:rsidRPr="006212F7">
              <w:rPr>
                <w:rFonts w:ascii="Times New Roman" w:hAnsi="Times New Roman"/>
                <w:color w:val="000000" w:themeColor="text1"/>
              </w:rPr>
              <w:t xml:space="preserve">II. Zużycie materiałów </w:t>
            </w:r>
            <w:r w:rsidRPr="006212F7">
              <w:rPr>
                <w:rFonts w:ascii="Times New Roman" w:hAnsi="Times New Roman"/>
                <w:color w:val="000000" w:themeColor="text1"/>
              </w:rPr>
              <w:br/>
              <w:t>i energii</w:t>
            </w:r>
          </w:p>
        </w:tc>
        <w:tc>
          <w:tcPr>
            <w:tcW w:w="1408" w:type="dxa"/>
            <w:tcBorders>
              <w:top w:val="nil"/>
              <w:left w:val="nil"/>
              <w:bottom w:val="single" w:sz="4" w:space="0" w:color="000000"/>
              <w:right w:val="single" w:sz="4" w:space="0" w:color="000000"/>
            </w:tcBorders>
            <w:noWrap/>
            <w:vAlign w:val="center"/>
          </w:tcPr>
          <w:p w14:paraId="041E2FC9" w14:textId="042FCCEA"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7 353 915,17</w:t>
            </w:r>
          </w:p>
        </w:tc>
        <w:tc>
          <w:tcPr>
            <w:tcW w:w="1689" w:type="dxa"/>
            <w:gridSpan w:val="2"/>
            <w:tcBorders>
              <w:top w:val="nil"/>
              <w:left w:val="nil"/>
              <w:bottom w:val="single" w:sz="4" w:space="0" w:color="000000"/>
              <w:right w:val="single" w:sz="4" w:space="0" w:color="000000"/>
            </w:tcBorders>
            <w:noWrap/>
            <w:vAlign w:val="center"/>
          </w:tcPr>
          <w:p w14:paraId="151BF323" w14:textId="017C2296"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7 356 164,59</w:t>
            </w:r>
          </w:p>
        </w:tc>
        <w:tc>
          <w:tcPr>
            <w:tcW w:w="1407" w:type="dxa"/>
            <w:gridSpan w:val="2"/>
            <w:tcBorders>
              <w:top w:val="nil"/>
              <w:left w:val="nil"/>
              <w:bottom w:val="single" w:sz="4" w:space="0" w:color="000000"/>
              <w:right w:val="single" w:sz="4" w:space="0" w:color="000000"/>
            </w:tcBorders>
            <w:noWrap/>
            <w:vAlign w:val="center"/>
          </w:tcPr>
          <w:p w14:paraId="6C4B3345" w14:textId="60921A95" w:rsidR="0030236A" w:rsidRPr="006212F7" w:rsidRDefault="00C06EC7" w:rsidP="0030236A">
            <w:pPr>
              <w:jc w:val="right"/>
              <w:rPr>
                <w:rFonts w:ascii="Times New Roman" w:hAnsi="Times New Roman"/>
                <w:i/>
                <w:iCs/>
                <w:color w:val="000000" w:themeColor="text1"/>
              </w:rPr>
            </w:pPr>
            <w:r w:rsidRPr="006212F7">
              <w:rPr>
                <w:rFonts w:ascii="Times New Roman" w:hAnsi="Times New Roman"/>
                <w:i/>
                <w:iCs/>
                <w:color w:val="000000" w:themeColor="text1"/>
              </w:rPr>
              <w:t>1,0003</w:t>
            </w:r>
          </w:p>
        </w:tc>
        <w:tc>
          <w:tcPr>
            <w:tcW w:w="1126" w:type="dxa"/>
            <w:tcBorders>
              <w:top w:val="nil"/>
              <w:left w:val="nil"/>
              <w:bottom w:val="single" w:sz="4" w:space="0" w:color="000000"/>
              <w:right w:val="single" w:sz="4" w:space="0" w:color="000000"/>
            </w:tcBorders>
            <w:noWrap/>
            <w:vAlign w:val="center"/>
          </w:tcPr>
          <w:p w14:paraId="1BFAC8B1" w14:textId="5A679336"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11,45</w:t>
            </w:r>
          </w:p>
        </w:tc>
        <w:tc>
          <w:tcPr>
            <w:tcW w:w="1126" w:type="dxa"/>
            <w:tcBorders>
              <w:top w:val="nil"/>
              <w:left w:val="nil"/>
              <w:bottom w:val="single" w:sz="4" w:space="0" w:color="000000"/>
              <w:right w:val="single" w:sz="4" w:space="0" w:color="000000"/>
            </w:tcBorders>
            <w:noWrap/>
            <w:vAlign w:val="center"/>
          </w:tcPr>
          <w:p w14:paraId="7EF1F40E" w14:textId="4B9F2B8E" w:rsidR="0030236A" w:rsidRPr="006212F7" w:rsidRDefault="00C06EC7" w:rsidP="0030236A">
            <w:pPr>
              <w:jc w:val="right"/>
              <w:rPr>
                <w:rFonts w:ascii="Times New Roman" w:hAnsi="Times New Roman"/>
                <w:color w:val="000000" w:themeColor="text1"/>
              </w:rPr>
            </w:pPr>
            <w:r w:rsidRPr="006212F7">
              <w:rPr>
                <w:rFonts w:ascii="Times New Roman" w:hAnsi="Times New Roman"/>
                <w:color w:val="000000" w:themeColor="text1"/>
              </w:rPr>
              <w:t>10,52%</w:t>
            </w:r>
          </w:p>
        </w:tc>
      </w:tr>
      <w:tr w:rsidR="0030236A" w:rsidRPr="002E7470" w14:paraId="208D318F" w14:textId="77777777" w:rsidTr="00527A46">
        <w:trPr>
          <w:trHeight w:val="505"/>
        </w:trPr>
        <w:tc>
          <w:tcPr>
            <w:tcW w:w="2331" w:type="dxa"/>
            <w:tcBorders>
              <w:top w:val="nil"/>
              <w:left w:val="single" w:sz="4" w:space="0" w:color="000000"/>
              <w:bottom w:val="single" w:sz="4" w:space="0" w:color="000000"/>
              <w:right w:val="single" w:sz="4" w:space="0" w:color="000000"/>
            </w:tcBorders>
            <w:vAlign w:val="center"/>
          </w:tcPr>
          <w:p w14:paraId="0704AA98" w14:textId="77777777" w:rsidR="0030236A" w:rsidRPr="006212F7" w:rsidRDefault="0030236A" w:rsidP="0030236A">
            <w:pPr>
              <w:rPr>
                <w:rFonts w:ascii="Times New Roman" w:hAnsi="Times New Roman"/>
                <w:color w:val="000000" w:themeColor="text1"/>
              </w:rPr>
            </w:pPr>
            <w:r w:rsidRPr="006212F7">
              <w:rPr>
                <w:rFonts w:ascii="Times New Roman" w:hAnsi="Times New Roman"/>
                <w:color w:val="000000" w:themeColor="text1"/>
              </w:rPr>
              <w:t>III. Usługi obce</w:t>
            </w:r>
          </w:p>
        </w:tc>
        <w:tc>
          <w:tcPr>
            <w:tcW w:w="1408" w:type="dxa"/>
            <w:tcBorders>
              <w:top w:val="nil"/>
              <w:left w:val="nil"/>
              <w:bottom w:val="single" w:sz="4" w:space="0" w:color="000000"/>
              <w:right w:val="single" w:sz="4" w:space="0" w:color="000000"/>
            </w:tcBorders>
            <w:noWrap/>
            <w:vAlign w:val="center"/>
          </w:tcPr>
          <w:p w14:paraId="59114DB4" w14:textId="38D4E97A"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21 519 368,42</w:t>
            </w:r>
          </w:p>
        </w:tc>
        <w:tc>
          <w:tcPr>
            <w:tcW w:w="1689" w:type="dxa"/>
            <w:gridSpan w:val="2"/>
            <w:tcBorders>
              <w:top w:val="nil"/>
              <w:left w:val="nil"/>
              <w:bottom w:val="single" w:sz="4" w:space="0" w:color="000000"/>
              <w:right w:val="single" w:sz="4" w:space="0" w:color="000000"/>
            </w:tcBorders>
            <w:noWrap/>
            <w:vAlign w:val="center"/>
          </w:tcPr>
          <w:p w14:paraId="07DECCFC" w14:textId="495325AA"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23 784 447,26</w:t>
            </w:r>
          </w:p>
        </w:tc>
        <w:tc>
          <w:tcPr>
            <w:tcW w:w="1407" w:type="dxa"/>
            <w:gridSpan w:val="2"/>
            <w:tcBorders>
              <w:top w:val="nil"/>
              <w:left w:val="nil"/>
              <w:bottom w:val="single" w:sz="4" w:space="0" w:color="000000"/>
              <w:right w:val="single" w:sz="4" w:space="0" w:color="000000"/>
            </w:tcBorders>
            <w:noWrap/>
            <w:vAlign w:val="center"/>
          </w:tcPr>
          <w:p w14:paraId="096A83D1" w14:textId="5140DE22" w:rsidR="0030236A" w:rsidRPr="006212F7" w:rsidRDefault="00C06EC7" w:rsidP="0030236A">
            <w:pPr>
              <w:jc w:val="right"/>
              <w:rPr>
                <w:rFonts w:ascii="Times New Roman" w:hAnsi="Times New Roman"/>
                <w:i/>
                <w:iCs/>
                <w:color w:val="000000" w:themeColor="text1"/>
              </w:rPr>
            </w:pPr>
            <w:r w:rsidRPr="006212F7">
              <w:rPr>
                <w:rFonts w:ascii="Times New Roman" w:hAnsi="Times New Roman"/>
                <w:i/>
                <w:iCs/>
                <w:color w:val="000000" w:themeColor="text1"/>
              </w:rPr>
              <w:t>1,1052</w:t>
            </w:r>
          </w:p>
        </w:tc>
        <w:tc>
          <w:tcPr>
            <w:tcW w:w="1126" w:type="dxa"/>
            <w:tcBorders>
              <w:top w:val="nil"/>
              <w:left w:val="nil"/>
              <w:bottom w:val="single" w:sz="4" w:space="0" w:color="000000"/>
              <w:right w:val="single" w:sz="4" w:space="0" w:color="000000"/>
            </w:tcBorders>
            <w:noWrap/>
            <w:vAlign w:val="center"/>
          </w:tcPr>
          <w:p w14:paraId="564F991B" w14:textId="52877407"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33,50%</w:t>
            </w:r>
          </w:p>
        </w:tc>
        <w:tc>
          <w:tcPr>
            <w:tcW w:w="1126" w:type="dxa"/>
            <w:tcBorders>
              <w:top w:val="nil"/>
              <w:left w:val="nil"/>
              <w:bottom w:val="single" w:sz="4" w:space="0" w:color="000000"/>
              <w:right w:val="single" w:sz="4" w:space="0" w:color="000000"/>
            </w:tcBorders>
            <w:noWrap/>
            <w:vAlign w:val="center"/>
          </w:tcPr>
          <w:p w14:paraId="46B172C8" w14:textId="4ABC33D4" w:rsidR="0030236A" w:rsidRPr="006212F7" w:rsidRDefault="00C06EC7" w:rsidP="0030236A">
            <w:pPr>
              <w:jc w:val="right"/>
              <w:rPr>
                <w:rFonts w:ascii="Times New Roman" w:hAnsi="Times New Roman"/>
                <w:color w:val="000000" w:themeColor="text1"/>
              </w:rPr>
            </w:pPr>
            <w:r w:rsidRPr="006212F7">
              <w:rPr>
                <w:rFonts w:ascii="Times New Roman" w:hAnsi="Times New Roman"/>
                <w:color w:val="000000" w:themeColor="text1"/>
              </w:rPr>
              <w:t>34,00%</w:t>
            </w:r>
          </w:p>
        </w:tc>
      </w:tr>
      <w:tr w:rsidR="0030236A" w:rsidRPr="002E7470" w14:paraId="62C0B60D" w14:textId="77777777" w:rsidTr="00527A46">
        <w:trPr>
          <w:trHeight w:val="505"/>
        </w:trPr>
        <w:tc>
          <w:tcPr>
            <w:tcW w:w="2331" w:type="dxa"/>
            <w:tcBorders>
              <w:top w:val="nil"/>
              <w:left w:val="single" w:sz="4" w:space="0" w:color="000000"/>
              <w:bottom w:val="single" w:sz="4" w:space="0" w:color="000000"/>
              <w:right w:val="single" w:sz="4" w:space="0" w:color="000000"/>
            </w:tcBorders>
            <w:vAlign w:val="center"/>
          </w:tcPr>
          <w:p w14:paraId="63B2F8B0" w14:textId="77777777" w:rsidR="0030236A" w:rsidRPr="006212F7" w:rsidRDefault="0030236A" w:rsidP="0030236A">
            <w:pPr>
              <w:rPr>
                <w:rFonts w:ascii="Times New Roman" w:hAnsi="Times New Roman"/>
                <w:color w:val="000000" w:themeColor="text1"/>
              </w:rPr>
            </w:pPr>
            <w:r w:rsidRPr="006212F7">
              <w:rPr>
                <w:rFonts w:ascii="Times New Roman" w:hAnsi="Times New Roman"/>
                <w:color w:val="000000" w:themeColor="text1"/>
              </w:rPr>
              <w:t>IV. Podatki i opłaty</w:t>
            </w:r>
          </w:p>
        </w:tc>
        <w:tc>
          <w:tcPr>
            <w:tcW w:w="1408" w:type="dxa"/>
            <w:tcBorders>
              <w:top w:val="nil"/>
              <w:left w:val="nil"/>
              <w:bottom w:val="single" w:sz="4" w:space="0" w:color="000000"/>
              <w:right w:val="single" w:sz="4" w:space="0" w:color="000000"/>
            </w:tcBorders>
            <w:noWrap/>
            <w:vAlign w:val="center"/>
          </w:tcPr>
          <w:p w14:paraId="63FB6B8D" w14:textId="5B0DB733"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125 013,29</w:t>
            </w:r>
          </w:p>
        </w:tc>
        <w:tc>
          <w:tcPr>
            <w:tcW w:w="1689" w:type="dxa"/>
            <w:gridSpan w:val="2"/>
            <w:tcBorders>
              <w:top w:val="nil"/>
              <w:left w:val="nil"/>
              <w:bottom w:val="single" w:sz="4" w:space="0" w:color="000000"/>
              <w:right w:val="single" w:sz="4" w:space="0" w:color="000000"/>
            </w:tcBorders>
            <w:noWrap/>
            <w:vAlign w:val="center"/>
          </w:tcPr>
          <w:p w14:paraId="3F59E47A" w14:textId="4123ACA4"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152 685,48</w:t>
            </w:r>
          </w:p>
        </w:tc>
        <w:tc>
          <w:tcPr>
            <w:tcW w:w="1407" w:type="dxa"/>
            <w:gridSpan w:val="2"/>
            <w:tcBorders>
              <w:top w:val="nil"/>
              <w:left w:val="nil"/>
              <w:bottom w:val="single" w:sz="4" w:space="0" w:color="000000"/>
              <w:right w:val="single" w:sz="4" w:space="0" w:color="000000"/>
            </w:tcBorders>
            <w:noWrap/>
            <w:vAlign w:val="center"/>
          </w:tcPr>
          <w:p w14:paraId="769EF781" w14:textId="615CA711" w:rsidR="0030236A" w:rsidRPr="006212F7" w:rsidRDefault="00C06EC7" w:rsidP="0030236A">
            <w:pPr>
              <w:jc w:val="right"/>
              <w:rPr>
                <w:rFonts w:ascii="Times New Roman" w:hAnsi="Times New Roman"/>
                <w:i/>
                <w:iCs/>
                <w:color w:val="000000" w:themeColor="text1"/>
              </w:rPr>
            </w:pPr>
            <w:r w:rsidRPr="006212F7">
              <w:rPr>
                <w:rFonts w:ascii="Times New Roman" w:hAnsi="Times New Roman"/>
                <w:i/>
                <w:iCs/>
                <w:color w:val="000000" w:themeColor="text1"/>
              </w:rPr>
              <w:t>1,2213</w:t>
            </w:r>
          </w:p>
        </w:tc>
        <w:tc>
          <w:tcPr>
            <w:tcW w:w="1126" w:type="dxa"/>
            <w:tcBorders>
              <w:top w:val="nil"/>
              <w:left w:val="nil"/>
              <w:bottom w:val="single" w:sz="4" w:space="0" w:color="000000"/>
              <w:right w:val="single" w:sz="4" w:space="0" w:color="000000"/>
            </w:tcBorders>
            <w:noWrap/>
            <w:vAlign w:val="center"/>
          </w:tcPr>
          <w:p w14:paraId="4B8A123D" w14:textId="317B2296"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0,19%</w:t>
            </w:r>
          </w:p>
        </w:tc>
        <w:tc>
          <w:tcPr>
            <w:tcW w:w="1126" w:type="dxa"/>
            <w:tcBorders>
              <w:top w:val="nil"/>
              <w:left w:val="nil"/>
              <w:bottom w:val="single" w:sz="4" w:space="0" w:color="000000"/>
              <w:right w:val="single" w:sz="4" w:space="0" w:color="000000"/>
            </w:tcBorders>
            <w:noWrap/>
            <w:vAlign w:val="center"/>
          </w:tcPr>
          <w:p w14:paraId="0AEA8A1A" w14:textId="0088371C" w:rsidR="0030236A" w:rsidRPr="006212F7" w:rsidRDefault="00C06EC7" w:rsidP="0030236A">
            <w:pPr>
              <w:jc w:val="right"/>
              <w:rPr>
                <w:rFonts w:ascii="Times New Roman" w:hAnsi="Times New Roman"/>
                <w:color w:val="000000" w:themeColor="text1"/>
              </w:rPr>
            </w:pPr>
            <w:r w:rsidRPr="006212F7">
              <w:rPr>
                <w:rFonts w:ascii="Times New Roman" w:hAnsi="Times New Roman"/>
                <w:color w:val="000000" w:themeColor="text1"/>
              </w:rPr>
              <w:t>0,22%</w:t>
            </w:r>
          </w:p>
        </w:tc>
      </w:tr>
      <w:tr w:rsidR="0030236A" w:rsidRPr="002E7470" w14:paraId="20736EC4" w14:textId="77777777" w:rsidTr="00527A46">
        <w:trPr>
          <w:trHeight w:val="505"/>
        </w:trPr>
        <w:tc>
          <w:tcPr>
            <w:tcW w:w="2331" w:type="dxa"/>
            <w:tcBorders>
              <w:top w:val="nil"/>
              <w:left w:val="single" w:sz="4" w:space="0" w:color="000000"/>
              <w:bottom w:val="single" w:sz="4" w:space="0" w:color="000000"/>
              <w:right w:val="single" w:sz="4" w:space="0" w:color="000000"/>
            </w:tcBorders>
            <w:vAlign w:val="center"/>
          </w:tcPr>
          <w:p w14:paraId="1614E9D1" w14:textId="77777777" w:rsidR="0030236A" w:rsidRPr="006212F7" w:rsidRDefault="0030236A" w:rsidP="0030236A">
            <w:pPr>
              <w:rPr>
                <w:rFonts w:ascii="Times New Roman" w:hAnsi="Times New Roman"/>
                <w:color w:val="000000" w:themeColor="text1"/>
              </w:rPr>
            </w:pPr>
            <w:r w:rsidRPr="006212F7">
              <w:rPr>
                <w:rFonts w:ascii="Times New Roman" w:hAnsi="Times New Roman"/>
                <w:color w:val="000000" w:themeColor="text1"/>
              </w:rPr>
              <w:t>V. Wynagrodzenia</w:t>
            </w:r>
          </w:p>
        </w:tc>
        <w:tc>
          <w:tcPr>
            <w:tcW w:w="1408" w:type="dxa"/>
            <w:tcBorders>
              <w:top w:val="nil"/>
              <w:left w:val="nil"/>
              <w:bottom w:val="single" w:sz="4" w:space="0" w:color="000000"/>
              <w:right w:val="single" w:sz="4" w:space="0" w:color="000000"/>
            </w:tcBorders>
            <w:noWrap/>
            <w:vAlign w:val="center"/>
          </w:tcPr>
          <w:p w14:paraId="3B5AA947" w14:textId="3839FD1D"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25 320 315,76</w:t>
            </w:r>
          </w:p>
        </w:tc>
        <w:tc>
          <w:tcPr>
            <w:tcW w:w="1689" w:type="dxa"/>
            <w:gridSpan w:val="2"/>
            <w:tcBorders>
              <w:top w:val="nil"/>
              <w:left w:val="nil"/>
              <w:bottom w:val="single" w:sz="4" w:space="0" w:color="000000"/>
              <w:right w:val="single" w:sz="4" w:space="0" w:color="000000"/>
            </w:tcBorders>
            <w:noWrap/>
            <w:vAlign w:val="center"/>
          </w:tcPr>
          <w:p w14:paraId="201CE508" w14:textId="0C201345"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28 468 078,81</w:t>
            </w:r>
          </w:p>
        </w:tc>
        <w:tc>
          <w:tcPr>
            <w:tcW w:w="1407" w:type="dxa"/>
            <w:gridSpan w:val="2"/>
            <w:tcBorders>
              <w:top w:val="nil"/>
              <w:left w:val="nil"/>
              <w:bottom w:val="single" w:sz="4" w:space="0" w:color="000000"/>
              <w:right w:val="single" w:sz="4" w:space="0" w:color="000000"/>
            </w:tcBorders>
            <w:noWrap/>
            <w:vAlign w:val="center"/>
          </w:tcPr>
          <w:p w14:paraId="0F8B2E63" w14:textId="361516A7" w:rsidR="0030236A" w:rsidRPr="006212F7" w:rsidRDefault="00C06EC7" w:rsidP="0030236A">
            <w:pPr>
              <w:jc w:val="right"/>
              <w:rPr>
                <w:rFonts w:ascii="Times New Roman" w:hAnsi="Times New Roman"/>
                <w:i/>
                <w:iCs/>
                <w:color w:val="000000" w:themeColor="text1"/>
              </w:rPr>
            </w:pPr>
            <w:r w:rsidRPr="006212F7">
              <w:rPr>
                <w:rFonts w:ascii="Times New Roman" w:hAnsi="Times New Roman"/>
                <w:i/>
                <w:iCs/>
                <w:color w:val="000000" w:themeColor="text1"/>
              </w:rPr>
              <w:t>1,1243</w:t>
            </w:r>
          </w:p>
        </w:tc>
        <w:tc>
          <w:tcPr>
            <w:tcW w:w="1126" w:type="dxa"/>
            <w:tcBorders>
              <w:top w:val="nil"/>
              <w:left w:val="nil"/>
              <w:bottom w:val="single" w:sz="4" w:space="0" w:color="000000"/>
              <w:right w:val="single" w:sz="4" w:space="0" w:color="000000"/>
            </w:tcBorders>
            <w:noWrap/>
            <w:vAlign w:val="center"/>
          </w:tcPr>
          <w:p w14:paraId="697F5491" w14:textId="5BEA9980"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39,42%</w:t>
            </w:r>
          </w:p>
        </w:tc>
        <w:tc>
          <w:tcPr>
            <w:tcW w:w="1126" w:type="dxa"/>
            <w:tcBorders>
              <w:top w:val="nil"/>
              <w:left w:val="nil"/>
              <w:bottom w:val="single" w:sz="4" w:space="0" w:color="000000"/>
              <w:right w:val="single" w:sz="4" w:space="0" w:color="000000"/>
            </w:tcBorders>
            <w:noWrap/>
            <w:vAlign w:val="center"/>
          </w:tcPr>
          <w:p w14:paraId="54DC3F40" w14:textId="04B6CFCB" w:rsidR="0030236A" w:rsidRPr="006212F7" w:rsidRDefault="00C06EC7" w:rsidP="0030236A">
            <w:pPr>
              <w:jc w:val="right"/>
              <w:rPr>
                <w:rFonts w:ascii="Times New Roman" w:hAnsi="Times New Roman"/>
                <w:color w:val="000000" w:themeColor="text1"/>
              </w:rPr>
            </w:pPr>
            <w:r w:rsidRPr="006212F7">
              <w:rPr>
                <w:rFonts w:ascii="Times New Roman" w:hAnsi="Times New Roman"/>
                <w:color w:val="000000" w:themeColor="text1"/>
              </w:rPr>
              <w:t>40,70%</w:t>
            </w:r>
          </w:p>
        </w:tc>
      </w:tr>
      <w:tr w:rsidR="0030236A" w:rsidRPr="002E7470" w14:paraId="36AB64A9" w14:textId="77777777" w:rsidTr="00527A46">
        <w:trPr>
          <w:trHeight w:val="505"/>
        </w:trPr>
        <w:tc>
          <w:tcPr>
            <w:tcW w:w="2331" w:type="dxa"/>
            <w:tcBorders>
              <w:top w:val="nil"/>
              <w:left w:val="single" w:sz="4" w:space="0" w:color="000000"/>
              <w:bottom w:val="single" w:sz="4" w:space="0" w:color="000000"/>
              <w:right w:val="single" w:sz="4" w:space="0" w:color="000000"/>
            </w:tcBorders>
            <w:vAlign w:val="center"/>
          </w:tcPr>
          <w:p w14:paraId="076D19FE" w14:textId="77777777" w:rsidR="0030236A" w:rsidRPr="006212F7" w:rsidRDefault="0030236A" w:rsidP="0030236A">
            <w:pPr>
              <w:rPr>
                <w:rFonts w:ascii="Times New Roman" w:hAnsi="Times New Roman"/>
                <w:color w:val="000000" w:themeColor="text1"/>
              </w:rPr>
            </w:pPr>
            <w:r w:rsidRPr="006212F7">
              <w:rPr>
                <w:rFonts w:ascii="Times New Roman" w:hAnsi="Times New Roman"/>
                <w:color w:val="000000" w:themeColor="text1"/>
              </w:rPr>
              <w:t xml:space="preserve">VI. Ubezpieczenia społeczne i inne </w:t>
            </w:r>
            <w:proofErr w:type="spellStart"/>
            <w:r w:rsidRPr="006212F7">
              <w:rPr>
                <w:rFonts w:ascii="Times New Roman" w:hAnsi="Times New Roman"/>
                <w:color w:val="000000" w:themeColor="text1"/>
              </w:rPr>
              <w:t>świad</w:t>
            </w:r>
            <w:proofErr w:type="spellEnd"/>
            <w:r w:rsidRPr="006212F7">
              <w:rPr>
                <w:rFonts w:ascii="Times New Roman" w:hAnsi="Times New Roman"/>
                <w:color w:val="000000" w:themeColor="text1"/>
              </w:rPr>
              <w:t>.</w:t>
            </w:r>
          </w:p>
        </w:tc>
        <w:tc>
          <w:tcPr>
            <w:tcW w:w="1408" w:type="dxa"/>
            <w:tcBorders>
              <w:top w:val="nil"/>
              <w:left w:val="nil"/>
              <w:bottom w:val="single" w:sz="4" w:space="0" w:color="000000"/>
              <w:right w:val="single" w:sz="4" w:space="0" w:color="000000"/>
            </w:tcBorders>
            <w:noWrap/>
            <w:vAlign w:val="center"/>
          </w:tcPr>
          <w:p w14:paraId="7F8ACF01" w14:textId="23B0165B"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4 979 172,36</w:t>
            </w:r>
          </w:p>
        </w:tc>
        <w:tc>
          <w:tcPr>
            <w:tcW w:w="1689" w:type="dxa"/>
            <w:gridSpan w:val="2"/>
            <w:tcBorders>
              <w:top w:val="nil"/>
              <w:left w:val="nil"/>
              <w:bottom w:val="single" w:sz="4" w:space="0" w:color="000000"/>
              <w:right w:val="single" w:sz="4" w:space="0" w:color="000000"/>
            </w:tcBorders>
            <w:noWrap/>
            <w:vAlign w:val="center"/>
          </w:tcPr>
          <w:p w14:paraId="0B34603D" w14:textId="6B5F2F42"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5 687 130,14</w:t>
            </w:r>
          </w:p>
        </w:tc>
        <w:tc>
          <w:tcPr>
            <w:tcW w:w="1407" w:type="dxa"/>
            <w:gridSpan w:val="2"/>
            <w:tcBorders>
              <w:top w:val="nil"/>
              <w:left w:val="nil"/>
              <w:bottom w:val="single" w:sz="4" w:space="0" w:color="000000"/>
              <w:right w:val="single" w:sz="4" w:space="0" w:color="000000"/>
            </w:tcBorders>
            <w:noWrap/>
            <w:vAlign w:val="center"/>
          </w:tcPr>
          <w:p w14:paraId="735CB5D6" w14:textId="6A4CE329" w:rsidR="0030236A" w:rsidRPr="006212F7" w:rsidRDefault="00C06EC7" w:rsidP="0030236A">
            <w:pPr>
              <w:jc w:val="right"/>
              <w:rPr>
                <w:rFonts w:ascii="Times New Roman" w:hAnsi="Times New Roman"/>
                <w:i/>
                <w:iCs/>
                <w:color w:val="000000" w:themeColor="text1"/>
              </w:rPr>
            </w:pPr>
            <w:r w:rsidRPr="006212F7">
              <w:rPr>
                <w:rFonts w:ascii="Times New Roman" w:hAnsi="Times New Roman"/>
                <w:i/>
                <w:iCs/>
                <w:color w:val="000000" w:themeColor="text1"/>
              </w:rPr>
              <w:t>1,1421</w:t>
            </w:r>
          </w:p>
        </w:tc>
        <w:tc>
          <w:tcPr>
            <w:tcW w:w="1126" w:type="dxa"/>
            <w:tcBorders>
              <w:top w:val="nil"/>
              <w:left w:val="nil"/>
              <w:bottom w:val="single" w:sz="4" w:space="0" w:color="000000"/>
              <w:right w:val="single" w:sz="4" w:space="0" w:color="000000"/>
            </w:tcBorders>
            <w:noWrap/>
            <w:vAlign w:val="center"/>
          </w:tcPr>
          <w:p w14:paraId="46B8BCFE" w14:textId="520FA881"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7,75%</w:t>
            </w:r>
          </w:p>
        </w:tc>
        <w:tc>
          <w:tcPr>
            <w:tcW w:w="1126" w:type="dxa"/>
            <w:tcBorders>
              <w:top w:val="nil"/>
              <w:left w:val="nil"/>
              <w:bottom w:val="single" w:sz="4" w:space="0" w:color="000000"/>
              <w:right w:val="single" w:sz="4" w:space="0" w:color="000000"/>
            </w:tcBorders>
            <w:noWrap/>
            <w:vAlign w:val="center"/>
          </w:tcPr>
          <w:p w14:paraId="383725A1" w14:textId="744E4F13" w:rsidR="0030236A" w:rsidRPr="006212F7" w:rsidRDefault="00C06EC7" w:rsidP="0030236A">
            <w:pPr>
              <w:jc w:val="right"/>
              <w:rPr>
                <w:rFonts w:ascii="Times New Roman" w:hAnsi="Times New Roman"/>
                <w:color w:val="000000" w:themeColor="text1"/>
              </w:rPr>
            </w:pPr>
            <w:r w:rsidRPr="006212F7">
              <w:rPr>
                <w:rFonts w:ascii="Times New Roman" w:hAnsi="Times New Roman"/>
                <w:color w:val="000000" w:themeColor="text1"/>
              </w:rPr>
              <w:t>8,13%</w:t>
            </w:r>
          </w:p>
        </w:tc>
      </w:tr>
      <w:tr w:rsidR="0030236A" w:rsidRPr="002E7470" w14:paraId="41ABC924" w14:textId="77777777" w:rsidTr="00527A46">
        <w:trPr>
          <w:trHeight w:val="505"/>
        </w:trPr>
        <w:tc>
          <w:tcPr>
            <w:tcW w:w="2331" w:type="dxa"/>
            <w:tcBorders>
              <w:top w:val="nil"/>
              <w:left w:val="single" w:sz="4" w:space="0" w:color="000000"/>
              <w:bottom w:val="single" w:sz="4" w:space="0" w:color="000000"/>
              <w:right w:val="single" w:sz="4" w:space="0" w:color="000000"/>
            </w:tcBorders>
            <w:vAlign w:val="center"/>
          </w:tcPr>
          <w:p w14:paraId="684172B2" w14:textId="77777777" w:rsidR="0030236A" w:rsidRPr="006212F7" w:rsidRDefault="0030236A" w:rsidP="0030236A">
            <w:pPr>
              <w:rPr>
                <w:rFonts w:ascii="Times New Roman" w:hAnsi="Times New Roman"/>
                <w:color w:val="000000" w:themeColor="text1"/>
              </w:rPr>
            </w:pPr>
            <w:r w:rsidRPr="006212F7">
              <w:rPr>
                <w:rFonts w:ascii="Times New Roman" w:hAnsi="Times New Roman"/>
                <w:color w:val="000000" w:themeColor="text1"/>
              </w:rPr>
              <w:t>VII. Pozostałe koszty rodzajowe</w:t>
            </w:r>
          </w:p>
        </w:tc>
        <w:tc>
          <w:tcPr>
            <w:tcW w:w="1408" w:type="dxa"/>
            <w:tcBorders>
              <w:top w:val="nil"/>
              <w:left w:val="nil"/>
              <w:bottom w:val="single" w:sz="4" w:space="0" w:color="000000"/>
              <w:right w:val="single" w:sz="4" w:space="0" w:color="000000"/>
            </w:tcBorders>
            <w:noWrap/>
            <w:vAlign w:val="center"/>
          </w:tcPr>
          <w:p w14:paraId="31DA058F" w14:textId="35566C36"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510 357,61</w:t>
            </w:r>
          </w:p>
        </w:tc>
        <w:tc>
          <w:tcPr>
            <w:tcW w:w="1689" w:type="dxa"/>
            <w:gridSpan w:val="2"/>
            <w:tcBorders>
              <w:top w:val="nil"/>
              <w:left w:val="nil"/>
              <w:bottom w:val="single" w:sz="4" w:space="0" w:color="000000"/>
              <w:right w:val="single" w:sz="4" w:space="0" w:color="000000"/>
            </w:tcBorders>
            <w:noWrap/>
            <w:vAlign w:val="center"/>
          </w:tcPr>
          <w:p w14:paraId="14141233" w14:textId="693407EA"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493 204,99</w:t>
            </w:r>
          </w:p>
        </w:tc>
        <w:tc>
          <w:tcPr>
            <w:tcW w:w="1407" w:type="dxa"/>
            <w:gridSpan w:val="2"/>
            <w:tcBorders>
              <w:top w:val="nil"/>
              <w:left w:val="nil"/>
              <w:bottom w:val="single" w:sz="4" w:space="0" w:color="000000"/>
              <w:right w:val="single" w:sz="4" w:space="0" w:color="000000"/>
            </w:tcBorders>
            <w:noWrap/>
            <w:vAlign w:val="center"/>
          </w:tcPr>
          <w:p w14:paraId="610ADA6F" w14:textId="7D40493D" w:rsidR="0030236A" w:rsidRPr="006212F7" w:rsidRDefault="00C06EC7" w:rsidP="0030236A">
            <w:pPr>
              <w:jc w:val="right"/>
              <w:rPr>
                <w:rFonts w:ascii="Times New Roman" w:hAnsi="Times New Roman"/>
                <w:i/>
                <w:iCs/>
                <w:color w:val="000000" w:themeColor="text1"/>
              </w:rPr>
            </w:pPr>
            <w:r w:rsidRPr="006212F7">
              <w:rPr>
                <w:rFonts w:ascii="Times New Roman" w:hAnsi="Times New Roman"/>
                <w:i/>
                <w:iCs/>
                <w:color w:val="000000" w:themeColor="text1"/>
              </w:rPr>
              <w:t>0,9663</w:t>
            </w:r>
          </w:p>
        </w:tc>
        <w:tc>
          <w:tcPr>
            <w:tcW w:w="1126" w:type="dxa"/>
            <w:tcBorders>
              <w:top w:val="nil"/>
              <w:left w:val="nil"/>
              <w:bottom w:val="single" w:sz="4" w:space="0" w:color="000000"/>
              <w:right w:val="single" w:sz="4" w:space="0" w:color="000000"/>
            </w:tcBorders>
            <w:noWrap/>
            <w:vAlign w:val="center"/>
          </w:tcPr>
          <w:p w14:paraId="786ABF18" w14:textId="3DC03102" w:rsidR="0030236A" w:rsidRPr="006212F7" w:rsidRDefault="0030236A" w:rsidP="0030236A">
            <w:pPr>
              <w:jc w:val="right"/>
              <w:rPr>
                <w:rFonts w:ascii="Times New Roman" w:hAnsi="Times New Roman"/>
                <w:color w:val="000000" w:themeColor="text1"/>
              </w:rPr>
            </w:pPr>
            <w:r w:rsidRPr="006212F7">
              <w:rPr>
                <w:rFonts w:ascii="Times New Roman" w:hAnsi="Times New Roman"/>
                <w:color w:val="000000" w:themeColor="text1"/>
              </w:rPr>
              <w:t>0,79%</w:t>
            </w:r>
          </w:p>
        </w:tc>
        <w:tc>
          <w:tcPr>
            <w:tcW w:w="1126" w:type="dxa"/>
            <w:tcBorders>
              <w:top w:val="nil"/>
              <w:left w:val="nil"/>
              <w:bottom w:val="single" w:sz="4" w:space="0" w:color="000000"/>
              <w:right w:val="single" w:sz="4" w:space="0" w:color="000000"/>
            </w:tcBorders>
            <w:noWrap/>
            <w:vAlign w:val="center"/>
          </w:tcPr>
          <w:p w14:paraId="3231F5B4" w14:textId="7B3C774E" w:rsidR="0030236A" w:rsidRPr="006212F7" w:rsidRDefault="00C06EC7" w:rsidP="0030236A">
            <w:pPr>
              <w:jc w:val="right"/>
              <w:rPr>
                <w:rFonts w:ascii="Times New Roman" w:hAnsi="Times New Roman"/>
                <w:color w:val="000000" w:themeColor="text1"/>
              </w:rPr>
            </w:pPr>
            <w:r w:rsidRPr="006212F7">
              <w:rPr>
                <w:rFonts w:ascii="Times New Roman" w:hAnsi="Times New Roman"/>
                <w:color w:val="000000" w:themeColor="text1"/>
              </w:rPr>
              <w:t>0,71%</w:t>
            </w:r>
          </w:p>
        </w:tc>
      </w:tr>
    </w:tbl>
    <w:p w14:paraId="7650403E" w14:textId="77777777" w:rsidR="00A65650" w:rsidRPr="002E7470" w:rsidRDefault="00A65650" w:rsidP="00A65650">
      <w:pPr>
        <w:rPr>
          <w:rFonts w:ascii="Times New Roman" w:hAnsi="Times New Roman"/>
          <w:color w:val="FF0000"/>
          <w:sz w:val="24"/>
          <w:szCs w:val="24"/>
        </w:rPr>
      </w:pPr>
    </w:p>
    <w:p w14:paraId="7FBD8660" w14:textId="77777777" w:rsidR="00A65650" w:rsidRPr="002E7470" w:rsidRDefault="00A65650" w:rsidP="00A65650">
      <w:pPr>
        <w:rPr>
          <w:rFonts w:ascii="Times New Roman" w:hAnsi="Times New Roman"/>
          <w:color w:val="FF0000"/>
          <w:sz w:val="24"/>
          <w:szCs w:val="24"/>
        </w:rPr>
      </w:pPr>
      <w:r w:rsidRPr="002E7470">
        <w:rPr>
          <w:rFonts w:ascii="Times New Roman" w:hAnsi="Times New Roman"/>
          <w:noProof/>
          <w:color w:val="FF0000"/>
          <w:sz w:val="24"/>
          <w:szCs w:val="24"/>
        </w:rPr>
        <w:drawing>
          <wp:inline distT="0" distB="0" distL="0" distR="0" wp14:anchorId="5B97E3B1" wp14:editId="405768E6">
            <wp:extent cx="5760416" cy="3174797"/>
            <wp:effectExtent l="0" t="0" r="12065" b="698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9072" w:type="dxa"/>
        <w:tblInd w:w="70" w:type="dxa"/>
        <w:tblCellMar>
          <w:left w:w="70" w:type="dxa"/>
          <w:right w:w="70" w:type="dxa"/>
        </w:tblCellMar>
        <w:tblLook w:val="00A0" w:firstRow="1" w:lastRow="0" w:firstColumn="1" w:lastColumn="0" w:noHBand="0" w:noVBand="0"/>
      </w:tblPr>
      <w:tblGrid>
        <w:gridCol w:w="9072"/>
      </w:tblGrid>
      <w:tr w:rsidR="002E7470" w:rsidRPr="002E7470" w14:paraId="284D7E34" w14:textId="77777777" w:rsidTr="00A03FEE">
        <w:trPr>
          <w:trHeight w:val="285"/>
        </w:trPr>
        <w:tc>
          <w:tcPr>
            <w:tcW w:w="9072" w:type="dxa"/>
            <w:tcBorders>
              <w:top w:val="nil"/>
              <w:left w:val="nil"/>
              <w:bottom w:val="nil"/>
              <w:right w:val="nil"/>
            </w:tcBorders>
            <w:noWrap/>
            <w:vAlign w:val="bottom"/>
          </w:tcPr>
          <w:p w14:paraId="37E6AD33" w14:textId="4364068D" w:rsidR="00A65650" w:rsidRPr="00A15AA1" w:rsidRDefault="00A65650" w:rsidP="00A15AA1">
            <w:pPr>
              <w:pStyle w:val="Standard"/>
              <w:spacing w:before="240" w:after="240" w:line="360" w:lineRule="auto"/>
              <w:jc w:val="both"/>
              <w:rPr>
                <w:color w:val="000000" w:themeColor="text1"/>
              </w:rPr>
            </w:pPr>
            <w:r w:rsidRPr="00B73CAB">
              <w:rPr>
                <w:color w:val="000000" w:themeColor="text1"/>
              </w:rPr>
              <w:t>Najw</w:t>
            </w:r>
            <w:r w:rsidR="00C06EC7" w:rsidRPr="00B73CAB">
              <w:rPr>
                <w:color w:val="000000" w:themeColor="text1"/>
              </w:rPr>
              <w:t>yższe</w:t>
            </w:r>
            <w:r w:rsidRPr="00B73CAB">
              <w:rPr>
                <w:color w:val="000000" w:themeColor="text1"/>
              </w:rPr>
              <w:t xml:space="preserve"> koszty jednostki to </w:t>
            </w:r>
            <w:r w:rsidRPr="00B73CAB">
              <w:rPr>
                <w:b/>
                <w:color w:val="000000" w:themeColor="text1"/>
              </w:rPr>
              <w:t>koszty osobowe</w:t>
            </w:r>
            <w:r w:rsidRPr="00B73CAB">
              <w:rPr>
                <w:color w:val="000000" w:themeColor="text1"/>
              </w:rPr>
              <w:t xml:space="preserve"> (wynagrodzenia z tytułu umów o pracę</w:t>
            </w:r>
            <w:r w:rsidRPr="00B73CAB">
              <w:rPr>
                <w:color w:val="000000" w:themeColor="text1"/>
              </w:rPr>
              <w:br/>
              <w:t>i pochodne od wynagrodzeń: składki na ubezpieczenie społeczne i fundusz pracy, fundusz socjalny, odzież robocza i inne świadczenia na rzecz pracowników, umowy zlecenia, umowy cywilnoprawne</w:t>
            </w:r>
            <w:r w:rsidRPr="00B73CAB">
              <w:rPr>
                <w:bCs/>
                <w:color w:val="000000" w:themeColor="text1"/>
              </w:rPr>
              <w:t>),</w:t>
            </w:r>
            <w:r w:rsidRPr="00B73CAB">
              <w:rPr>
                <w:b/>
                <w:color w:val="000000" w:themeColor="text1"/>
              </w:rPr>
              <w:t xml:space="preserve"> stanowią one </w:t>
            </w:r>
            <w:r w:rsidR="00C06EC7" w:rsidRPr="00B73CAB">
              <w:rPr>
                <w:b/>
                <w:color w:val="000000" w:themeColor="text1"/>
              </w:rPr>
              <w:t>72,9</w:t>
            </w:r>
            <w:r w:rsidRPr="00B73CAB">
              <w:rPr>
                <w:b/>
                <w:color w:val="000000" w:themeColor="text1"/>
              </w:rPr>
              <w:t>% wszystkich kosztów</w:t>
            </w:r>
            <w:r w:rsidRPr="00B73CAB">
              <w:rPr>
                <w:color w:val="000000" w:themeColor="text1"/>
              </w:rPr>
              <w:t xml:space="preserve">. Dofinansowanie Mazowieckiego Oddziału Wojewódzkiego Narodowego Funduszu Zdrowia oraz SPZOZ </w:t>
            </w:r>
            <w:proofErr w:type="spellStart"/>
            <w:r w:rsidRPr="00B73CAB">
              <w:rPr>
                <w:color w:val="000000" w:themeColor="text1"/>
              </w:rPr>
              <w:lastRenderedPageBreak/>
              <w:t>Meditrans</w:t>
            </w:r>
            <w:proofErr w:type="spellEnd"/>
            <w:r w:rsidRPr="00B73CAB">
              <w:rPr>
                <w:color w:val="000000" w:themeColor="text1"/>
              </w:rPr>
              <w:t xml:space="preserve"> Ostrołęka Stacja Pogotowia Ratunkowego i Transportu Sanitarnego w Ostrołęce </w:t>
            </w:r>
            <w:r w:rsidRPr="00B73CAB">
              <w:rPr>
                <w:color w:val="000000" w:themeColor="text1"/>
              </w:rPr>
              <w:br/>
              <w:t>do wzrostu wynagrodzeń w 20</w:t>
            </w:r>
            <w:r w:rsidR="00C06EC7" w:rsidRPr="00B73CAB">
              <w:rPr>
                <w:color w:val="000000" w:themeColor="text1"/>
              </w:rPr>
              <w:t>20</w:t>
            </w:r>
            <w:r w:rsidRPr="00B73CAB">
              <w:rPr>
                <w:color w:val="000000" w:themeColor="text1"/>
              </w:rPr>
              <w:t xml:space="preserve"> roku wyniosło </w:t>
            </w:r>
            <w:r w:rsidR="00C06EC7" w:rsidRPr="00B73CAB">
              <w:rPr>
                <w:color w:val="000000" w:themeColor="text1"/>
              </w:rPr>
              <w:t>9 309 575,31</w:t>
            </w:r>
            <w:r w:rsidRPr="00B73CAB">
              <w:rPr>
                <w:color w:val="000000" w:themeColor="text1"/>
              </w:rPr>
              <w:t xml:space="preserve"> zł, tj. ok. </w:t>
            </w:r>
            <w:r w:rsidR="00B73CAB" w:rsidRPr="00B73CAB">
              <w:rPr>
                <w:b/>
                <w:bCs/>
                <w:color w:val="000000" w:themeColor="text1"/>
              </w:rPr>
              <w:t>17,9</w:t>
            </w:r>
            <w:r w:rsidRPr="00B73CAB">
              <w:rPr>
                <w:b/>
                <w:bCs/>
                <w:color w:val="000000" w:themeColor="text1"/>
              </w:rPr>
              <w:t>% poniesionych kosztów osobowych.</w:t>
            </w:r>
            <w:r w:rsidRPr="00B73CAB">
              <w:rPr>
                <w:color w:val="000000" w:themeColor="text1"/>
              </w:rPr>
              <w:t xml:space="preserve"> W odniesieniu do wartości przychodów z tytułu wykonywanych świadczeń opieki zdrowotnej finansowanych ze środków publicznych (MOW NFZ </w:t>
            </w:r>
            <w:r w:rsidRPr="00B73CAB">
              <w:rPr>
                <w:color w:val="000000" w:themeColor="text1"/>
              </w:rPr>
              <w:br/>
              <w:t xml:space="preserve">i </w:t>
            </w:r>
            <w:proofErr w:type="spellStart"/>
            <w:r w:rsidRPr="00B73CAB">
              <w:rPr>
                <w:color w:val="000000" w:themeColor="text1"/>
              </w:rPr>
              <w:t>Meditrans</w:t>
            </w:r>
            <w:proofErr w:type="spellEnd"/>
            <w:r w:rsidRPr="00B73CAB">
              <w:rPr>
                <w:color w:val="000000" w:themeColor="text1"/>
              </w:rPr>
              <w:t xml:space="preserve"> Ostrołęka) w 20</w:t>
            </w:r>
            <w:r w:rsidR="00B73CAB" w:rsidRPr="00B73CAB">
              <w:rPr>
                <w:color w:val="000000" w:themeColor="text1"/>
              </w:rPr>
              <w:t>20</w:t>
            </w:r>
            <w:r w:rsidRPr="00B73CAB">
              <w:rPr>
                <w:color w:val="000000" w:themeColor="text1"/>
              </w:rPr>
              <w:t xml:space="preserve"> roku koszty pracy stanowiły </w:t>
            </w:r>
            <w:r w:rsidR="00B73CAB" w:rsidRPr="00B73CAB">
              <w:rPr>
                <w:b/>
                <w:bCs/>
                <w:color w:val="000000" w:themeColor="text1"/>
              </w:rPr>
              <w:t>82,</w:t>
            </w:r>
            <w:r w:rsidR="00E634A1">
              <w:rPr>
                <w:b/>
                <w:bCs/>
                <w:color w:val="000000" w:themeColor="text1"/>
              </w:rPr>
              <w:t>2</w:t>
            </w:r>
            <w:r w:rsidRPr="00B73CAB">
              <w:rPr>
                <w:b/>
                <w:bCs/>
                <w:color w:val="000000" w:themeColor="text1"/>
              </w:rPr>
              <w:t xml:space="preserve">% uzyskanych środków </w:t>
            </w:r>
            <w:r w:rsidRPr="00B73CAB">
              <w:rPr>
                <w:color w:val="000000" w:themeColor="text1"/>
              </w:rPr>
              <w:t xml:space="preserve">(ogółem przychody z tych źródeł to </w:t>
            </w:r>
            <w:r w:rsidR="00B73CAB" w:rsidRPr="00B73CAB">
              <w:rPr>
                <w:color w:val="000000" w:themeColor="text1"/>
              </w:rPr>
              <w:t>63 275 593,38</w:t>
            </w:r>
            <w:r w:rsidRPr="00B73CAB">
              <w:rPr>
                <w:color w:val="000000" w:themeColor="text1"/>
              </w:rPr>
              <w:t xml:space="preserve"> zł, koszty pracy to zaś </w:t>
            </w:r>
            <w:r w:rsidR="00B73CAB" w:rsidRPr="00B73CAB">
              <w:rPr>
                <w:color w:val="000000" w:themeColor="text1"/>
              </w:rPr>
              <w:t>52 007 815,65</w:t>
            </w:r>
            <w:r w:rsidRPr="00B73CAB">
              <w:rPr>
                <w:color w:val="000000" w:themeColor="text1"/>
              </w:rPr>
              <w:t xml:space="preserve"> zł). W 201</w:t>
            </w:r>
            <w:r w:rsidR="00B73CAB" w:rsidRPr="00B73CAB">
              <w:rPr>
                <w:color w:val="000000" w:themeColor="text1"/>
              </w:rPr>
              <w:t>9</w:t>
            </w:r>
            <w:r w:rsidRPr="00B73CAB">
              <w:rPr>
                <w:color w:val="000000" w:themeColor="text1"/>
              </w:rPr>
              <w:t xml:space="preserve"> roku udział ten wyniósł </w:t>
            </w:r>
            <w:r w:rsidR="00B73CAB" w:rsidRPr="00B73CAB">
              <w:rPr>
                <w:color w:val="000000" w:themeColor="text1"/>
              </w:rPr>
              <w:t>82</w:t>
            </w:r>
            <w:r w:rsidRPr="00B73CAB">
              <w:rPr>
                <w:color w:val="000000" w:themeColor="text1"/>
              </w:rPr>
              <w:t>%.</w:t>
            </w:r>
          </w:p>
          <w:p w14:paraId="278F5F3C" w14:textId="1DD3F3B4" w:rsidR="00A65650" w:rsidRPr="00B73CAB" w:rsidRDefault="00A65650" w:rsidP="00A03FEE">
            <w:pPr>
              <w:pStyle w:val="Standard"/>
              <w:spacing w:line="360" w:lineRule="auto"/>
              <w:jc w:val="both"/>
              <w:rPr>
                <w:color w:val="000000" w:themeColor="text1"/>
              </w:rPr>
            </w:pPr>
            <w:r w:rsidRPr="00B73CAB">
              <w:rPr>
                <w:color w:val="000000" w:themeColor="text1"/>
              </w:rPr>
              <w:t>Koszty osobowe w podmiocie leczniczym stanowią istotną pozycję wydatków</w:t>
            </w:r>
            <w:r w:rsidR="00092B19">
              <w:rPr>
                <w:color w:val="000000" w:themeColor="text1"/>
              </w:rPr>
              <w:t>,</w:t>
            </w:r>
            <w:r w:rsidRPr="00B73CAB">
              <w:rPr>
                <w:color w:val="000000" w:themeColor="text1"/>
              </w:rPr>
              <w:t xml:space="preserve"> podyktowane jest to specyfiką działalności. Usługi wykonuje wysoko wykwalifikowana kadra medyczna, co w naturalny sposób generuje wysoki koszt jej wykorzystania. Zapewnienie personelu medycznego z odpowiednimi kwalifikacjami stało się najtrudniejszym elementem organizacji procesu udzielania świadczeń. Efektem wykorzystania outsourcingu jest przesunięcie kosztów pracy w koszty usług obcych, dotyczy to w szczególności kontraktów osób wykonujących obowiązki w ramach jednoosobowej działalności gospodarczej. W 20</w:t>
            </w:r>
            <w:r w:rsidR="00B73CAB" w:rsidRPr="00B73CAB">
              <w:rPr>
                <w:color w:val="000000" w:themeColor="text1"/>
              </w:rPr>
              <w:t>20</w:t>
            </w:r>
            <w:r w:rsidRPr="00B73CAB">
              <w:rPr>
                <w:color w:val="000000" w:themeColor="text1"/>
              </w:rPr>
              <w:t xml:space="preserve"> roku zanotowano wysoki wzrost </w:t>
            </w:r>
            <w:r w:rsidRPr="00B73CAB">
              <w:rPr>
                <w:color w:val="000000" w:themeColor="text1"/>
                <w:u w:val="single"/>
              </w:rPr>
              <w:t>kosztów osobowych</w:t>
            </w:r>
            <w:r w:rsidRPr="00B73CAB">
              <w:rPr>
                <w:color w:val="000000" w:themeColor="text1"/>
              </w:rPr>
              <w:t>:</w:t>
            </w:r>
          </w:p>
          <w:p w14:paraId="4245553E" w14:textId="7F78274E" w:rsidR="00A65650" w:rsidRPr="004F743F" w:rsidRDefault="00A65650" w:rsidP="00A55ECA">
            <w:pPr>
              <w:pStyle w:val="ListParagraph1"/>
              <w:numPr>
                <w:ilvl w:val="0"/>
                <w:numId w:val="38"/>
              </w:numPr>
              <w:spacing w:after="120" w:line="360" w:lineRule="auto"/>
              <w:jc w:val="both"/>
              <w:rPr>
                <w:color w:val="000000" w:themeColor="text1"/>
              </w:rPr>
            </w:pPr>
            <w:r w:rsidRPr="004F743F">
              <w:rPr>
                <w:rFonts w:ascii="Times New Roman" w:hAnsi="Times New Roman"/>
                <w:i/>
                <w:color w:val="000000" w:themeColor="text1"/>
                <w:sz w:val="24"/>
                <w:szCs w:val="24"/>
                <w:u w:val="single"/>
              </w:rPr>
              <w:t>koszty osobowe</w:t>
            </w:r>
            <w:r w:rsidRPr="004F743F">
              <w:rPr>
                <w:rFonts w:ascii="Times New Roman" w:hAnsi="Times New Roman"/>
                <w:color w:val="000000" w:themeColor="text1"/>
                <w:sz w:val="24"/>
                <w:szCs w:val="24"/>
              </w:rPr>
              <w:t xml:space="preserve">: z kwoty </w:t>
            </w:r>
            <w:r w:rsidR="004F743F" w:rsidRPr="004F743F">
              <w:rPr>
                <w:rFonts w:ascii="Times New Roman" w:hAnsi="Times New Roman"/>
                <w:color w:val="000000" w:themeColor="text1"/>
                <w:sz w:val="24"/>
                <w:szCs w:val="24"/>
              </w:rPr>
              <w:t>46</w:t>
            </w:r>
            <w:r w:rsidRPr="004F743F">
              <w:rPr>
                <w:rFonts w:ascii="Times New Roman" w:hAnsi="Times New Roman"/>
                <w:color w:val="000000" w:themeColor="text1"/>
                <w:sz w:val="24"/>
                <w:szCs w:val="24"/>
              </w:rPr>
              <w:t xml:space="preserve"> mln złotych w 201</w:t>
            </w:r>
            <w:r w:rsidR="004F743F" w:rsidRPr="004F743F">
              <w:rPr>
                <w:rFonts w:ascii="Times New Roman" w:hAnsi="Times New Roman"/>
                <w:color w:val="000000" w:themeColor="text1"/>
                <w:sz w:val="24"/>
                <w:szCs w:val="24"/>
              </w:rPr>
              <w:t>9</w:t>
            </w:r>
            <w:r w:rsidRPr="004F743F">
              <w:rPr>
                <w:rFonts w:ascii="Times New Roman" w:hAnsi="Times New Roman"/>
                <w:color w:val="000000" w:themeColor="text1"/>
                <w:sz w:val="24"/>
                <w:szCs w:val="24"/>
              </w:rPr>
              <w:t xml:space="preserve"> roku do </w:t>
            </w:r>
            <w:r w:rsidR="004F743F" w:rsidRPr="004F743F">
              <w:rPr>
                <w:rFonts w:ascii="Times New Roman" w:hAnsi="Times New Roman"/>
                <w:color w:val="000000" w:themeColor="text1"/>
                <w:sz w:val="24"/>
                <w:szCs w:val="24"/>
              </w:rPr>
              <w:t>52</w:t>
            </w:r>
            <w:r w:rsidRPr="004F743F">
              <w:rPr>
                <w:rFonts w:ascii="Times New Roman" w:hAnsi="Times New Roman"/>
                <w:color w:val="000000" w:themeColor="text1"/>
                <w:sz w:val="24"/>
                <w:szCs w:val="24"/>
              </w:rPr>
              <w:t xml:space="preserve"> mln złotych w 20</w:t>
            </w:r>
            <w:r w:rsidR="004F743F" w:rsidRPr="004F743F">
              <w:rPr>
                <w:rFonts w:ascii="Times New Roman" w:hAnsi="Times New Roman"/>
                <w:color w:val="000000" w:themeColor="text1"/>
                <w:sz w:val="24"/>
                <w:szCs w:val="24"/>
              </w:rPr>
              <w:t>20</w:t>
            </w:r>
            <w:r w:rsidRPr="004F743F">
              <w:rPr>
                <w:rFonts w:ascii="Times New Roman" w:hAnsi="Times New Roman"/>
                <w:color w:val="000000" w:themeColor="text1"/>
                <w:sz w:val="24"/>
                <w:szCs w:val="24"/>
              </w:rPr>
              <w:t xml:space="preserve"> roku, </w:t>
            </w:r>
            <w:r w:rsidR="00A15AA1">
              <w:rPr>
                <w:rFonts w:ascii="Times New Roman" w:hAnsi="Times New Roman"/>
                <w:color w:val="000000" w:themeColor="text1"/>
                <w:sz w:val="24"/>
                <w:szCs w:val="24"/>
              </w:rPr>
              <w:br/>
            </w:r>
            <w:r w:rsidRPr="004F743F">
              <w:rPr>
                <w:rFonts w:ascii="Times New Roman" w:hAnsi="Times New Roman"/>
                <w:color w:val="000000" w:themeColor="text1"/>
                <w:sz w:val="24"/>
                <w:szCs w:val="24"/>
              </w:rPr>
              <w:t xml:space="preserve">tj. o </w:t>
            </w:r>
            <w:r w:rsidR="004F743F" w:rsidRPr="004F743F">
              <w:rPr>
                <w:rFonts w:ascii="Times New Roman" w:hAnsi="Times New Roman"/>
                <w:color w:val="000000" w:themeColor="text1"/>
                <w:sz w:val="24"/>
                <w:szCs w:val="24"/>
              </w:rPr>
              <w:t>13,</w:t>
            </w:r>
            <w:r w:rsidR="00E634A1">
              <w:rPr>
                <w:rFonts w:ascii="Times New Roman" w:hAnsi="Times New Roman"/>
                <w:color w:val="000000" w:themeColor="text1"/>
                <w:sz w:val="24"/>
                <w:szCs w:val="24"/>
              </w:rPr>
              <w:t>2</w:t>
            </w:r>
            <w:r w:rsidRPr="004F743F">
              <w:rPr>
                <w:rFonts w:ascii="Times New Roman" w:hAnsi="Times New Roman"/>
                <w:color w:val="000000" w:themeColor="text1"/>
                <w:sz w:val="24"/>
                <w:szCs w:val="24"/>
              </w:rPr>
              <w:t>%;</w:t>
            </w:r>
          </w:p>
          <w:p w14:paraId="33113013" w14:textId="0046EFB7" w:rsidR="00A65650" w:rsidRPr="0016467C" w:rsidRDefault="00A65650" w:rsidP="00A03FEE">
            <w:pPr>
              <w:pStyle w:val="Standard"/>
              <w:spacing w:after="120" w:line="360" w:lineRule="auto"/>
              <w:jc w:val="both"/>
              <w:rPr>
                <w:color w:val="000000" w:themeColor="text1"/>
              </w:rPr>
            </w:pPr>
            <w:r w:rsidRPr="0016467C">
              <w:rPr>
                <w:b/>
                <w:color w:val="000000" w:themeColor="text1"/>
              </w:rPr>
              <w:t xml:space="preserve">Koszty finansowe </w:t>
            </w:r>
            <w:r w:rsidRPr="0016467C">
              <w:rPr>
                <w:color w:val="000000" w:themeColor="text1"/>
              </w:rPr>
              <w:t>związane ze spłatą umowy pożyczki i kredytu inwestycyjnego, kredytu obrotowego oraz obsługą zobowiązań wymagalnych stanowią niewielki odsetek kosztów (0,</w:t>
            </w:r>
            <w:r w:rsidR="004F743F" w:rsidRPr="0016467C">
              <w:rPr>
                <w:color w:val="000000" w:themeColor="text1"/>
              </w:rPr>
              <w:t>4</w:t>
            </w:r>
            <w:r w:rsidRPr="0016467C">
              <w:rPr>
                <w:color w:val="000000" w:themeColor="text1"/>
              </w:rPr>
              <w:t>%)</w:t>
            </w:r>
            <w:r w:rsidR="004F743F" w:rsidRPr="0016467C">
              <w:rPr>
                <w:color w:val="000000" w:themeColor="text1"/>
              </w:rPr>
              <w:t xml:space="preserve"> i są o ok. 43,4% wyższe niż w roku poprzednim</w:t>
            </w:r>
            <w:r w:rsidRPr="0016467C">
              <w:rPr>
                <w:color w:val="000000" w:themeColor="text1"/>
              </w:rPr>
              <w:t xml:space="preserve">. </w:t>
            </w:r>
          </w:p>
          <w:p w14:paraId="356E2A89" w14:textId="21A84F06" w:rsidR="00A65650" w:rsidRPr="0016467C" w:rsidRDefault="00A65650" w:rsidP="00A03FEE">
            <w:pPr>
              <w:pStyle w:val="Akapitzlist1"/>
              <w:spacing w:line="360" w:lineRule="auto"/>
              <w:ind w:left="0"/>
              <w:jc w:val="both"/>
              <w:rPr>
                <w:rFonts w:ascii="Times New Roman" w:hAnsi="Times New Roman"/>
                <w:color w:val="000000" w:themeColor="text1"/>
                <w:sz w:val="24"/>
                <w:szCs w:val="24"/>
              </w:rPr>
            </w:pPr>
            <w:r w:rsidRPr="0016467C">
              <w:rPr>
                <w:rFonts w:ascii="Times New Roman" w:hAnsi="Times New Roman"/>
                <w:color w:val="000000" w:themeColor="text1"/>
                <w:sz w:val="24"/>
                <w:szCs w:val="24"/>
              </w:rPr>
              <w:t xml:space="preserve">Szczegółową strukturę </w:t>
            </w:r>
            <w:r w:rsidRPr="0016467C">
              <w:rPr>
                <w:rFonts w:ascii="Times New Roman" w:hAnsi="Times New Roman"/>
                <w:i/>
                <w:color w:val="000000" w:themeColor="text1"/>
                <w:sz w:val="24"/>
                <w:szCs w:val="24"/>
              </w:rPr>
              <w:t>kosztów działalności</w:t>
            </w:r>
            <w:r w:rsidRPr="0016467C">
              <w:rPr>
                <w:rFonts w:ascii="Times New Roman" w:hAnsi="Times New Roman"/>
                <w:color w:val="000000" w:themeColor="text1"/>
                <w:sz w:val="24"/>
                <w:szCs w:val="24"/>
              </w:rPr>
              <w:t xml:space="preserve"> SPZZOZ w Wyszkowie w 201</w:t>
            </w:r>
            <w:r w:rsidR="0016467C" w:rsidRPr="0016467C">
              <w:rPr>
                <w:rFonts w:ascii="Times New Roman" w:hAnsi="Times New Roman"/>
                <w:color w:val="000000" w:themeColor="text1"/>
                <w:sz w:val="24"/>
                <w:szCs w:val="24"/>
              </w:rPr>
              <w:t>9</w:t>
            </w:r>
            <w:r w:rsidRPr="0016467C">
              <w:rPr>
                <w:rFonts w:ascii="Times New Roman" w:hAnsi="Times New Roman"/>
                <w:color w:val="000000" w:themeColor="text1"/>
                <w:sz w:val="24"/>
                <w:szCs w:val="24"/>
              </w:rPr>
              <w:t xml:space="preserve"> i 20</w:t>
            </w:r>
            <w:r w:rsidR="0016467C" w:rsidRPr="0016467C">
              <w:rPr>
                <w:rFonts w:ascii="Times New Roman" w:hAnsi="Times New Roman"/>
                <w:color w:val="000000" w:themeColor="text1"/>
                <w:sz w:val="24"/>
                <w:szCs w:val="24"/>
              </w:rPr>
              <w:t>20</w:t>
            </w:r>
            <w:r w:rsidRPr="0016467C">
              <w:rPr>
                <w:rFonts w:ascii="Times New Roman" w:hAnsi="Times New Roman"/>
                <w:color w:val="000000" w:themeColor="text1"/>
                <w:sz w:val="24"/>
                <w:szCs w:val="24"/>
              </w:rPr>
              <w:t xml:space="preserve"> roku przedstawiono poniżej:</w:t>
            </w:r>
          </w:p>
          <w:tbl>
            <w:tblPr>
              <w:tblStyle w:val="Tabela-Siatka"/>
              <w:tblW w:w="0" w:type="auto"/>
              <w:tblLook w:val="04A0" w:firstRow="1" w:lastRow="0" w:firstColumn="1" w:lastColumn="0" w:noHBand="0" w:noVBand="1"/>
            </w:tblPr>
            <w:tblGrid>
              <w:gridCol w:w="2882"/>
              <w:gridCol w:w="1596"/>
              <w:gridCol w:w="905"/>
              <w:gridCol w:w="1596"/>
              <w:gridCol w:w="905"/>
              <w:gridCol w:w="1038"/>
            </w:tblGrid>
            <w:tr w:rsidR="002E7470" w:rsidRPr="002E7470" w14:paraId="54F2DCDD" w14:textId="77777777" w:rsidTr="00A03FEE">
              <w:tc>
                <w:tcPr>
                  <w:tcW w:w="2882" w:type="dxa"/>
                  <w:vMerge w:val="restart"/>
                  <w:tcBorders>
                    <w:right w:val="thinThickLargeGap" w:sz="24" w:space="0" w:color="auto"/>
                  </w:tcBorders>
                  <w:vAlign w:val="center"/>
                </w:tcPr>
                <w:p w14:paraId="5E62973E" w14:textId="77777777" w:rsidR="00A65650" w:rsidRPr="00844588" w:rsidRDefault="00A65650" w:rsidP="00A03FEE">
                  <w:pPr>
                    <w:rPr>
                      <w:rFonts w:ascii="Times New Roman" w:hAnsi="Times New Roman"/>
                      <w:i/>
                      <w:color w:val="000000" w:themeColor="text1"/>
                      <w:sz w:val="24"/>
                      <w:szCs w:val="24"/>
                    </w:rPr>
                  </w:pPr>
                  <w:r w:rsidRPr="00844588">
                    <w:rPr>
                      <w:rFonts w:ascii="Times New Roman" w:hAnsi="Times New Roman"/>
                      <w:i/>
                      <w:color w:val="000000" w:themeColor="text1"/>
                      <w:sz w:val="24"/>
                      <w:szCs w:val="24"/>
                    </w:rPr>
                    <w:t>Rodzaj kosztów</w:t>
                  </w:r>
                </w:p>
              </w:tc>
              <w:tc>
                <w:tcPr>
                  <w:tcW w:w="2501" w:type="dxa"/>
                  <w:gridSpan w:val="2"/>
                  <w:tcBorders>
                    <w:top w:val="thinThickLargeGap" w:sz="24" w:space="0" w:color="auto"/>
                    <w:left w:val="thinThickLargeGap" w:sz="24" w:space="0" w:color="auto"/>
                    <w:bottom w:val="single" w:sz="6" w:space="0" w:color="auto"/>
                    <w:right w:val="thinThickLargeGap" w:sz="24" w:space="0" w:color="auto"/>
                  </w:tcBorders>
                  <w:vAlign w:val="center"/>
                </w:tcPr>
                <w:p w14:paraId="07511EB0" w14:textId="178D0BF2" w:rsidR="00A65650" w:rsidRPr="00844588" w:rsidRDefault="00A65650" w:rsidP="00A03FEE">
                  <w:pPr>
                    <w:jc w:val="center"/>
                    <w:rPr>
                      <w:rFonts w:ascii="Times New Roman" w:hAnsi="Times New Roman"/>
                      <w:i/>
                      <w:color w:val="000000" w:themeColor="text1"/>
                    </w:rPr>
                  </w:pPr>
                  <w:r w:rsidRPr="00844588">
                    <w:rPr>
                      <w:rFonts w:ascii="Times New Roman" w:hAnsi="Times New Roman"/>
                      <w:i/>
                      <w:color w:val="000000" w:themeColor="text1"/>
                    </w:rPr>
                    <w:t>201</w:t>
                  </w:r>
                  <w:r w:rsidR="0016467C" w:rsidRPr="00844588">
                    <w:rPr>
                      <w:rFonts w:ascii="Times New Roman" w:hAnsi="Times New Roman"/>
                      <w:i/>
                      <w:color w:val="000000" w:themeColor="text1"/>
                    </w:rPr>
                    <w:t>9</w:t>
                  </w:r>
                  <w:r w:rsidRPr="00844588">
                    <w:rPr>
                      <w:rFonts w:ascii="Times New Roman" w:hAnsi="Times New Roman"/>
                      <w:i/>
                      <w:color w:val="000000" w:themeColor="text1"/>
                    </w:rPr>
                    <w:t xml:space="preserve"> rok</w:t>
                  </w:r>
                </w:p>
              </w:tc>
              <w:tc>
                <w:tcPr>
                  <w:tcW w:w="2501" w:type="dxa"/>
                  <w:gridSpan w:val="2"/>
                  <w:tcBorders>
                    <w:top w:val="thinThickLargeGap" w:sz="24" w:space="0" w:color="auto"/>
                    <w:left w:val="thinThickLargeGap" w:sz="24" w:space="0" w:color="auto"/>
                    <w:bottom w:val="single" w:sz="6" w:space="0" w:color="auto"/>
                    <w:right w:val="thickThinLargeGap" w:sz="24" w:space="0" w:color="auto"/>
                  </w:tcBorders>
                  <w:vAlign w:val="center"/>
                </w:tcPr>
                <w:p w14:paraId="4E12EE66" w14:textId="68A85730" w:rsidR="00A65650" w:rsidRPr="00844588" w:rsidRDefault="00A65650" w:rsidP="00A03FEE">
                  <w:pPr>
                    <w:jc w:val="center"/>
                    <w:rPr>
                      <w:rFonts w:ascii="Times New Roman" w:hAnsi="Times New Roman"/>
                      <w:i/>
                      <w:color w:val="000000" w:themeColor="text1"/>
                    </w:rPr>
                  </w:pPr>
                  <w:r w:rsidRPr="00844588">
                    <w:rPr>
                      <w:rFonts w:ascii="Times New Roman" w:hAnsi="Times New Roman"/>
                      <w:i/>
                      <w:color w:val="000000" w:themeColor="text1"/>
                    </w:rPr>
                    <w:t>20</w:t>
                  </w:r>
                  <w:r w:rsidR="0016467C" w:rsidRPr="00844588">
                    <w:rPr>
                      <w:rFonts w:ascii="Times New Roman" w:hAnsi="Times New Roman"/>
                      <w:i/>
                      <w:color w:val="000000" w:themeColor="text1"/>
                    </w:rPr>
                    <w:t>20</w:t>
                  </w:r>
                  <w:r w:rsidRPr="00844588">
                    <w:rPr>
                      <w:rFonts w:ascii="Times New Roman" w:hAnsi="Times New Roman"/>
                      <w:i/>
                      <w:color w:val="000000" w:themeColor="text1"/>
                    </w:rPr>
                    <w:t xml:space="preserve"> rok</w:t>
                  </w:r>
                </w:p>
              </w:tc>
              <w:tc>
                <w:tcPr>
                  <w:tcW w:w="1038" w:type="dxa"/>
                  <w:vMerge w:val="restart"/>
                  <w:tcBorders>
                    <w:left w:val="thickThinLargeGap" w:sz="24" w:space="0" w:color="auto"/>
                  </w:tcBorders>
                  <w:shd w:val="pct15" w:color="auto" w:fill="auto"/>
                  <w:vAlign w:val="center"/>
                </w:tcPr>
                <w:p w14:paraId="47509C31" w14:textId="77777777" w:rsidR="00A65650" w:rsidRPr="00844588" w:rsidRDefault="00A65650" w:rsidP="00A03FEE">
                  <w:pPr>
                    <w:jc w:val="center"/>
                    <w:rPr>
                      <w:rFonts w:ascii="Times New Roman" w:hAnsi="Times New Roman"/>
                      <w:i/>
                      <w:color w:val="000000" w:themeColor="text1"/>
                    </w:rPr>
                  </w:pPr>
                  <w:r w:rsidRPr="00844588">
                    <w:rPr>
                      <w:rFonts w:ascii="Times New Roman" w:hAnsi="Times New Roman"/>
                      <w:i/>
                      <w:color w:val="000000" w:themeColor="text1"/>
                    </w:rPr>
                    <w:t>Dynamika (wzrost/</w:t>
                  </w:r>
                </w:p>
                <w:p w14:paraId="7A84D52B" w14:textId="77777777" w:rsidR="00A65650" w:rsidRPr="00844588" w:rsidRDefault="00A65650" w:rsidP="00A03FEE">
                  <w:pPr>
                    <w:jc w:val="center"/>
                    <w:rPr>
                      <w:rFonts w:ascii="Times New Roman" w:hAnsi="Times New Roman"/>
                      <w:i/>
                      <w:color w:val="000000" w:themeColor="text1"/>
                    </w:rPr>
                  </w:pPr>
                  <w:r w:rsidRPr="00844588">
                    <w:rPr>
                      <w:rFonts w:ascii="Times New Roman" w:hAnsi="Times New Roman"/>
                      <w:i/>
                      <w:color w:val="000000" w:themeColor="text1"/>
                    </w:rPr>
                    <w:t>spadek) %</w:t>
                  </w:r>
                </w:p>
              </w:tc>
            </w:tr>
            <w:tr w:rsidR="002E7470" w:rsidRPr="002E7470" w14:paraId="3E0029C5" w14:textId="77777777" w:rsidTr="00A03FEE">
              <w:tc>
                <w:tcPr>
                  <w:tcW w:w="2882" w:type="dxa"/>
                  <w:vMerge/>
                  <w:tcBorders>
                    <w:bottom w:val="single" w:sz="4" w:space="0" w:color="auto"/>
                    <w:right w:val="thinThickLargeGap" w:sz="24" w:space="0" w:color="auto"/>
                  </w:tcBorders>
                  <w:vAlign w:val="center"/>
                </w:tcPr>
                <w:p w14:paraId="040FE913" w14:textId="77777777" w:rsidR="00A65650" w:rsidRPr="00844588" w:rsidRDefault="00A65650" w:rsidP="00A03FEE">
                  <w:pPr>
                    <w:rPr>
                      <w:rFonts w:ascii="Times New Roman" w:hAnsi="Times New Roman"/>
                      <w:i/>
                      <w:color w:val="000000" w:themeColor="text1"/>
                      <w:sz w:val="24"/>
                      <w:szCs w:val="24"/>
                    </w:rPr>
                  </w:pPr>
                </w:p>
              </w:tc>
              <w:tc>
                <w:tcPr>
                  <w:tcW w:w="1596" w:type="dxa"/>
                  <w:tcBorders>
                    <w:top w:val="single" w:sz="6" w:space="0" w:color="auto"/>
                    <w:left w:val="thinThickLargeGap" w:sz="24" w:space="0" w:color="auto"/>
                    <w:bottom w:val="single" w:sz="6" w:space="0" w:color="auto"/>
                    <w:right w:val="single" w:sz="6" w:space="0" w:color="auto"/>
                  </w:tcBorders>
                  <w:vAlign w:val="center"/>
                </w:tcPr>
                <w:p w14:paraId="716D28C2" w14:textId="77777777" w:rsidR="00A65650" w:rsidRPr="00844588" w:rsidRDefault="00A65650" w:rsidP="00A03FEE">
                  <w:pPr>
                    <w:jc w:val="center"/>
                    <w:rPr>
                      <w:rFonts w:ascii="Times New Roman" w:hAnsi="Times New Roman"/>
                      <w:i/>
                      <w:color w:val="000000" w:themeColor="text1"/>
                    </w:rPr>
                  </w:pPr>
                  <w:r w:rsidRPr="00844588">
                    <w:rPr>
                      <w:rFonts w:ascii="Times New Roman" w:hAnsi="Times New Roman"/>
                      <w:i/>
                      <w:color w:val="000000" w:themeColor="text1"/>
                    </w:rPr>
                    <w:t>kwota w zł</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03C196C9" w14:textId="77777777" w:rsidR="00A65650" w:rsidRPr="00844588" w:rsidRDefault="00A65650" w:rsidP="00A03FEE">
                  <w:pPr>
                    <w:jc w:val="center"/>
                    <w:rPr>
                      <w:rFonts w:ascii="Times New Roman" w:hAnsi="Times New Roman"/>
                      <w:i/>
                      <w:color w:val="000000" w:themeColor="text1"/>
                    </w:rPr>
                  </w:pPr>
                  <w:r w:rsidRPr="00844588">
                    <w:rPr>
                      <w:rFonts w:ascii="Times New Roman" w:hAnsi="Times New Roman"/>
                      <w:i/>
                      <w:color w:val="000000" w:themeColor="text1"/>
                    </w:rPr>
                    <w:t>udział % w kosztach</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34C25DAF" w14:textId="77777777" w:rsidR="00A65650" w:rsidRPr="00844588" w:rsidRDefault="00A65650" w:rsidP="00A03FEE">
                  <w:pPr>
                    <w:jc w:val="center"/>
                    <w:rPr>
                      <w:rFonts w:ascii="Times New Roman" w:hAnsi="Times New Roman"/>
                      <w:i/>
                      <w:color w:val="000000" w:themeColor="text1"/>
                    </w:rPr>
                  </w:pPr>
                  <w:r w:rsidRPr="00844588">
                    <w:rPr>
                      <w:rFonts w:ascii="Times New Roman" w:hAnsi="Times New Roman"/>
                      <w:i/>
                      <w:color w:val="000000" w:themeColor="text1"/>
                    </w:rPr>
                    <w:t>kwota w zł</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1F90D30D" w14:textId="77777777" w:rsidR="00A65650" w:rsidRPr="00844588" w:rsidRDefault="00A65650" w:rsidP="00A03FEE">
                  <w:pPr>
                    <w:jc w:val="center"/>
                    <w:rPr>
                      <w:rFonts w:ascii="Times New Roman" w:hAnsi="Times New Roman"/>
                      <w:i/>
                      <w:color w:val="000000" w:themeColor="text1"/>
                    </w:rPr>
                  </w:pPr>
                  <w:r w:rsidRPr="00844588">
                    <w:rPr>
                      <w:rFonts w:ascii="Times New Roman" w:hAnsi="Times New Roman"/>
                      <w:i/>
                      <w:color w:val="000000" w:themeColor="text1"/>
                    </w:rPr>
                    <w:t>udział % w kosztach</w:t>
                  </w:r>
                </w:p>
              </w:tc>
              <w:tc>
                <w:tcPr>
                  <w:tcW w:w="1038" w:type="dxa"/>
                  <w:vMerge/>
                  <w:tcBorders>
                    <w:left w:val="thickThinLargeGap" w:sz="24" w:space="0" w:color="auto"/>
                    <w:bottom w:val="single" w:sz="4" w:space="0" w:color="auto"/>
                  </w:tcBorders>
                  <w:shd w:val="pct15" w:color="auto" w:fill="auto"/>
                  <w:vAlign w:val="center"/>
                </w:tcPr>
                <w:p w14:paraId="11FD5059" w14:textId="77777777" w:rsidR="00A65650" w:rsidRPr="00844588" w:rsidRDefault="00A65650" w:rsidP="00A03FEE">
                  <w:pPr>
                    <w:jc w:val="center"/>
                    <w:rPr>
                      <w:rFonts w:ascii="Times New Roman" w:hAnsi="Times New Roman"/>
                      <w:i/>
                      <w:color w:val="000000" w:themeColor="text1"/>
                    </w:rPr>
                  </w:pPr>
                </w:p>
              </w:tc>
            </w:tr>
            <w:tr w:rsidR="0016467C" w:rsidRPr="002E7470" w14:paraId="7A740D01" w14:textId="77777777" w:rsidTr="00A03FEE">
              <w:tc>
                <w:tcPr>
                  <w:tcW w:w="2882" w:type="dxa"/>
                  <w:tcBorders>
                    <w:right w:val="thinThickLargeGap" w:sz="24" w:space="0" w:color="auto"/>
                  </w:tcBorders>
                  <w:shd w:val="pct15" w:color="auto" w:fill="auto"/>
                  <w:vAlign w:val="center"/>
                </w:tcPr>
                <w:p w14:paraId="274F3054" w14:textId="5AFF4134" w:rsidR="0016467C" w:rsidRPr="00844588" w:rsidRDefault="0016467C" w:rsidP="0016467C">
                  <w:pPr>
                    <w:rPr>
                      <w:rFonts w:ascii="Times New Roman" w:hAnsi="Times New Roman"/>
                      <w:b/>
                      <w:color w:val="000000" w:themeColor="text1"/>
                      <w:sz w:val="24"/>
                      <w:szCs w:val="24"/>
                    </w:rPr>
                  </w:pPr>
                  <w:r w:rsidRPr="00844588">
                    <w:rPr>
                      <w:rFonts w:ascii="Times New Roman" w:hAnsi="Times New Roman"/>
                      <w:b/>
                      <w:color w:val="000000" w:themeColor="text1"/>
                      <w:sz w:val="24"/>
                      <w:szCs w:val="24"/>
                    </w:rPr>
                    <w:t>KOSZTY</w:t>
                  </w:r>
                  <w:r w:rsidR="00BE0423" w:rsidRPr="00844588">
                    <w:rPr>
                      <w:rFonts w:ascii="Times New Roman" w:hAnsi="Times New Roman"/>
                      <w:b/>
                      <w:color w:val="000000" w:themeColor="text1"/>
                      <w:sz w:val="24"/>
                      <w:szCs w:val="24"/>
                    </w:rPr>
                    <w:t xml:space="preserve"> OGÓŁEM</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23FDBE1D" w14:textId="1E048D5F" w:rsidR="0016467C" w:rsidRPr="00844588" w:rsidRDefault="0016467C" w:rsidP="0016467C">
                  <w:pPr>
                    <w:jc w:val="right"/>
                    <w:rPr>
                      <w:rFonts w:ascii="Times New Roman" w:hAnsi="Times New Roman"/>
                      <w:b/>
                      <w:color w:val="000000" w:themeColor="text1"/>
                      <w:sz w:val="24"/>
                      <w:szCs w:val="24"/>
                    </w:rPr>
                  </w:pPr>
                  <w:r w:rsidRPr="00844588">
                    <w:rPr>
                      <w:rFonts w:ascii="Times New Roman" w:hAnsi="Times New Roman"/>
                      <w:b/>
                      <w:color w:val="000000" w:themeColor="text1"/>
                      <w:sz w:val="24"/>
                      <w:szCs w:val="24"/>
                    </w:rPr>
                    <w:t>64 515 184,18</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58732FD5" w14:textId="2FB03919" w:rsidR="0016467C" w:rsidRPr="00844588" w:rsidRDefault="0016467C" w:rsidP="0016467C">
                  <w:pPr>
                    <w:jc w:val="right"/>
                    <w:rPr>
                      <w:rFonts w:ascii="Times New Roman" w:hAnsi="Times New Roman"/>
                      <w:b/>
                      <w:color w:val="000000" w:themeColor="text1"/>
                      <w:sz w:val="24"/>
                      <w:szCs w:val="24"/>
                    </w:rPr>
                  </w:pPr>
                  <w:r w:rsidRPr="00844588">
                    <w:rPr>
                      <w:rFonts w:ascii="Times New Roman" w:hAnsi="Times New Roman"/>
                      <w:b/>
                      <w:color w:val="000000" w:themeColor="text1"/>
                      <w:sz w:val="24"/>
                      <w:szCs w:val="24"/>
                    </w:rPr>
                    <w:t>100,00</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55FEDB4A" w14:textId="6DCE68EB" w:rsidR="0016467C" w:rsidRPr="00844588" w:rsidRDefault="00C44994" w:rsidP="0016467C">
                  <w:pPr>
                    <w:jc w:val="right"/>
                    <w:rPr>
                      <w:rFonts w:ascii="Times New Roman" w:hAnsi="Times New Roman"/>
                      <w:b/>
                      <w:color w:val="000000" w:themeColor="text1"/>
                      <w:sz w:val="24"/>
                      <w:szCs w:val="24"/>
                    </w:rPr>
                  </w:pPr>
                  <w:r w:rsidRPr="00844588">
                    <w:rPr>
                      <w:rFonts w:ascii="Times New Roman" w:hAnsi="Times New Roman"/>
                      <w:b/>
                      <w:color w:val="000000" w:themeColor="text1"/>
                      <w:sz w:val="24"/>
                      <w:szCs w:val="24"/>
                    </w:rPr>
                    <w:t>71 350 646,74</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2D2F88B7" w14:textId="243F42D0" w:rsidR="0016467C" w:rsidRPr="00844588" w:rsidRDefault="00844588" w:rsidP="0016467C">
                  <w:pPr>
                    <w:jc w:val="right"/>
                    <w:rPr>
                      <w:rFonts w:ascii="Times New Roman" w:hAnsi="Times New Roman"/>
                      <w:b/>
                      <w:color w:val="000000" w:themeColor="text1"/>
                      <w:sz w:val="24"/>
                      <w:szCs w:val="24"/>
                    </w:rPr>
                  </w:pPr>
                  <w:r w:rsidRPr="00844588">
                    <w:rPr>
                      <w:rFonts w:ascii="Times New Roman" w:hAnsi="Times New Roman"/>
                      <w:b/>
                      <w:color w:val="000000" w:themeColor="text1"/>
                      <w:sz w:val="24"/>
                      <w:szCs w:val="24"/>
                    </w:rPr>
                    <w:t>100,00</w:t>
                  </w:r>
                </w:p>
              </w:tc>
              <w:tc>
                <w:tcPr>
                  <w:tcW w:w="1038" w:type="dxa"/>
                  <w:tcBorders>
                    <w:left w:val="thickThinLargeGap" w:sz="24" w:space="0" w:color="auto"/>
                  </w:tcBorders>
                  <w:shd w:val="pct15" w:color="auto" w:fill="auto"/>
                  <w:vAlign w:val="center"/>
                </w:tcPr>
                <w:p w14:paraId="139C9E5D" w14:textId="24E5E203" w:rsidR="0016467C" w:rsidRPr="00844588" w:rsidRDefault="00844588" w:rsidP="0016467C">
                  <w:pPr>
                    <w:jc w:val="right"/>
                    <w:rPr>
                      <w:rFonts w:ascii="Times New Roman" w:hAnsi="Times New Roman"/>
                      <w:b/>
                      <w:color w:val="000000" w:themeColor="text1"/>
                      <w:sz w:val="24"/>
                      <w:szCs w:val="24"/>
                    </w:rPr>
                  </w:pPr>
                  <w:r w:rsidRPr="00844588">
                    <w:rPr>
                      <w:rFonts w:ascii="Times New Roman" w:hAnsi="Times New Roman"/>
                      <w:b/>
                      <w:color w:val="000000" w:themeColor="text1"/>
                      <w:sz w:val="24"/>
                      <w:szCs w:val="24"/>
                    </w:rPr>
                    <w:t>1,1059</w:t>
                  </w:r>
                </w:p>
              </w:tc>
            </w:tr>
            <w:tr w:rsidR="0016467C" w:rsidRPr="002E7470" w14:paraId="39E0630F" w14:textId="77777777" w:rsidTr="00A03FEE">
              <w:tc>
                <w:tcPr>
                  <w:tcW w:w="2882" w:type="dxa"/>
                  <w:tcBorders>
                    <w:right w:val="thinThickLargeGap" w:sz="24" w:space="0" w:color="auto"/>
                  </w:tcBorders>
                  <w:shd w:val="pct15" w:color="auto" w:fill="auto"/>
                  <w:vAlign w:val="center"/>
                </w:tcPr>
                <w:p w14:paraId="5123DA8B" w14:textId="77777777" w:rsidR="0016467C" w:rsidRPr="00844588" w:rsidRDefault="0016467C" w:rsidP="0016467C">
                  <w:pPr>
                    <w:rPr>
                      <w:rFonts w:ascii="Times New Roman" w:hAnsi="Times New Roman"/>
                      <w:color w:val="000000" w:themeColor="text1"/>
                      <w:sz w:val="24"/>
                      <w:szCs w:val="24"/>
                    </w:rPr>
                  </w:pPr>
                  <w:r w:rsidRPr="00844588">
                    <w:rPr>
                      <w:rFonts w:ascii="Times New Roman" w:hAnsi="Times New Roman"/>
                      <w:color w:val="000000" w:themeColor="text1"/>
                      <w:sz w:val="24"/>
                      <w:szCs w:val="24"/>
                    </w:rPr>
                    <w:t xml:space="preserve">Amortyzacja </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6783F803" w14:textId="168B47C8" w:rsidR="0016467C" w:rsidRPr="00844588" w:rsidRDefault="0016467C"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4 430 535,84</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4CCE6C0C" w14:textId="1EB030A8" w:rsidR="0016467C" w:rsidRPr="00844588" w:rsidRDefault="0016467C"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6,8</w:t>
                  </w:r>
                  <w:r w:rsidR="00844588">
                    <w:rPr>
                      <w:rFonts w:ascii="Times New Roman" w:hAnsi="Times New Roman"/>
                      <w:color w:val="000000" w:themeColor="text1"/>
                      <w:sz w:val="24"/>
                      <w:szCs w:val="24"/>
                    </w:rPr>
                    <w:t>7</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2613E3D9" w14:textId="51B3EB78" w:rsidR="0016467C" w:rsidRPr="00844588" w:rsidRDefault="00C44994"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4 002 153,50</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6418CD5A" w14:textId="2B704736" w:rsidR="0016467C" w:rsidRPr="00844588" w:rsidRDefault="00844588"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5,61</w:t>
                  </w:r>
                </w:p>
              </w:tc>
              <w:tc>
                <w:tcPr>
                  <w:tcW w:w="1038" w:type="dxa"/>
                  <w:tcBorders>
                    <w:left w:val="thickThinLargeGap" w:sz="24" w:space="0" w:color="auto"/>
                  </w:tcBorders>
                  <w:shd w:val="pct15" w:color="auto" w:fill="auto"/>
                  <w:vAlign w:val="center"/>
                </w:tcPr>
                <w:p w14:paraId="268AE783" w14:textId="7994A82F" w:rsidR="0016467C" w:rsidRPr="00844588" w:rsidRDefault="00844588"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0,9033</w:t>
                  </w:r>
                </w:p>
              </w:tc>
            </w:tr>
            <w:tr w:rsidR="0016467C" w:rsidRPr="002E7470" w14:paraId="7C3320E3" w14:textId="77777777" w:rsidTr="00A03FEE">
              <w:tc>
                <w:tcPr>
                  <w:tcW w:w="2882" w:type="dxa"/>
                  <w:tcBorders>
                    <w:bottom w:val="single" w:sz="4" w:space="0" w:color="auto"/>
                    <w:right w:val="thinThickLargeGap" w:sz="24" w:space="0" w:color="auto"/>
                  </w:tcBorders>
                  <w:vAlign w:val="center"/>
                </w:tcPr>
                <w:p w14:paraId="70450173"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 xml:space="preserve">amortyzacja aktywów trwałych finansowanych dotacjami </w:t>
                  </w:r>
                  <w:r w:rsidRPr="00844588">
                    <w:rPr>
                      <w:rFonts w:ascii="Times New Roman" w:hAnsi="Times New Roman"/>
                      <w:i/>
                      <w:color w:val="000000" w:themeColor="text1"/>
                    </w:rPr>
                    <w:br/>
                    <w:t>i w nieodpłatnym użytkowaniu</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2255922A" w14:textId="4E420C23"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2 792 262,93</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47D512A0" w14:textId="56D870A8"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4,32</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43854E6" w14:textId="7F4DF579" w:rsidR="0016467C" w:rsidRPr="00CC610A" w:rsidRDefault="00CC610A" w:rsidP="0016467C">
                  <w:pPr>
                    <w:jc w:val="right"/>
                    <w:rPr>
                      <w:rFonts w:ascii="Times New Roman" w:hAnsi="Times New Roman"/>
                      <w:i/>
                      <w:color w:val="000000" w:themeColor="text1"/>
                    </w:rPr>
                  </w:pPr>
                  <w:r w:rsidRPr="00CC610A">
                    <w:rPr>
                      <w:rFonts w:ascii="Times New Roman" w:hAnsi="Times New Roman"/>
                      <w:i/>
                      <w:color w:val="000000" w:themeColor="text1"/>
                    </w:rPr>
                    <w:t>2 539 574,28</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101DCE0E" w14:textId="4D0939AD" w:rsidR="0016467C" w:rsidRPr="00CC610A" w:rsidRDefault="00CC610A" w:rsidP="0016467C">
                  <w:pPr>
                    <w:jc w:val="right"/>
                    <w:rPr>
                      <w:rFonts w:ascii="Times New Roman" w:hAnsi="Times New Roman"/>
                      <w:i/>
                      <w:color w:val="000000" w:themeColor="text1"/>
                    </w:rPr>
                  </w:pPr>
                  <w:r w:rsidRPr="00CC610A">
                    <w:rPr>
                      <w:rFonts w:ascii="Times New Roman" w:hAnsi="Times New Roman"/>
                      <w:i/>
                      <w:color w:val="000000" w:themeColor="text1"/>
                    </w:rPr>
                    <w:t>3,56</w:t>
                  </w:r>
                </w:p>
              </w:tc>
              <w:tc>
                <w:tcPr>
                  <w:tcW w:w="1038" w:type="dxa"/>
                  <w:tcBorders>
                    <w:left w:val="thickThinLargeGap" w:sz="24" w:space="0" w:color="auto"/>
                    <w:bottom w:val="single" w:sz="4" w:space="0" w:color="auto"/>
                  </w:tcBorders>
                  <w:shd w:val="pct15" w:color="auto" w:fill="auto"/>
                  <w:vAlign w:val="center"/>
                </w:tcPr>
                <w:p w14:paraId="6276A209" w14:textId="0CC8A347" w:rsidR="0016467C" w:rsidRPr="00CC610A" w:rsidRDefault="00CC610A" w:rsidP="0016467C">
                  <w:pPr>
                    <w:jc w:val="right"/>
                    <w:rPr>
                      <w:rFonts w:ascii="Times New Roman" w:hAnsi="Times New Roman"/>
                      <w:i/>
                      <w:color w:val="000000" w:themeColor="text1"/>
                    </w:rPr>
                  </w:pPr>
                  <w:r w:rsidRPr="00CC610A">
                    <w:rPr>
                      <w:rFonts w:ascii="Times New Roman" w:hAnsi="Times New Roman"/>
                      <w:i/>
                      <w:color w:val="000000" w:themeColor="text1"/>
                    </w:rPr>
                    <w:t>0,9095</w:t>
                  </w:r>
                </w:p>
              </w:tc>
            </w:tr>
            <w:tr w:rsidR="0016467C" w:rsidRPr="002E7470" w14:paraId="4E22BE37" w14:textId="77777777" w:rsidTr="00A03FEE">
              <w:tc>
                <w:tcPr>
                  <w:tcW w:w="2882" w:type="dxa"/>
                  <w:tcBorders>
                    <w:right w:val="thinThickLargeGap" w:sz="24" w:space="0" w:color="auto"/>
                  </w:tcBorders>
                  <w:shd w:val="pct15" w:color="auto" w:fill="auto"/>
                  <w:vAlign w:val="center"/>
                </w:tcPr>
                <w:p w14:paraId="50819AB3" w14:textId="14FC6CD9" w:rsidR="0016467C" w:rsidRPr="00844588" w:rsidRDefault="0016467C" w:rsidP="0016467C">
                  <w:pPr>
                    <w:rPr>
                      <w:rFonts w:ascii="Times New Roman" w:hAnsi="Times New Roman"/>
                      <w:color w:val="000000" w:themeColor="text1"/>
                      <w:sz w:val="24"/>
                      <w:szCs w:val="24"/>
                    </w:rPr>
                  </w:pPr>
                  <w:r w:rsidRPr="00844588">
                    <w:rPr>
                      <w:rFonts w:ascii="Times New Roman" w:hAnsi="Times New Roman"/>
                      <w:color w:val="000000" w:themeColor="text1"/>
                      <w:sz w:val="24"/>
                      <w:szCs w:val="24"/>
                    </w:rPr>
                    <w:t xml:space="preserve">Zużycie materiałów </w:t>
                  </w:r>
                  <w:r w:rsidR="003A1939" w:rsidRPr="00844588">
                    <w:rPr>
                      <w:rFonts w:ascii="Times New Roman" w:hAnsi="Times New Roman"/>
                      <w:color w:val="000000" w:themeColor="text1"/>
                      <w:sz w:val="24"/>
                      <w:szCs w:val="24"/>
                    </w:rPr>
                    <w:br/>
                  </w:r>
                  <w:r w:rsidRPr="00844588">
                    <w:rPr>
                      <w:rFonts w:ascii="Times New Roman" w:hAnsi="Times New Roman"/>
                      <w:color w:val="000000" w:themeColor="text1"/>
                      <w:sz w:val="24"/>
                      <w:szCs w:val="24"/>
                    </w:rPr>
                    <w:t>i energii</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1718B725" w14:textId="4866C3FC" w:rsidR="0016467C" w:rsidRPr="00844588" w:rsidRDefault="0016467C"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7 353 915,17</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2A36D26C" w14:textId="2979640E" w:rsidR="0016467C" w:rsidRPr="00844588" w:rsidRDefault="0016467C"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11,39</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143333C2" w14:textId="7201E15D" w:rsidR="0016467C" w:rsidRPr="00844588" w:rsidRDefault="00C44994"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7 356 164,59</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0B5547A3" w14:textId="27CE598A" w:rsidR="0016467C" w:rsidRPr="00844588" w:rsidRDefault="00844588"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10,31</w:t>
                  </w:r>
                </w:p>
              </w:tc>
              <w:tc>
                <w:tcPr>
                  <w:tcW w:w="1038" w:type="dxa"/>
                  <w:tcBorders>
                    <w:left w:val="thickThinLargeGap" w:sz="24" w:space="0" w:color="auto"/>
                  </w:tcBorders>
                  <w:shd w:val="pct15" w:color="auto" w:fill="auto"/>
                  <w:vAlign w:val="center"/>
                </w:tcPr>
                <w:p w14:paraId="61A9E77E" w14:textId="59FCEC35" w:rsidR="0016467C" w:rsidRPr="00844588" w:rsidRDefault="00844588" w:rsidP="0016467C">
                  <w:pPr>
                    <w:jc w:val="right"/>
                    <w:rPr>
                      <w:rFonts w:ascii="Times New Roman" w:hAnsi="Times New Roman"/>
                      <w:iCs/>
                      <w:color w:val="000000" w:themeColor="text1"/>
                      <w:sz w:val="24"/>
                      <w:szCs w:val="24"/>
                    </w:rPr>
                  </w:pPr>
                  <w:r w:rsidRPr="00844588">
                    <w:rPr>
                      <w:rFonts w:ascii="Times New Roman" w:hAnsi="Times New Roman"/>
                      <w:iCs/>
                      <w:color w:val="000000" w:themeColor="text1"/>
                      <w:sz w:val="24"/>
                      <w:szCs w:val="24"/>
                    </w:rPr>
                    <w:t>1,0003</w:t>
                  </w:r>
                </w:p>
              </w:tc>
            </w:tr>
            <w:tr w:rsidR="0016467C" w:rsidRPr="002E7470" w14:paraId="43FC1210" w14:textId="77777777" w:rsidTr="00A03FEE">
              <w:tc>
                <w:tcPr>
                  <w:tcW w:w="2882" w:type="dxa"/>
                  <w:tcBorders>
                    <w:right w:val="thinThickLargeGap" w:sz="24" w:space="0" w:color="auto"/>
                  </w:tcBorders>
                  <w:vAlign w:val="center"/>
                </w:tcPr>
                <w:p w14:paraId="25E81DF9"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leki</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4D292B4" w14:textId="310027D5"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2 497 579,11</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2D52D48A" w14:textId="6E04D970"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3,87</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DB0811B" w14:textId="752CAF14"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1 874 446,26</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5755D3E1" w14:textId="4F73DAE5"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2,63</w:t>
                  </w:r>
                </w:p>
              </w:tc>
              <w:tc>
                <w:tcPr>
                  <w:tcW w:w="1038" w:type="dxa"/>
                  <w:tcBorders>
                    <w:left w:val="thickThinLargeGap" w:sz="24" w:space="0" w:color="auto"/>
                  </w:tcBorders>
                  <w:shd w:val="pct15" w:color="auto" w:fill="auto"/>
                  <w:vAlign w:val="center"/>
                </w:tcPr>
                <w:p w14:paraId="12AE4E3C" w14:textId="60D922F8"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0,7505</w:t>
                  </w:r>
                </w:p>
              </w:tc>
            </w:tr>
            <w:tr w:rsidR="0016467C" w:rsidRPr="002E7470" w14:paraId="45ACA513" w14:textId="77777777" w:rsidTr="00A03FEE">
              <w:tc>
                <w:tcPr>
                  <w:tcW w:w="2882" w:type="dxa"/>
                  <w:tcBorders>
                    <w:right w:val="thinThickLargeGap" w:sz="24" w:space="0" w:color="auto"/>
                  </w:tcBorders>
                  <w:vAlign w:val="center"/>
                </w:tcPr>
                <w:p w14:paraId="384DC77B"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odczynniki i mat. diagnostyczne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1AEA8118" w14:textId="4B168D55"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975 245,82</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31672D2B" w14:textId="3B38C23B"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1,51</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E3C8DFB" w14:textId="173D7360"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954 269,24</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541FBB56" w14:textId="4376AB98"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1,34</w:t>
                  </w:r>
                </w:p>
              </w:tc>
              <w:tc>
                <w:tcPr>
                  <w:tcW w:w="1038" w:type="dxa"/>
                  <w:tcBorders>
                    <w:left w:val="thickThinLargeGap" w:sz="24" w:space="0" w:color="auto"/>
                  </w:tcBorders>
                  <w:shd w:val="pct15" w:color="auto" w:fill="auto"/>
                  <w:vAlign w:val="center"/>
                </w:tcPr>
                <w:p w14:paraId="6062B452" w14:textId="493BF425"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0,9784</w:t>
                  </w:r>
                </w:p>
              </w:tc>
            </w:tr>
            <w:tr w:rsidR="0016467C" w:rsidRPr="002E7470" w14:paraId="23855344" w14:textId="77777777" w:rsidTr="00A03FEE">
              <w:tc>
                <w:tcPr>
                  <w:tcW w:w="2882" w:type="dxa"/>
                  <w:tcBorders>
                    <w:right w:val="thinThickLargeGap" w:sz="24" w:space="0" w:color="auto"/>
                  </w:tcBorders>
                  <w:vAlign w:val="center"/>
                </w:tcPr>
                <w:p w14:paraId="0B45AA57"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materiały i sprzęt jednorazowy medyczny</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0AA47651" w14:textId="0B802ECC"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1 747 062,19</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625BC96E" w14:textId="4F900806"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2,70</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64B7027" w14:textId="5B7B922A"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2 500 585,23</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471A7749" w14:textId="6A784CCE"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3,50</w:t>
                  </w:r>
                </w:p>
              </w:tc>
              <w:tc>
                <w:tcPr>
                  <w:tcW w:w="1038" w:type="dxa"/>
                  <w:tcBorders>
                    <w:left w:val="thickThinLargeGap" w:sz="24" w:space="0" w:color="auto"/>
                  </w:tcBorders>
                  <w:shd w:val="pct15" w:color="auto" w:fill="auto"/>
                  <w:vAlign w:val="center"/>
                </w:tcPr>
                <w:p w14:paraId="5D5F13BE" w14:textId="7DF49018"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1,4313</w:t>
                  </w:r>
                </w:p>
              </w:tc>
            </w:tr>
            <w:tr w:rsidR="0016467C" w:rsidRPr="002E7470" w14:paraId="19FB1C78" w14:textId="77777777" w:rsidTr="00A03FEE">
              <w:tc>
                <w:tcPr>
                  <w:tcW w:w="2882" w:type="dxa"/>
                  <w:tcBorders>
                    <w:right w:val="thinThickLargeGap" w:sz="24" w:space="0" w:color="auto"/>
                  </w:tcBorders>
                  <w:vAlign w:val="center"/>
                </w:tcPr>
                <w:p w14:paraId="4CD8191D"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lastRenderedPageBreak/>
                    <w:t>krew i mat. krwiopochodne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19485D55" w14:textId="080FA8FB"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406 261,70</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083139A8" w14:textId="5BD26A1E"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0,62</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37DA936" w14:textId="4CDD3D48"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368 648,80</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66D16BE2" w14:textId="58E5C495"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0,52</w:t>
                  </w:r>
                </w:p>
              </w:tc>
              <w:tc>
                <w:tcPr>
                  <w:tcW w:w="1038" w:type="dxa"/>
                  <w:tcBorders>
                    <w:left w:val="thickThinLargeGap" w:sz="24" w:space="0" w:color="auto"/>
                  </w:tcBorders>
                  <w:shd w:val="pct15" w:color="auto" w:fill="auto"/>
                  <w:vAlign w:val="center"/>
                </w:tcPr>
                <w:p w14:paraId="0B24B331" w14:textId="1D98D371"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0,9074</w:t>
                  </w:r>
                </w:p>
              </w:tc>
            </w:tr>
            <w:tr w:rsidR="0016467C" w:rsidRPr="002E7470" w14:paraId="59063383" w14:textId="77777777" w:rsidTr="00A03FEE">
              <w:tc>
                <w:tcPr>
                  <w:tcW w:w="2882" w:type="dxa"/>
                  <w:tcBorders>
                    <w:right w:val="thinThickLargeGap" w:sz="24" w:space="0" w:color="auto"/>
                  </w:tcBorders>
                  <w:vAlign w:val="center"/>
                </w:tcPr>
                <w:p w14:paraId="517FEDE0"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błony RTG</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33D592C0" w14:textId="323DDEEF"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19 912,68</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236BAA91" w14:textId="0A9E4F18" w:rsidR="0016467C" w:rsidRPr="00844588" w:rsidRDefault="0016467C" w:rsidP="0016467C">
                  <w:pPr>
                    <w:jc w:val="right"/>
                    <w:rPr>
                      <w:rFonts w:ascii="Times New Roman" w:hAnsi="Times New Roman"/>
                      <w:color w:val="000000" w:themeColor="text1"/>
                    </w:rPr>
                  </w:pPr>
                  <w:r w:rsidRPr="00844588">
                    <w:rPr>
                      <w:rFonts w:ascii="Times New Roman" w:hAnsi="Times New Roman"/>
                      <w:color w:val="000000" w:themeColor="text1"/>
                    </w:rPr>
                    <w:t>0,03</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47B35D8" w14:textId="21A44C15"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13 383,67</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35CD9003" w14:textId="6F05CCAF" w:rsidR="0016467C" w:rsidRPr="00844588" w:rsidRDefault="00844588" w:rsidP="0016467C">
                  <w:pPr>
                    <w:jc w:val="right"/>
                    <w:rPr>
                      <w:rFonts w:ascii="Times New Roman" w:hAnsi="Times New Roman"/>
                      <w:color w:val="000000" w:themeColor="text1"/>
                    </w:rPr>
                  </w:pPr>
                  <w:r w:rsidRPr="00844588">
                    <w:rPr>
                      <w:rFonts w:ascii="Times New Roman" w:hAnsi="Times New Roman"/>
                      <w:color w:val="000000" w:themeColor="text1"/>
                    </w:rPr>
                    <w:t>0,02</w:t>
                  </w:r>
                </w:p>
              </w:tc>
              <w:tc>
                <w:tcPr>
                  <w:tcW w:w="1038" w:type="dxa"/>
                  <w:tcBorders>
                    <w:left w:val="thickThinLargeGap" w:sz="24" w:space="0" w:color="auto"/>
                  </w:tcBorders>
                  <w:shd w:val="pct15" w:color="auto" w:fill="auto"/>
                  <w:vAlign w:val="center"/>
                </w:tcPr>
                <w:p w14:paraId="2A1A9656" w14:textId="6E4B6831"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0,6721</w:t>
                  </w:r>
                </w:p>
              </w:tc>
            </w:tr>
            <w:tr w:rsidR="0016467C" w:rsidRPr="002E7470" w14:paraId="5DFF47E5" w14:textId="77777777" w:rsidTr="00A03FEE">
              <w:tc>
                <w:tcPr>
                  <w:tcW w:w="2882" w:type="dxa"/>
                  <w:tcBorders>
                    <w:right w:val="thinThickLargeGap" w:sz="24" w:space="0" w:color="auto"/>
                  </w:tcBorders>
                  <w:vAlign w:val="center"/>
                </w:tcPr>
                <w:p w14:paraId="5DF3135C"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gazy medyczne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13AAA68" w14:textId="764CFE24"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47 529,18</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52A82688" w14:textId="02BEB4A7" w:rsidR="0016467C" w:rsidRPr="00844588" w:rsidRDefault="0016467C" w:rsidP="0016467C">
                  <w:pPr>
                    <w:jc w:val="right"/>
                    <w:rPr>
                      <w:rFonts w:ascii="Times New Roman" w:hAnsi="Times New Roman"/>
                      <w:color w:val="000000" w:themeColor="text1"/>
                    </w:rPr>
                  </w:pPr>
                  <w:r w:rsidRPr="00844588">
                    <w:rPr>
                      <w:rFonts w:ascii="Times New Roman" w:hAnsi="Times New Roman"/>
                      <w:color w:val="000000" w:themeColor="text1"/>
                    </w:rPr>
                    <w:t>0,07</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17DB0594" w14:textId="5B762723"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67 524,39</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4871ADE5" w14:textId="0CC7D5B3" w:rsidR="0016467C" w:rsidRPr="00844588" w:rsidRDefault="00844588" w:rsidP="0016467C">
                  <w:pPr>
                    <w:jc w:val="right"/>
                    <w:rPr>
                      <w:rFonts w:ascii="Times New Roman" w:hAnsi="Times New Roman"/>
                      <w:color w:val="000000" w:themeColor="text1"/>
                    </w:rPr>
                  </w:pPr>
                  <w:r w:rsidRPr="00844588">
                    <w:rPr>
                      <w:rFonts w:ascii="Times New Roman" w:hAnsi="Times New Roman"/>
                      <w:color w:val="000000" w:themeColor="text1"/>
                    </w:rPr>
                    <w:t>0,09</w:t>
                  </w:r>
                </w:p>
              </w:tc>
              <w:tc>
                <w:tcPr>
                  <w:tcW w:w="1038" w:type="dxa"/>
                  <w:tcBorders>
                    <w:left w:val="thickThinLargeGap" w:sz="24" w:space="0" w:color="auto"/>
                  </w:tcBorders>
                  <w:shd w:val="pct15" w:color="auto" w:fill="auto"/>
                  <w:vAlign w:val="center"/>
                </w:tcPr>
                <w:p w14:paraId="4C290DB2" w14:textId="08917D97"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1,4206</w:t>
                  </w:r>
                </w:p>
              </w:tc>
            </w:tr>
            <w:tr w:rsidR="0016467C" w:rsidRPr="002E7470" w14:paraId="14D4D974" w14:textId="77777777" w:rsidTr="00A03FEE">
              <w:tc>
                <w:tcPr>
                  <w:tcW w:w="2882" w:type="dxa"/>
                  <w:tcBorders>
                    <w:right w:val="thinThickLargeGap" w:sz="24" w:space="0" w:color="auto"/>
                  </w:tcBorders>
                  <w:vAlign w:val="center"/>
                </w:tcPr>
                <w:p w14:paraId="2575FB0D"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paliwo i opał</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3A2CF9EA" w14:textId="69250AA9"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223 924,60</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6A7C57D4" w14:textId="4D16E4BD"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0,34</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3F424758" w14:textId="153FCE36"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187 658,19</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6CB7C0F3" w14:textId="57BE94F9"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0,26</w:t>
                  </w:r>
                </w:p>
              </w:tc>
              <w:tc>
                <w:tcPr>
                  <w:tcW w:w="1038" w:type="dxa"/>
                  <w:tcBorders>
                    <w:left w:val="thickThinLargeGap" w:sz="24" w:space="0" w:color="auto"/>
                  </w:tcBorders>
                  <w:shd w:val="pct15" w:color="auto" w:fill="auto"/>
                  <w:vAlign w:val="center"/>
                </w:tcPr>
                <w:p w14:paraId="60721D24" w14:textId="0B010A90"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0,8380</w:t>
                  </w:r>
                </w:p>
              </w:tc>
            </w:tr>
            <w:tr w:rsidR="0016467C" w:rsidRPr="002E7470" w14:paraId="6DEA28B0" w14:textId="77777777" w:rsidTr="00A03FEE">
              <w:tc>
                <w:tcPr>
                  <w:tcW w:w="2882" w:type="dxa"/>
                  <w:tcBorders>
                    <w:right w:val="thinThickLargeGap" w:sz="24" w:space="0" w:color="auto"/>
                  </w:tcBorders>
                  <w:vAlign w:val="center"/>
                </w:tcPr>
                <w:p w14:paraId="44A6F5C8"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mat. techniczno-gospodarcze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42FCDCD" w14:textId="0252145C"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582 689,02</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48F70AA3" w14:textId="21E3BDE7"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0,90</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85FEEE6" w14:textId="4DC6DE63"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446 889,27</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235CC5AC" w14:textId="19B61F8D"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0,63</w:t>
                  </w:r>
                </w:p>
              </w:tc>
              <w:tc>
                <w:tcPr>
                  <w:tcW w:w="1038" w:type="dxa"/>
                  <w:tcBorders>
                    <w:left w:val="thickThinLargeGap" w:sz="24" w:space="0" w:color="auto"/>
                  </w:tcBorders>
                  <w:shd w:val="pct15" w:color="auto" w:fill="auto"/>
                  <w:vAlign w:val="center"/>
                </w:tcPr>
                <w:p w14:paraId="39182257" w14:textId="56659AE9"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0,7669</w:t>
                  </w:r>
                </w:p>
              </w:tc>
            </w:tr>
            <w:tr w:rsidR="0016467C" w:rsidRPr="002E7470" w14:paraId="32934CB5" w14:textId="77777777" w:rsidTr="00A03FEE">
              <w:tc>
                <w:tcPr>
                  <w:tcW w:w="2882" w:type="dxa"/>
                  <w:tcBorders>
                    <w:right w:val="thinThickLargeGap" w:sz="24" w:space="0" w:color="auto"/>
                  </w:tcBorders>
                  <w:vAlign w:val="center"/>
                </w:tcPr>
                <w:p w14:paraId="4B27D3E9"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środki czystości i dezynfekcyjne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1F961BE" w14:textId="38F90E67"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69 596,66</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67279687" w14:textId="45AA5AD6"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0,10</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4C6B772" w14:textId="2A7678C5"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58 588,96</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06787AAB" w14:textId="650C761D"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0,08</w:t>
                  </w:r>
                </w:p>
              </w:tc>
              <w:tc>
                <w:tcPr>
                  <w:tcW w:w="1038" w:type="dxa"/>
                  <w:tcBorders>
                    <w:left w:val="thickThinLargeGap" w:sz="24" w:space="0" w:color="auto"/>
                  </w:tcBorders>
                  <w:shd w:val="pct15" w:color="auto" w:fill="auto"/>
                  <w:vAlign w:val="center"/>
                </w:tcPr>
                <w:p w14:paraId="5706951D" w14:textId="6F4200BA"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0,8418</w:t>
                  </w:r>
                </w:p>
              </w:tc>
            </w:tr>
            <w:tr w:rsidR="0016467C" w:rsidRPr="002E7470" w14:paraId="4ADD39C7" w14:textId="77777777" w:rsidTr="00A03FEE">
              <w:tc>
                <w:tcPr>
                  <w:tcW w:w="2882" w:type="dxa"/>
                  <w:tcBorders>
                    <w:right w:val="thinThickLargeGap" w:sz="24" w:space="0" w:color="auto"/>
                  </w:tcBorders>
                  <w:vAlign w:val="center"/>
                </w:tcPr>
                <w:p w14:paraId="57F2870E"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energia elektryczna</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0E3412FC" w14:textId="336BA048"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442 543,43</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7EC8FA6D" w14:textId="42F0AA25"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0,68</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F3C203B" w14:textId="424B6494"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 xml:space="preserve"> 534 881,01</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40AD625B" w14:textId="626069DC"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0,75</w:t>
                  </w:r>
                </w:p>
              </w:tc>
              <w:tc>
                <w:tcPr>
                  <w:tcW w:w="1038" w:type="dxa"/>
                  <w:tcBorders>
                    <w:left w:val="thickThinLargeGap" w:sz="24" w:space="0" w:color="auto"/>
                  </w:tcBorders>
                  <w:shd w:val="pct15" w:color="auto" w:fill="auto"/>
                  <w:vAlign w:val="center"/>
                </w:tcPr>
                <w:p w14:paraId="56A31EB0" w14:textId="23C99FAC"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1,2086</w:t>
                  </w:r>
                </w:p>
              </w:tc>
            </w:tr>
            <w:tr w:rsidR="0016467C" w:rsidRPr="002E7470" w14:paraId="3EEDE640" w14:textId="77777777" w:rsidTr="00A03FEE">
              <w:tc>
                <w:tcPr>
                  <w:tcW w:w="2882" w:type="dxa"/>
                  <w:tcBorders>
                    <w:right w:val="thinThickLargeGap" w:sz="24" w:space="0" w:color="auto"/>
                  </w:tcBorders>
                  <w:vAlign w:val="center"/>
                </w:tcPr>
                <w:p w14:paraId="23FE5A17"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 xml:space="preserve">energia cieplna </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FD2F32D" w14:textId="25BC2BEE"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340 438,25</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0AC808DA" w14:textId="3EEDFECF"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0,52</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37083E48" w14:textId="306BDF40"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348 033,13</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524A14A4" w14:textId="13DDB685"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0,49</w:t>
                  </w:r>
                </w:p>
              </w:tc>
              <w:tc>
                <w:tcPr>
                  <w:tcW w:w="1038" w:type="dxa"/>
                  <w:tcBorders>
                    <w:left w:val="thickThinLargeGap" w:sz="24" w:space="0" w:color="auto"/>
                  </w:tcBorders>
                  <w:shd w:val="pct15" w:color="auto" w:fill="auto"/>
                  <w:vAlign w:val="center"/>
                </w:tcPr>
                <w:p w14:paraId="7F06B22A" w14:textId="06B7CC3A"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1,0223</w:t>
                  </w:r>
                </w:p>
              </w:tc>
            </w:tr>
            <w:tr w:rsidR="0016467C" w:rsidRPr="002E7470" w14:paraId="1112EAE7" w14:textId="77777777" w:rsidTr="00A03FEE">
              <w:tc>
                <w:tcPr>
                  <w:tcW w:w="2882" w:type="dxa"/>
                  <w:tcBorders>
                    <w:bottom w:val="single" w:sz="4" w:space="0" w:color="auto"/>
                    <w:right w:val="thinThickLargeGap" w:sz="24" w:space="0" w:color="auto"/>
                  </w:tcBorders>
                  <w:vAlign w:val="center"/>
                </w:tcPr>
                <w:p w14:paraId="47A6FBCB"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 xml:space="preserve">woda i gaz </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C166CB7" w14:textId="4B5531A0"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1 132,53</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33559DBF" w14:textId="1E5DAC95"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 0,00</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6916633" w14:textId="1BDE467D"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1 256,44</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430AAD1C" w14:textId="55A5C9A4"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 0,00</w:t>
                  </w:r>
                </w:p>
              </w:tc>
              <w:tc>
                <w:tcPr>
                  <w:tcW w:w="1038" w:type="dxa"/>
                  <w:tcBorders>
                    <w:left w:val="thickThinLargeGap" w:sz="24" w:space="0" w:color="auto"/>
                    <w:bottom w:val="single" w:sz="4" w:space="0" w:color="auto"/>
                  </w:tcBorders>
                  <w:shd w:val="pct15" w:color="auto" w:fill="auto"/>
                  <w:vAlign w:val="center"/>
                </w:tcPr>
                <w:p w14:paraId="0B9FEB4F" w14:textId="047FE9CE"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1,1094</w:t>
                  </w:r>
                </w:p>
              </w:tc>
            </w:tr>
            <w:tr w:rsidR="0016467C" w:rsidRPr="002E7470" w14:paraId="23A70A9C" w14:textId="77777777" w:rsidTr="00A03FEE">
              <w:tc>
                <w:tcPr>
                  <w:tcW w:w="2882" w:type="dxa"/>
                  <w:tcBorders>
                    <w:right w:val="thinThickLargeGap" w:sz="24" w:space="0" w:color="auto"/>
                  </w:tcBorders>
                  <w:shd w:val="pct15" w:color="auto" w:fill="auto"/>
                  <w:vAlign w:val="center"/>
                </w:tcPr>
                <w:p w14:paraId="1DCA520C" w14:textId="77777777" w:rsidR="0016467C" w:rsidRPr="00844588" w:rsidRDefault="0016467C" w:rsidP="0016467C">
                  <w:pPr>
                    <w:rPr>
                      <w:rFonts w:ascii="Times New Roman" w:hAnsi="Times New Roman"/>
                      <w:color w:val="000000" w:themeColor="text1"/>
                      <w:sz w:val="24"/>
                      <w:szCs w:val="24"/>
                    </w:rPr>
                  </w:pPr>
                  <w:r w:rsidRPr="00844588">
                    <w:rPr>
                      <w:rFonts w:ascii="Times New Roman" w:hAnsi="Times New Roman"/>
                      <w:color w:val="000000" w:themeColor="text1"/>
                      <w:sz w:val="24"/>
                      <w:szCs w:val="24"/>
                    </w:rPr>
                    <w:t>Usługi obce</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75BA5DB0" w14:textId="0AB2815C" w:rsidR="0016467C" w:rsidRPr="00844588" w:rsidRDefault="0016467C"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21 519 368,42</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09A92625" w14:textId="7D1966DB" w:rsidR="0016467C" w:rsidRPr="00844588" w:rsidRDefault="0016467C"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33,35</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39292100" w14:textId="51EC7C59" w:rsidR="0016467C" w:rsidRPr="00844588" w:rsidRDefault="00C44994"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23 784 447,26</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79E3C261" w14:textId="54012BFD" w:rsidR="0016467C" w:rsidRPr="00844588" w:rsidRDefault="00844588"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33,34</w:t>
                  </w:r>
                </w:p>
              </w:tc>
              <w:tc>
                <w:tcPr>
                  <w:tcW w:w="1038" w:type="dxa"/>
                  <w:tcBorders>
                    <w:left w:val="thickThinLargeGap" w:sz="24" w:space="0" w:color="auto"/>
                  </w:tcBorders>
                  <w:shd w:val="pct15" w:color="auto" w:fill="auto"/>
                  <w:vAlign w:val="center"/>
                </w:tcPr>
                <w:p w14:paraId="31A50B16" w14:textId="229EA7A1" w:rsidR="0016467C" w:rsidRPr="00844588" w:rsidRDefault="00844588"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1,1052</w:t>
                  </w:r>
                </w:p>
              </w:tc>
            </w:tr>
            <w:tr w:rsidR="0016467C" w:rsidRPr="002E7470" w14:paraId="315BECAF" w14:textId="77777777" w:rsidTr="00A03FEE">
              <w:tc>
                <w:tcPr>
                  <w:tcW w:w="2882" w:type="dxa"/>
                  <w:tcBorders>
                    <w:right w:val="thinThickLargeGap" w:sz="24" w:space="0" w:color="auto"/>
                  </w:tcBorders>
                  <w:vAlign w:val="center"/>
                </w:tcPr>
                <w:p w14:paraId="5A4EBE50"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kontrakty medyczne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19E7F362" w14:textId="528BE7DA"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15 658 757,21</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7270B4CA" w14:textId="5C4A7F9E"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24,27</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8D4A071" w14:textId="1C2D289C"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17 852 606,70</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401C0104" w14:textId="4BFE35B4"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25,02</w:t>
                  </w:r>
                </w:p>
              </w:tc>
              <w:tc>
                <w:tcPr>
                  <w:tcW w:w="1038" w:type="dxa"/>
                  <w:tcBorders>
                    <w:left w:val="thickThinLargeGap" w:sz="24" w:space="0" w:color="auto"/>
                  </w:tcBorders>
                  <w:shd w:val="pct15" w:color="auto" w:fill="auto"/>
                  <w:vAlign w:val="center"/>
                </w:tcPr>
                <w:p w14:paraId="0D5FDADC" w14:textId="35D448C2"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1,1401</w:t>
                  </w:r>
                </w:p>
              </w:tc>
            </w:tr>
            <w:tr w:rsidR="0016467C" w:rsidRPr="002E7470" w14:paraId="079006FB" w14:textId="77777777" w:rsidTr="00A03FEE">
              <w:tc>
                <w:tcPr>
                  <w:tcW w:w="2882" w:type="dxa"/>
                  <w:tcBorders>
                    <w:right w:val="thinThickLargeGap" w:sz="24" w:space="0" w:color="auto"/>
                  </w:tcBorders>
                  <w:vAlign w:val="center"/>
                </w:tcPr>
                <w:p w14:paraId="2E93C958"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 xml:space="preserve">badania i analizy zlecane </w:t>
                  </w:r>
                  <w:r w:rsidRPr="00844588">
                    <w:rPr>
                      <w:rFonts w:ascii="Times New Roman" w:hAnsi="Times New Roman"/>
                      <w:i/>
                      <w:color w:val="000000" w:themeColor="text1"/>
                    </w:rPr>
                    <w:br/>
                    <w:t>na zewnątrz</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6A011A7" w14:textId="527641D0"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1 231 832,27</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75D227F4" w14:textId="1DC79810"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1,90</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1A53B840" w14:textId="75BD3F7C"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828 385,65</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18D0256D" w14:textId="2C2E6EC3"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1,16</w:t>
                  </w:r>
                </w:p>
              </w:tc>
              <w:tc>
                <w:tcPr>
                  <w:tcW w:w="1038" w:type="dxa"/>
                  <w:tcBorders>
                    <w:left w:val="thickThinLargeGap" w:sz="24" w:space="0" w:color="auto"/>
                  </w:tcBorders>
                  <w:shd w:val="pct15" w:color="auto" w:fill="auto"/>
                  <w:vAlign w:val="center"/>
                </w:tcPr>
                <w:p w14:paraId="04388697" w14:textId="45E191D7"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0,6724</w:t>
                  </w:r>
                </w:p>
              </w:tc>
            </w:tr>
            <w:tr w:rsidR="0016467C" w:rsidRPr="002E7470" w14:paraId="5EC47A9C" w14:textId="77777777" w:rsidTr="00A03FEE">
              <w:tc>
                <w:tcPr>
                  <w:tcW w:w="2882" w:type="dxa"/>
                  <w:tcBorders>
                    <w:right w:val="thinThickLargeGap" w:sz="24" w:space="0" w:color="auto"/>
                  </w:tcBorders>
                  <w:vAlign w:val="center"/>
                </w:tcPr>
                <w:p w14:paraId="3B688088"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usługi pralnicze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3317C7D6" w14:textId="0D216CF1"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216 651,96</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325A1BD5" w14:textId="565D05D5"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0,33</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5EA91F8" w14:textId="6FDEE7B9"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215 513,45</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52EEBDE5" w14:textId="215724C0"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0,30</w:t>
                  </w:r>
                </w:p>
              </w:tc>
              <w:tc>
                <w:tcPr>
                  <w:tcW w:w="1038" w:type="dxa"/>
                  <w:tcBorders>
                    <w:left w:val="thickThinLargeGap" w:sz="24" w:space="0" w:color="auto"/>
                  </w:tcBorders>
                  <w:shd w:val="pct15" w:color="auto" w:fill="auto"/>
                  <w:vAlign w:val="center"/>
                </w:tcPr>
                <w:p w14:paraId="2BF7DC20" w14:textId="78CCB319"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0,9947</w:t>
                  </w:r>
                </w:p>
              </w:tc>
            </w:tr>
            <w:tr w:rsidR="0016467C" w:rsidRPr="002E7470" w14:paraId="25C6CF9F" w14:textId="77777777" w:rsidTr="00A03FEE">
              <w:tc>
                <w:tcPr>
                  <w:tcW w:w="2882" w:type="dxa"/>
                  <w:tcBorders>
                    <w:right w:val="thinThickLargeGap" w:sz="24" w:space="0" w:color="auto"/>
                  </w:tcBorders>
                  <w:vAlign w:val="center"/>
                </w:tcPr>
                <w:p w14:paraId="32A09B59"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 xml:space="preserve">żywienie pacjentów </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67475A7" w14:textId="49B5A3A1"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753 110,90</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4CD27D15" w14:textId="58533CDD"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1,16</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2155A4F" w14:textId="36FBBE32"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726 448,16</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48364DB5" w14:textId="15A7CA9A"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1,02</w:t>
                  </w:r>
                </w:p>
              </w:tc>
              <w:tc>
                <w:tcPr>
                  <w:tcW w:w="1038" w:type="dxa"/>
                  <w:tcBorders>
                    <w:left w:val="thickThinLargeGap" w:sz="24" w:space="0" w:color="auto"/>
                  </w:tcBorders>
                  <w:shd w:val="pct15" w:color="auto" w:fill="auto"/>
                  <w:vAlign w:val="center"/>
                </w:tcPr>
                <w:p w14:paraId="664FFDC1" w14:textId="1AEE7080"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0,9645</w:t>
                  </w:r>
                </w:p>
              </w:tc>
            </w:tr>
            <w:tr w:rsidR="0016467C" w:rsidRPr="002E7470" w14:paraId="27EC55F9" w14:textId="77777777" w:rsidTr="00A03FEE">
              <w:tc>
                <w:tcPr>
                  <w:tcW w:w="2882" w:type="dxa"/>
                  <w:tcBorders>
                    <w:right w:val="thinThickLargeGap" w:sz="24" w:space="0" w:color="auto"/>
                  </w:tcBorders>
                  <w:vAlign w:val="center"/>
                </w:tcPr>
                <w:p w14:paraId="5717DFED"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usługi transportowe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9F666C8" w14:textId="0C52E146"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70 072,78</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0CD1DEC6" w14:textId="6298FEFD" w:rsidR="0016467C" w:rsidRPr="00844588" w:rsidRDefault="0016467C" w:rsidP="0016467C">
                  <w:pPr>
                    <w:jc w:val="right"/>
                    <w:rPr>
                      <w:rFonts w:ascii="Times New Roman" w:hAnsi="Times New Roman"/>
                      <w:color w:val="000000" w:themeColor="text1"/>
                    </w:rPr>
                  </w:pPr>
                  <w:r w:rsidRPr="00844588">
                    <w:rPr>
                      <w:rFonts w:ascii="Times New Roman" w:hAnsi="Times New Roman"/>
                      <w:color w:val="000000" w:themeColor="text1"/>
                    </w:rPr>
                    <w:t>0,10</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A5C1CC8" w14:textId="2DEDED3E"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63 634,83</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6AC9101A" w14:textId="13F907F3" w:rsidR="0016467C" w:rsidRPr="00844588" w:rsidRDefault="00844588" w:rsidP="0016467C">
                  <w:pPr>
                    <w:jc w:val="right"/>
                    <w:rPr>
                      <w:rFonts w:ascii="Times New Roman" w:hAnsi="Times New Roman"/>
                      <w:color w:val="000000" w:themeColor="text1"/>
                    </w:rPr>
                  </w:pPr>
                  <w:r w:rsidRPr="00844588">
                    <w:rPr>
                      <w:rFonts w:ascii="Times New Roman" w:hAnsi="Times New Roman"/>
                      <w:color w:val="000000" w:themeColor="text1"/>
                    </w:rPr>
                    <w:t>0,09</w:t>
                  </w:r>
                </w:p>
              </w:tc>
              <w:tc>
                <w:tcPr>
                  <w:tcW w:w="1038" w:type="dxa"/>
                  <w:tcBorders>
                    <w:left w:val="thickThinLargeGap" w:sz="24" w:space="0" w:color="auto"/>
                  </w:tcBorders>
                  <w:shd w:val="pct15" w:color="auto" w:fill="auto"/>
                  <w:vAlign w:val="center"/>
                </w:tcPr>
                <w:p w14:paraId="3E7BA16B" w14:textId="5879190D"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0,9081</w:t>
                  </w:r>
                </w:p>
              </w:tc>
            </w:tr>
            <w:tr w:rsidR="0016467C" w:rsidRPr="002E7470" w14:paraId="74E76154" w14:textId="77777777" w:rsidTr="00A03FEE">
              <w:tc>
                <w:tcPr>
                  <w:tcW w:w="2882" w:type="dxa"/>
                  <w:tcBorders>
                    <w:right w:val="thinThickLargeGap" w:sz="24" w:space="0" w:color="auto"/>
                  </w:tcBorders>
                  <w:vAlign w:val="center"/>
                </w:tcPr>
                <w:p w14:paraId="30AAEB9A"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 xml:space="preserve">remonty </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281D4AFD" w14:textId="227B1178"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97 062,80</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06D28FCD" w14:textId="6659EF19"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0,15</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6E34E50" w14:textId="7647A8EF"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39 937,76</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69403EA8" w14:textId="17DDE60C"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0,06</w:t>
                  </w:r>
                </w:p>
              </w:tc>
              <w:tc>
                <w:tcPr>
                  <w:tcW w:w="1038" w:type="dxa"/>
                  <w:tcBorders>
                    <w:left w:val="thickThinLargeGap" w:sz="24" w:space="0" w:color="auto"/>
                  </w:tcBorders>
                  <w:shd w:val="pct15" w:color="auto" w:fill="auto"/>
                  <w:vAlign w:val="center"/>
                </w:tcPr>
                <w:p w14:paraId="60B0ACF0" w14:textId="3AD7041F"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0,4114</w:t>
                  </w:r>
                </w:p>
              </w:tc>
            </w:tr>
            <w:tr w:rsidR="0016467C" w:rsidRPr="002E7470" w14:paraId="38CDD06B" w14:textId="77777777" w:rsidTr="00A03FEE">
              <w:tc>
                <w:tcPr>
                  <w:tcW w:w="2882" w:type="dxa"/>
                  <w:tcBorders>
                    <w:right w:val="thinThickLargeGap" w:sz="24" w:space="0" w:color="auto"/>
                  </w:tcBorders>
                  <w:vAlign w:val="center"/>
                </w:tcPr>
                <w:p w14:paraId="6B8DD42A"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naprawy, konserwacje, serwis</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3B114AD1" w14:textId="23368F5D"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722 846,99</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216FFBA2" w14:textId="7F26B13B"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1,12</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015492C" w14:textId="30542566"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615 928,93</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2BA4F63A" w14:textId="265A81C7"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0,86</w:t>
                  </w:r>
                </w:p>
              </w:tc>
              <w:tc>
                <w:tcPr>
                  <w:tcW w:w="1038" w:type="dxa"/>
                  <w:tcBorders>
                    <w:left w:val="thickThinLargeGap" w:sz="24" w:space="0" w:color="auto"/>
                  </w:tcBorders>
                  <w:shd w:val="pct15" w:color="auto" w:fill="auto"/>
                  <w:vAlign w:val="center"/>
                </w:tcPr>
                <w:p w14:paraId="7286CF5B" w14:textId="3CC0FCBF"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0,8220</w:t>
                  </w:r>
                </w:p>
              </w:tc>
            </w:tr>
            <w:tr w:rsidR="0016467C" w:rsidRPr="002E7470" w14:paraId="72524F26" w14:textId="77777777" w:rsidTr="00A03FEE">
              <w:tc>
                <w:tcPr>
                  <w:tcW w:w="2882" w:type="dxa"/>
                  <w:tcBorders>
                    <w:right w:val="thinThickLargeGap" w:sz="24" w:space="0" w:color="auto"/>
                  </w:tcBorders>
                  <w:vAlign w:val="center"/>
                </w:tcPr>
                <w:p w14:paraId="4AC1642C"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wywóz nieczystości i odpadów</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82CDAE0" w14:textId="0A6A2B75"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492 369,80</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6BD5BCFB" w14:textId="2611E745"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0,76</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01BFE1E6" w14:textId="7C089E7D"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715 961,60</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3949D9A5" w14:textId="3CA95DBA"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1,00</w:t>
                  </w:r>
                </w:p>
              </w:tc>
              <w:tc>
                <w:tcPr>
                  <w:tcW w:w="1038" w:type="dxa"/>
                  <w:tcBorders>
                    <w:left w:val="thickThinLargeGap" w:sz="24" w:space="0" w:color="auto"/>
                  </w:tcBorders>
                  <w:shd w:val="pct15" w:color="auto" w:fill="auto"/>
                  <w:vAlign w:val="center"/>
                </w:tcPr>
                <w:p w14:paraId="612F6569" w14:textId="240BA6D7"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1,4541</w:t>
                  </w:r>
                </w:p>
              </w:tc>
            </w:tr>
            <w:tr w:rsidR="0016467C" w:rsidRPr="002E7470" w14:paraId="36AAA79A" w14:textId="77777777" w:rsidTr="00A03FEE">
              <w:tc>
                <w:tcPr>
                  <w:tcW w:w="2882" w:type="dxa"/>
                  <w:tcBorders>
                    <w:right w:val="thinThickLargeGap" w:sz="24" w:space="0" w:color="auto"/>
                  </w:tcBorders>
                  <w:vAlign w:val="center"/>
                </w:tcPr>
                <w:p w14:paraId="5AB3551F"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 xml:space="preserve">usługi pocztowe i </w:t>
                  </w:r>
                  <w:proofErr w:type="spellStart"/>
                  <w:r w:rsidRPr="00844588">
                    <w:rPr>
                      <w:rFonts w:ascii="Times New Roman" w:hAnsi="Times New Roman"/>
                      <w:i/>
                      <w:color w:val="000000" w:themeColor="text1"/>
                    </w:rPr>
                    <w:t>telekomun</w:t>
                  </w:r>
                  <w:proofErr w:type="spellEnd"/>
                  <w:r w:rsidRPr="00844588">
                    <w:rPr>
                      <w:rFonts w:ascii="Times New Roman" w:hAnsi="Times New Roman"/>
                      <w:i/>
                      <w:color w:val="000000" w:themeColor="text1"/>
                    </w:rPr>
                    <w:t xml:space="preserve">. </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2CD56AE4" w14:textId="17E20BA6"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103 116,04</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1272847F" w14:textId="55E5A104"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0,15</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E51C38B" w14:textId="54B0395C"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93 935,09</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31C7894F" w14:textId="69F22B2B"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0,13</w:t>
                  </w:r>
                </w:p>
              </w:tc>
              <w:tc>
                <w:tcPr>
                  <w:tcW w:w="1038" w:type="dxa"/>
                  <w:tcBorders>
                    <w:left w:val="thickThinLargeGap" w:sz="24" w:space="0" w:color="auto"/>
                  </w:tcBorders>
                  <w:shd w:val="pct15" w:color="auto" w:fill="auto"/>
                  <w:vAlign w:val="center"/>
                </w:tcPr>
                <w:p w14:paraId="4EEB5F0F" w14:textId="1A297A19"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0,9109</w:t>
                  </w:r>
                </w:p>
              </w:tc>
            </w:tr>
            <w:tr w:rsidR="0016467C" w:rsidRPr="002E7470" w14:paraId="1DF88898" w14:textId="77777777" w:rsidTr="00A03FEE">
              <w:tc>
                <w:tcPr>
                  <w:tcW w:w="2882" w:type="dxa"/>
                  <w:tcBorders>
                    <w:right w:val="thinThickLargeGap" w:sz="24" w:space="0" w:color="auto"/>
                  </w:tcBorders>
                  <w:vAlign w:val="center"/>
                </w:tcPr>
                <w:p w14:paraId="4BECA107"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dozór mienia</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FEA5A77" w14:textId="655EFBC1"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239 066,60</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6C9D67A9" w14:textId="07ED0B23"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0,37</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D9EB5D4" w14:textId="190F476E"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256 100,64</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7CB27488" w14:textId="6FCB0DC8"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0,37</w:t>
                  </w:r>
                </w:p>
              </w:tc>
              <w:tc>
                <w:tcPr>
                  <w:tcW w:w="1038" w:type="dxa"/>
                  <w:tcBorders>
                    <w:left w:val="thickThinLargeGap" w:sz="24" w:space="0" w:color="auto"/>
                  </w:tcBorders>
                  <w:shd w:val="pct15" w:color="auto" w:fill="auto"/>
                  <w:vAlign w:val="center"/>
                </w:tcPr>
                <w:p w14:paraId="652D829C" w14:textId="3D612B0E"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1,0712</w:t>
                  </w:r>
                </w:p>
              </w:tc>
            </w:tr>
            <w:tr w:rsidR="0016467C" w:rsidRPr="002E7470" w14:paraId="4C2F308B" w14:textId="77777777" w:rsidTr="00A03FEE">
              <w:tc>
                <w:tcPr>
                  <w:tcW w:w="2882" w:type="dxa"/>
                  <w:tcBorders>
                    <w:right w:val="thinThickLargeGap" w:sz="24" w:space="0" w:color="auto"/>
                  </w:tcBorders>
                  <w:vAlign w:val="center"/>
                </w:tcPr>
                <w:p w14:paraId="629CF49A"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utrzymanie czystości</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3A60996D" w14:textId="2BD0E009"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1 653 893,26</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26EAD081" w14:textId="072F7418"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2,56</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194D998A" w14:textId="1221F883"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2 006 750,47</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51081135" w14:textId="2E4A6644"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2,81</w:t>
                  </w:r>
                </w:p>
              </w:tc>
              <w:tc>
                <w:tcPr>
                  <w:tcW w:w="1038" w:type="dxa"/>
                  <w:tcBorders>
                    <w:left w:val="thickThinLargeGap" w:sz="24" w:space="0" w:color="auto"/>
                  </w:tcBorders>
                  <w:shd w:val="pct15" w:color="auto" w:fill="auto"/>
                  <w:vAlign w:val="center"/>
                </w:tcPr>
                <w:p w14:paraId="3D89026F" w14:textId="54C72B34"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1,2133</w:t>
                  </w:r>
                </w:p>
              </w:tc>
            </w:tr>
            <w:tr w:rsidR="0016467C" w:rsidRPr="002E7470" w14:paraId="003B3BD3" w14:textId="77777777" w:rsidTr="00A03FEE">
              <w:tc>
                <w:tcPr>
                  <w:tcW w:w="2882" w:type="dxa"/>
                  <w:tcBorders>
                    <w:right w:val="thinThickLargeGap" w:sz="24" w:space="0" w:color="auto"/>
                  </w:tcBorders>
                  <w:vAlign w:val="center"/>
                </w:tcPr>
                <w:p w14:paraId="496624A1"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pozostałe usługi</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E98100C" w14:textId="42856063"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280 587,81</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5AAC9B36" w14:textId="11CF7B20"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0,43</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2ACB5464" w14:textId="64AC7AAC"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369 243,98</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557137C6" w14:textId="43344A7B"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0,52</w:t>
                  </w:r>
                </w:p>
              </w:tc>
              <w:tc>
                <w:tcPr>
                  <w:tcW w:w="1038" w:type="dxa"/>
                  <w:tcBorders>
                    <w:left w:val="thickThinLargeGap" w:sz="24" w:space="0" w:color="auto"/>
                  </w:tcBorders>
                  <w:shd w:val="pct15" w:color="auto" w:fill="auto"/>
                  <w:vAlign w:val="center"/>
                </w:tcPr>
                <w:p w14:paraId="737590A7" w14:textId="08F18BDB"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1,3159</w:t>
                  </w:r>
                </w:p>
              </w:tc>
            </w:tr>
            <w:tr w:rsidR="0016467C" w:rsidRPr="002E7470" w14:paraId="5C6006B5" w14:textId="77777777" w:rsidTr="00A03FEE">
              <w:tc>
                <w:tcPr>
                  <w:tcW w:w="2882" w:type="dxa"/>
                  <w:tcBorders>
                    <w:right w:val="thinThickLargeGap" w:sz="24" w:space="0" w:color="auto"/>
                  </w:tcBorders>
                  <w:shd w:val="pct15" w:color="auto" w:fill="auto"/>
                  <w:vAlign w:val="center"/>
                </w:tcPr>
                <w:p w14:paraId="7B72C984" w14:textId="77777777" w:rsidR="0016467C" w:rsidRPr="00844588" w:rsidRDefault="0016467C" w:rsidP="0016467C">
                  <w:pPr>
                    <w:rPr>
                      <w:rFonts w:ascii="Times New Roman" w:hAnsi="Times New Roman"/>
                      <w:color w:val="000000" w:themeColor="text1"/>
                      <w:sz w:val="24"/>
                      <w:szCs w:val="24"/>
                    </w:rPr>
                  </w:pPr>
                  <w:r w:rsidRPr="00844588">
                    <w:rPr>
                      <w:rFonts w:ascii="Times New Roman" w:hAnsi="Times New Roman"/>
                      <w:color w:val="000000" w:themeColor="text1"/>
                      <w:sz w:val="24"/>
                      <w:szCs w:val="24"/>
                    </w:rPr>
                    <w:t>Podatki i opłaty</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7DA9D22C" w14:textId="5FB34733" w:rsidR="0016467C" w:rsidRPr="00844588" w:rsidRDefault="0016467C"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125 013,29</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76F0EEEC" w14:textId="7BBF61CA" w:rsidR="0016467C" w:rsidRPr="00844588" w:rsidRDefault="0016467C"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0,19</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140AC734" w14:textId="0B3B11F1" w:rsidR="0016467C" w:rsidRPr="00844588" w:rsidRDefault="00C44994"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152 685,48</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7C88C5EB" w14:textId="1AD0B9BB" w:rsidR="0016467C" w:rsidRPr="00844588" w:rsidRDefault="00844588"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0,21</w:t>
                  </w:r>
                </w:p>
              </w:tc>
              <w:tc>
                <w:tcPr>
                  <w:tcW w:w="1038" w:type="dxa"/>
                  <w:tcBorders>
                    <w:left w:val="thickThinLargeGap" w:sz="24" w:space="0" w:color="auto"/>
                  </w:tcBorders>
                  <w:shd w:val="pct15" w:color="auto" w:fill="auto"/>
                  <w:vAlign w:val="center"/>
                </w:tcPr>
                <w:p w14:paraId="261DB2C5" w14:textId="054F9669" w:rsidR="0016467C" w:rsidRPr="00844588" w:rsidRDefault="00844588"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1,2213</w:t>
                  </w:r>
                </w:p>
              </w:tc>
            </w:tr>
            <w:tr w:rsidR="0016467C" w:rsidRPr="002E7470" w14:paraId="65249139" w14:textId="77777777" w:rsidTr="00A03FEE">
              <w:tc>
                <w:tcPr>
                  <w:tcW w:w="2882" w:type="dxa"/>
                  <w:tcBorders>
                    <w:right w:val="thinThickLargeGap" w:sz="24" w:space="0" w:color="auto"/>
                  </w:tcBorders>
                  <w:vAlign w:val="center"/>
                </w:tcPr>
                <w:p w14:paraId="6AEE311B"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podatek od nieruchomości</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EDED377" w14:textId="781782A8"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83 194,29</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55636368" w14:textId="38FC6609" w:rsidR="0016467C" w:rsidRPr="00844588" w:rsidRDefault="0016467C" w:rsidP="0016467C">
                  <w:pPr>
                    <w:jc w:val="right"/>
                    <w:rPr>
                      <w:rFonts w:ascii="Times New Roman" w:hAnsi="Times New Roman"/>
                      <w:i/>
                      <w:color w:val="000000" w:themeColor="text1"/>
                    </w:rPr>
                  </w:pPr>
                  <w:r w:rsidRPr="00844588">
                    <w:rPr>
                      <w:rFonts w:ascii="Times New Roman" w:hAnsi="Times New Roman"/>
                      <w:color w:val="000000" w:themeColor="text1"/>
                    </w:rPr>
                    <w:t>0,12</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0E96B30" w14:textId="2DCBE74C"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93 453,48</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75C20B8B" w14:textId="2E3F66DC" w:rsidR="0016467C" w:rsidRPr="00844588" w:rsidRDefault="00844588" w:rsidP="0016467C">
                  <w:pPr>
                    <w:jc w:val="right"/>
                    <w:rPr>
                      <w:rFonts w:ascii="Times New Roman" w:hAnsi="Times New Roman"/>
                      <w:color w:val="000000" w:themeColor="text1"/>
                    </w:rPr>
                  </w:pPr>
                  <w:r w:rsidRPr="00844588">
                    <w:rPr>
                      <w:rFonts w:ascii="Times New Roman" w:hAnsi="Times New Roman"/>
                      <w:color w:val="000000" w:themeColor="text1"/>
                    </w:rPr>
                    <w:t>0,13</w:t>
                  </w:r>
                </w:p>
              </w:tc>
              <w:tc>
                <w:tcPr>
                  <w:tcW w:w="1038" w:type="dxa"/>
                  <w:tcBorders>
                    <w:left w:val="thickThinLargeGap" w:sz="24" w:space="0" w:color="auto"/>
                  </w:tcBorders>
                  <w:shd w:val="pct15" w:color="auto" w:fill="auto"/>
                  <w:vAlign w:val="center"/>
                </w:tcPr>
                <w:p w14:paraId="3041BE0C" w14:textId="4B3A4C5F" w:rsidR="0016467C" w:rsidRPr="00844588" w:rsidRDefault="00844588" w:rsidP="0016467C">
                  <w:pPr>
                    <w:jc w:val="right"/>
                    <w:rPr>
                      <w:rFonts w:ascii="Times New Roman" w:hAnsi="Times New Roman"/>
                      <w:i/>
                      <w:iCs/>
                      <w:color w:val="000000" w:themeColor="text1"/>
                    </w:rPr>
                  </w:pPr>
                  <w:r w:rsidRPr="00844588">
                    <w:rPr>
                      <w:rFonts w:ascii="Times New Roman" w:hAnsi="Times New Roman"/>
                      <w:i/>
                      <w:iCs/>
                      <w:color w:val="000000" w:themeColor="text1"/>
                    </w:rPr>
                    <w:t>1,1233</w:t>
                  </w:r>
                </w:p>
              </w:tc>
            </w:tr>
            <w:tr w:rsidR="0016467C" w:rsidRPr="002E7470" w14:paraId="2D8ADE46" w14:textId="77777777" w:rsidTr="00A03FEE">
              <w:tc>
                <w:tcPr>
                  <w:tcW w:w="2882" w:type="dxa"/>
                  <w:tcBorders>
                    <w:bottom w:val="single" w:sz="4" w:space="0" w:color="auto"/>
                    <w:right w:val="thinThickLargeGap" w:sz="24" w:space="0" w:color="auto"/>
                  </w:tcBorders>
                  <w:vAlign w:val="center"/>
                </w:tcPr>
                <w:p w14:paraId="46E420C2"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PFRON</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38C97F47" w14:textId="45E33C9D"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41 819,00</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2524A79A" w14:textId="3999289B" w:rsidR="0016467C" w:rsidRPr="00844588" w:rsidRDefault="0016467C" w:rsidP="0016467C">
                  <w:pPr>
                    <w:jc w:val="right"/>
                    <w:rPr>
                      <w:rFonts w:ascii="Times New Roman" w:hAnsi="Times New Roman"/>
                      <w:i/>
                      <w:color w:val="000000" w:themeColor="text1"/>
                    </w:rPr>
                  </w:pPr>
                  <w:r w:rsidRPr="00844588">
                    <w:rPr>
                      <w:rFonts w:ascii="Times New Roman" w:hAnsi="Times New Roman"/>
                      <w:color w:val="000000" w:themeColor="text1"/>
                    </w:rPr>
                    <w:t>0,06</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0A3E8C80" w14:textId="204D84BB"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59 232,00</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1CA0BDE7" w14:textId="133C60A5" w:rsidR="0016467C" w:rsidRPr="00844588" w:rsidRDefault="00844588" w:rsidP="0016467C">
                  <w:pPr>
                    <w:jc w:val="right"/>
                    <w:rPr>
                      <w:rFonts w:ascii="Times New Roman" w:hAnsi="Times New Roman"/>
                      <w:color w:val="000000" w:themeColor="text1"/>
                    </w:rPr>
                  </w:pPr>
                  <w:r w:rsidRPr="00844588">
                    <w:rPr>
                      <w:rFonts w:ascii="Times New Roman" w:hAnsi="Times New Roman"/>
                      <w:color w:val="000000" w:themeColor="text1"/>
                    </w:rPr>
                    <w:t>0,08</w:t>
                  </w:r>
                </w:p>
              </w:tc>
              <w:tc>
                <w:tcPr>
                  <w:tcW w:w="1038" w:type="dxa"/>
                  <w:tcBorders>
                    <w:left w:val="thickThinLargeGap" w:sz="24" w:space="0" w:color="auto"/>
                    <w:bottom w:val="single" w:sz="4" w:space="0" w:color="auto"/>
                  </w:tcBorders>
                  <w:shd w:val="pct15" w:color="auto" w:fill="auto"/>
                  <w:vAlign w:val="center"/>
                </w:tcPr>
                <w:p w14:paraId="5DA2119F" w14:textId="636D75D9" w:rsidR="0016467C" w:rsidRPr="00844588" w:rsidRDefault="00844588" w:rsidP="0016467C">
                  <w:pPr>
                    <w:jc w:val="right"/>
                    <w:rPr>
                      <w:rFonts w:ascii="Times New Roman" w:hAnsi="Times New Roman"/>
                      <w:i/>
                      <w:iCs/>
                      <w:color w:val="000000" w:themeColor="text1"/>
                    </w:rPr>
                  </w:pPr>
                  <w:r w:rsidRPr="00844588">
                    <w:rPr>
                      <w:rFonts w:ascii="Times New Roman" w:hAnsi="Times New Roman"/>
                      <w:i/>
                      <w:iCs/>
                      <w:color w:val="000000" w:themeColor="text1"/>
                    </w:rPr>
                    <w:t>1,4163</w:t>
                  </w:r>
                </w:p>
              </w:tc>
            </w:tr>
            <w:tr w:rsidR="0016467C" w:rsidRPr="002E7470" w14:paraId="44C9D244" w14:textId="77777777" w:rsidTr="00A03FEE">
              <w:tc>
                <w:tcPr>
                  <w:tcW w:w="2882" w:type="dxa"/>
                  <w:tcBorders>
                    <w:right w:val="thinThickLargeGap" w:sz="24" w:space="0" w:color="auto"/>
                  </w:tcBorders>
                  <w:shd w:val="pct15" w:color="auto" w:fill="auto"/>
                  <w:vAlign w:val="center"/>
                </w:tcPr>
                <w:p w14:paraId="437DF148" w14:textId="77777777" w:rsidR="0016467C" w:rsidRPr="00844588" w:rsidRDefault="0016467C" w:rsidP="0016467C">
                  <w:pPr>
                    <w:rPr>
                      <w:rFonts w:ascii="Times New Roman" w:hAnsi="Times New Roman"/>
                      <w:color w:val="000000" w:themeColor="text1"/>
                      <w:sz w:val="24"/>
                      <w:szCs w:val="24"/>
                    </w:rPr>
                  </w:pPr>
                  <w:r w:rsidRPr="00844588">
                    <w:rPr>
                      <w:rFonts w:ascii="Times New Roman" w:hAnsi="Times New Roman"/>
                      <w:color w:val="000000" w:themeColor="text1"/>
                      <w:sz w:val="24"/>
                      <w:szCs w:val="24"/>
                    </w:rPr>
                    <w:t>Wynagrodzenia</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519E266E" w14:textId="540312FE" w:rsidR="0016467C" w:rsidRPr="00844588" w:rsidRDefault="0016467C"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25 320 315,76</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3B352A8B" w14:textId="72AC94FA" w:rsidR="0016467C" w:rsidRPr="00844588" w:rsidRDefault="0016467C"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39,24</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01ADF582" w14:textId="073B65F9" w:rsidR="0016467C" w:rsidRPr="00844588" w:rsidRDefault="00C44994"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28 468 078,81</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09B03BFF" w14:textId="3C9F4AD6" w:rsidR="0016467C" w:rsidRPr="00844588" w:rsidRDefault="00844588"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39,90</w:t>
                  </w:r>
                </w:p>
              </w:tc>
              <w:tc>
                <w:tcPr>
                  <w:tcW w:w="1038" w:type="dxa"/>
                  <w:tcBorders>
                    <w:left w:val="thickThinLargeGap" w:sz="24" w:space="0" w:color="auto"/>
                  </w:tcBorders>
                  <w:shd w:val="pct15" w:color="auto" w:fill="auto"/>
                  <w:vAlign w:val="center"/>
                </w:tcPr>
                <w:p w14:paraId="48FA48DB" w14:textId="7B2067B3" w:rsidR="0016467C" w:rsidRPr="00844588" w:rsidRDefault="00844588"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1,1243</w:t>
                  </w:r>
                </w:p>
              </w:tc>
            </w:tr>
            <w:tr w:rsidR="0016467C" w:rsidRPr="002E7470" w14:paraId="0248FF21" w14:textId="77777777" w:rsidTr="00A03FEE">
              <w:tc>
                <w:tcPr>
                  <w:tcW w:w="2882" w:type="dxa"/>
                  <w:tcBorders>
                    <w:right w:val="thinThickLargeGap" w:sz="24" w:space="0" w:color="auto"/>
                  </w:tcBorders>
                  <w:vAlign w:val="center"/>
                </w:tcPr>
                <w:p w14:paraId="0D9447A8" w14:textId="77777777" w:rsidR="0016467C" w:rsidRPr="00844588" w:rsidRDefault="0016467C" w:rsidP="0016467C">
                  <w:pPr>
                    <w:rPr>
                      <w:rFonts w:ascii="Times New Roman" w:hAnsi="Times New Roman"/>
                      <w:color w:val="000000" w:themeColor="text1"/>
                    </w:rPr>
                  </w:pPr>
                  <w:r w:rsidRPr="00844588">
                    <w:rPr>
                      <w:rFonts w:ascii="Times New Roman" w:hAnsi="Times New Roman"/>
                      <w:i/>
                      <w:color w:val="000000" w:themeColor="text1"/>
                    </w:rPr>
                    <w:t>wynagrodzenia osobowe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0C8DC06A" w14:textId="08CC4E80"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22 966 847,12</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351B67D1" w14:textId="20EC4637"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35,59</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76A9770" w14:textId="7FC4B229"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25 887 182,10</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4F408DB6" w14:textId="0645FEAF"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36,28</w:t>
                  </w:r>
                </w:p>
              </w:tc>
              <w:tc>
                <w:tcPr>
                  <w:tcW w:w="1038" w:type="dxa"/>
                  <w:tcBorders>
                    <w:left w:val="thickThinLargeGap" w:sz="24" w:space="0" w:color="auto"/>
                  </w:tcBorders>
                  <w:shd w:val="pct15" w:color="auto" w:fill="auto"/>
                  <w:vAlign w:val="center"/>
                </w:tcPr>
                <w:p w14:paraId="7A8959DA" w14:textId="511B1CE8"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1,1271</w:t>
                  </w:r>
                </w:p>
              </w:tc>
            </w:tr>
            <w:tr w:rsidR="0016467C" w:rsidRPr="002E7470" w14:paraId="070DFAAD" w14:textId="77777777" w:rsidTr="00A03FEE">
              <w:tc>
                <w:tcPr>
                  <w:tcW w:w="2882" w:type="dxa"/>
                  <w:tcBorders>
                    <w:bottom w:val="single" w:sz="4" w:space="0" w:color="auto"/>
                    <w:right w:val="thinThickLargeGap" w:sz="24" w:space="0" w:color="auto"/>
                  </w:tcBorders>
                  <w:vAlign w:val="center"/>
                </w:tcPr>
                <w:p w14:paraId="45703D13" w14:textId="77777777" w:rsidR="0016467C" w:rsidRPr="00844588" w:rsidRDefault="0016467C" w:rsidP="0016467C">
                  <w:pPr>
                    <w:rPr>
                      <w:rFonts w:ascii="Times New Roman" w:hAnsi="Times New Roman"/>
                      <w:color w:val="000000" w:themeColor="text1"/>
                    </w:rPr>
                  </w:pPr>
                  <w:r w:rsidRPr="00844588">
                    <w:rPr>
                      <w:rFonts w:ascii="Times New Roman" w:hAnsi="Times New Roman"/>
                      <w:i/>
                      <w:color w:val="000000" w:themeColor="text1"/>
                    </w:rPr>
                    <w:t>umowy zlecenia i o dzieło</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DE3E28F" w14:textId="234E6AEC"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2 353 468,64</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2A7784EE" w14:textId="1268A964"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3,64</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6337767" w14:textId="00B23946"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2 580 896,71</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3F787532" w14:textId="1AEB3F3E"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3,62</w:t>
                  </w:r>
                </w:p>
              </w:tc>
              <w:tc>
                <w:tcPr>
                  <w:tcW w:w="1038" w:type="dxa"/>
                  <w:tcBorders>
                    <w:left w:val="thickThinLargeGap" w:sz="24" w:space="0" w:color="auto"/>
                    <w:bottom w:val="single" w:sz="4" w:space="0" w:color="auto"/>
                  </w:tcBorders>
                  <w:shd w:val="pct15" w:color="auto" w:fill="auto"/>
                  <w:vAlign w:val="center"/>
                </w:tcPr>
                <w:p w14:paraId="0B34E3A5" w14:textId="36A1AECC"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1,0966</w:t>
                  </w:r>
                </w:p>
              </w:tc>
            </w:tr>
            <w:tr w:rsidR="0016467C" w:rsidRPr="002E7470" w14:paraId="25436D38" w14:textId="77777777" w:rsidTr="00A03FEE">
              <w:tc>
                <w:tcPr>
                  <w:tcW w:w="2882" w:type="dxa"/>
                  <w:tcBorders>
                    <w:right w:val="thinThickLargeGap" w:sz="24" w:space="0" w:color="auto"/>
                  </w:tcBorders>
                  <w:shd w:val="pct15" w:color="auto" w:fill="auto"/>
                  <w:vAlign w:val="center"/>
                </w:tcPr>
                <w:p w14:paraId="3E566822" w14:textId="77777777" w:rsidR="0016467C" w:rsidRPr="00844588" w:rsidRDefault="0016467C" w:rsidP="0016467C">
                  <w:pPr>
                    <w:rPr>
                      <w:rFonts w:ascii="Times New Roman" w:hAnsi="Times New Roman"/>
                      <w:color w:val="000000" w:themeColor="text1"/>
                      <w:sz w:val="24"/>
                      <w:szCs w:val="24"/>
                    </w:rPr>
                  </w:pPr>
                  <w:r w:rsidRPr="00844588">
                    <w:rPr>
                      <w:rFonts w:ascii="Times New Roman" w:hAnsi="Times New Roman"/>
                      <w:color w:val="000000" w:themeColor="text1"/>
                      <w:sz w:val="24"/>
                      <w:szCs w:val="24"/>
                    </w:rPr>
                    <w:t>Ubezpieczenia i inne świadczenia</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13E5BD6A" w14:textId="54372A02" w:rsidR="0016467C" w:rsidRPr="00844588" w:rsidRDefault="0016467C"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4 979 172,36</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6FA055E9" w14:textId="63536FE8" w:rsidR="0016467C" w:rsidRPr="00844588" w:rsidRDefault="0016467C"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7,71</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750CB3A4" w14:textId="774DA4F1" w:rsidR="0016467C" w:rsidRPr="00844588" w:rsidRDefault="00C44994"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5 687 130,14</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03549F48" w14:textId="0DAFF1B6" w:rsidR="0016467C" w:rsidRPr="00844588" w:rsidRDefault="00844588"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7,97</w:t>
                  </w:r>
                </w:p>
              </w:tc>
              <w:tc>
                <w:tcPr>
                  <w:tcW w:w="1038" w:type="dxa"/>
                  <w:tcBorders>
                    <w:left w:val="thickThinLargeGap" w:sz="24" w:space="0" w:color="auto"/>
                  </w:tcBorders>
                  <w:shd w:val="pct15" w:color="auto" w:fill="auto"/>
                  <w:vAlign w:val="center"/>
                </w:tcPr>
                <w:p w14:paraId="606F34A4" w14:textId="261DC3F4" w:rsidR="0016467C" w:rsidRPr="00844588" w:rsidRDefault="00844588"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1,1421</w:t>
                  </w:r>
                </w:p>
              </w:tc>
            </w:tr>
            <w:tr w:rsidR="0016467C" w:rsidRPr="002E7470" w14:paraId="6F488A7A" w14:textId="77777777" w:rsidTr="00A03FEE">
              <w:tc>
                <w:tcPr>
                  <w:tcW w:w="2882" w:type="dxa"/>
                  <w:tcBorders>
                    <w:right w:val="thinThickLargeGap" w:sz="24" w:space="0" w:color="auto"/>
                  </w:tcBorders>
                  <w:vAlign w:val="center"/>
                </w:tcPr>
                <w:p w14:paraId="26C1CE91"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składki ZUS</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41E669E" w14:textId="12F907AD"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4 446 156,19</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4D53A259" w14:textId="76A83D01"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6,89</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1C88205A" w14:textId="1A9D8B12"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5 041 563,27</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2D4DE561" w14:textId="76B8D3A5"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7,07</w:t>
                  </w:r>
                </w:p>
              </w:tc>
              <w:tc>
                <w:tcPr>
                  <w:tcW w:w="1038" w:type="dxa"/>
                  <w:tcBorders>
                    <w:left w:val="thickThinLargeGap" w:sz="24" w:space="0" w:color="auto"/>
                  </w:tcBorders>
                  <w:shd w:val="pct15" w:color="auto" w:fill="auto"/>
                  <w:vAlign w:val="center"/>
                </w:tcPr>
                <w:p w14:paraId="2065750F" w14:textId="5EF1E857"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1,1339</w:t>
                  </w:r>
                </w:p>
              </w:tc>
            </w:tr>
            <w:tr w:rsidR="0016467C" w:rsidRPr="002E7470" w14:paraId="52950803" w14:textId="77777777" w:rsidTr="00A03FEE">
              <w:tc>
                <w:tcPr>
                  <w:tcW w:w="2882" w:type="dxa"/>
                  <w:tcBorders>
                    <w:bottom w:val="single" w:sz="4" w:space="0" w:color="auto"/>
                    <w:right w:val="thinThickLargeGap" w:sz="24" w:space="0" w:color="auto"/>
                  </w:tcBorders>
                  <w:vAlign w:val="center"/>
                </w:tcPr>
                <w:p w14:paraId="4CF555D8"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ZFŚS</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AEB0C1E" w14:textId="2F39424E"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497 425,36</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263CD422" w14:textId="42B17663"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0,77</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06A2F24C" w14:textId="7E96677B"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615 236,18</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34360E33" w14:textId="6DD0D125"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0,86</w:t>
                  </w:r>
                </w:p>
              </w:tc>
              <w:tc>
                <w:tcPr>
                  <w:tcW w:w="1038" w:type="dxa"/>
                  <w:tcBorders>
                    <w:left w:val="thickThinLargeGap" w:sz="24" w:space="0" w:color="auto"/>
                    <w:bottom w:val="single" w:sz="4" w:space="0" w:color="auto"/>
                  </w:tcBorders>
                  <w:shd w:val="pct15" w:color="auto" w:fill="auto"/>
                  <w:vAlign w:val="center"/>
                </w:tcPr>
                <w:p w14:paraId="18CB8409" w14:textId="62D0E192"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1,2368</w:t>
                  </w:r>
                </w:p>
              </w:tc>
            </w:tr>
            <w:tr w:rsidR="0016467C" w:rsidRPr="002E7470" w14:paraId="02D4B39E" w14:textId="77777777" w:rsidTr="00A03FEE">
              <w:tc>
                <w:tcPr>
                  <w:tcW w:w="2882" w:type="dxa"/>
                  <w:tcBorders>
                    <w:bottom w:val="single" w:sz="4" w:space="0" w:color="auto"/>
                    <w:right w:val="thinThickLargeGap" w:sz="24" w:space="0" w:color="auto"/>
                  </w:tcBorders>
                  <w:vAlign w:val="center"/>
                </w:tcPr>
                <w:p w14:paraId="3A614484"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pozostałe świadczenia</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08E453C" w14:textId="2D179BD1"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35 590,81</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2D02DB00" w14:textId="7DC17152"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5,51</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61985E6C" w14:textId="7AABF668"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30 330,69</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2D6B43C1" w14:textId="680CB562"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0,04</w:t>
                  </w:r>
                </w:p>
              </w:tc>
              <w:tc>
                <w:tcPr>
                  <w:tcW w:w="1038" w:type="dxa"/>
                  <w:tcBorders>
                    <w:left w:val="thickThinLargeGap" w:sz="24" w:space="0" w:color="auto"/>
                    <w:bottom w:val="single" w:sz="4" w:space="0" w:color="auto"/>
                  </w:tcBorders>
                  <w:shd w:val="pct15" w:color="auto" w:fill="auto"/>
                  <w:vAlign w:val="center"/>
                </w:tcPr>
                <w:p w14:paraId="071319E2" w14:textId="18BCCE95"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0,8522</w:t>
                  </w:r>
                </w:p>
              </w:tc>
            </w:tr>
            <w:tr w:rsidR="0016467C" w:rsidRPr="002E7470" w14:paraId="2C7AC0E9" w14:textId="77777777" w:rsidTr="00A03FEE">
              <w:tc>
                <w:tcPr>
                  <w:tcW w:w="2882" w:type="dxa"/>
                  <w:tcBorders>
                    <w:right w:val="thinThickLargeGap" w:sz="24" w:space="0" w:color="auto"/>
                  </w:tcBorders>
                  <w:shd w:val="pct15" w:color="auto" w:fill="auto"/>
                  <w:vAlign w:val="center"/>
                </w:tcPr>
                <w:p w14:paraId="34FB76F0" w14:textId="77777777" w:rsidR="0016467C" w:rsidRPr="00844588" w:rsidRDefault="0016467C" w:rsidP="0016467C">
                  <w:pPr>
                    <w:rPr>
                      <w:rFonts w:ascii="Times New Roman" w:hAnsi="Times New Roman"/>
                      <w:color w:val="000000" w:themeColor="text1"/>
                      <w:sz w:val="24"/>
                      <w:szCs w:val="24"/>
                    </w:rPr>
                  </w:pPr>
                  <w:r w:rsidRPr="00844588">
                    <w:rPr>
                      <w:rFonts w:ascii="Times New Roman" w:hAnsi="Times New Roman"/>
                      <w:color w:val="000000" w:themeColor="text1"/>
                      <w:sz w:val="24"/>
                      <w:szCs w:val="24"/>
                    </w:rPr>
                    <w:t>Pozostałe koszty rodzajowe</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2E0E940E" w14:textId="0125532D" w:rsidR="0016467C" w:rsidRPr="00844588" w:rsidRDefault="0016467C"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510 357,61</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0052B6C8" w14:textId="0FF4868B" w:rsidR="0016467C" w:rsidRPr="00844588" w:rsidRDefault="0016467C"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0,79</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003AB408" w14:textId="40714D09" w:rsidR="0016467C" w:rsidRPr="00844588" w:rsidRDefault="00C44994"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493 204,99</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6719522D" w14:textId="70BD2BB6" w:rsidR="0016467C" w:rsidRPr="00844588" w:rsidRDefault="00844588"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0,69</w:t>
                  </w:r>
                </w:p>
              </w:tc>
              <w:tc>
                <w:tcPr>
                  <w:tcW w:w="1038" w:type="dxa"/>
                  <w:tcBorders>
                    <w:left w:val="thickThinLargeGap" w:sz="24" w:space="0" w:color="auto"/>
                  </w:tcBorders>
                  <w:shd w:val="pct15" w:color="auto" w:fill="auto"/>
                  <w:vAlign w:val="center"/>
                </w:tcPr>
                <w:p w14:paraId="51726432" w14:textId="0C5541F4" w:rsidR="0016467C" w:rsidRPr="00844588" w:rsidRDefault="00844588"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0,9663</w:t>
                  </w:r>
                </w:p>
              </w:tc>
            </w:tr>
            <w:tr w:rsidR="0016467C" w:rsidRPr="002E7470" w14:paraId="2F36E1D1" w14:textId="77777777" w:rsidTr="00A03FEE">
              <w:tc>
                <w:tcPr>
                  <w:tcW w:w="2882" w:type="dxa"/>
                  <w:tcBorders>
                    <w:right w:val="thinThickLargeGap" w:sz="24" w:space="0" w:color="auto"/>
                  </w:tcBorders>
                  <w:vAlign w:val="center"/>
                </w:tcPr>
                <w:p w14:paraId="7C476FF3"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ubezpieczenia</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5B9EBE27" w14:textId="32DA47E2"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259 281,77</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73F1C830" w14:textId="7B046FB8"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0,40</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1D99DA77" w14:textId="4E790755"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273 746,27</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325ED8FA" w14:textId="77C57DE1"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0,38</w:t>
                  </w:r>
                </w:p>
              </w:tc>
              <w:tc>
                <w:tcPr>
                  <w:tcW w:w="1038" w:type="dxa"/>
                  <w:tcBorders>
                    <w:left w:val="thickThinLargeGap" w:sz="24" w:space="0" w:color="auto"/>
                  </w:tcBorders>
                  <w:shd w:val="pct15" w:color="auto" w:fill="auto"/>
                  <w:vAlign w:val="center"/>
                </w:tcPr>
                <w:p w14:paraId="7BB6CF2D" w14:textId="7AFE6050"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1,0557</w:t>
                  </w:r>
                </w:p>
              </w:tc>
            </w:tr>
            <w:tr w:rsidR="0016467C" w:rsidRPr="002E7470" w14:paraId="7501B77A" w14:textId="77777777" w:rsidTr="00A03FEE">
              <w:tc>
                <w:tcPr>
                  <w:tcW w:w="2882" w:type="dxa"/>
                  <w:tcBorders>
                    <w:right w:val="thinThickLargeGap" w:sz="24" w:space="0" w:color="auto"/>
                  </w:tcBorders>
                  <w:vAlign w:val="center"/>
                </w:tcPr>
                <w:p w14:paraId="6781DB20"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szkolenia i kursy</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BC05069" w14:textId="743EDA64"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126 907,09</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1BD9BAAB" w14:textId="2A4D302E"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0,19</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0ADAE29A" w14:textId="17DC8905"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100 002,09</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0A33F56E" w14:textId="2E72D9EE"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0,14</w:t>
                  </w:r>
                </w:p>
              </w:tc>
              <w:tc>
                <w:tcPr>
                  <w:tcW w:w="1038" w:type="dxa"/>
                  <w:tcBorders>
                    <w:left w:val="thickThinLargeGap" w:sz="24" w:space="0" w:color="auto"/>
                  </w:tcBorders>
                  <w:shd w:val="pct15" w:color="auto" w:fill="auto"/>
                  <w:vAlign w:val="center"/>
                </w:tcPr>
                <w:p w14:paraId="065B3B61" w14:textId="43AC7D8B"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0,7879</w:t>
                  </w:r>
                </w:p>
              </w:tc>
            </w:tr>
            <w:tr w:rsidR="0016467C" w:rsidRPr="002E7470" w14:paraId="72940C40" w14:textId="77777777" w:rsidTr="00A03FEE">
              <w:tc>
                <w:tcPr>
                  <w:tcW w:w="2882" w:type="dxa"/>
                  <w:tcBorders>
                    <w:bottom w:val="single" w:sz="4" w:space="0" w:color="auto"/>
                    <w:right w:val="thinThickLargeGap" w:sz="24" w:space="0" w:color="auto"/>
                  </w:tcBorders>
                  <w:vAlign w:val="center"/>
                </w:tcPr>
                <w:p w14:paraId="5DE8A8D9"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podróże służbowe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1A26B77" w14:textId="6E3E264E"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16 770,90</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0F019DE2" w14:textId="6150771E"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0,02</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C129EEC" w14:textId="0F42273E"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5 741,34</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0167A9F1" w14:textId="7CAE41FB"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0,01</w:t>
                  </w:r>
                </w:p>
              </w:tc>
              <w:tc>
                <w:tcPr>
                  <w:tcW w:w="1038" w:type="dxa"/>
                  <w:tcBorders>
                    <w:left w:val="thickThinLargeGap" w:sz="24" w:space="0" w:color="auto"/>
                    <w:bottom w:val="single" w:sz="4" w:space="0" w:color="auto"/>
                  </w:tcBorders>
                  <w:shd w:val="pct15" w:color="auto" w:fill="auto"/>
                  <w:vAlign w:val="center"/>
                </w:tcPr>
                <w:p w14:paraId="00EF2CBD" w14:textId="515280F5"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0,3423</w:t>
                  </w:r>
                </w:p>
              </w:tc>
            </w:tr>
            <w:tr w:rsidR="0016467C" w:rsidRPr="002E7470" w14:paraId="11A591D6" w14:textId="77777777" w:rsidTr="00A03FEE">
              <w:tc>
                <w:tcPr>
                  <w:tcW w:w="2882" w:type="dxa"/>
                  <w:tcBorders>
                    <w:bottom w:val="single" w:sz="4" w:space="0" w:color="auto"/>
                    <w:right w:val="thinThickLargeGap" w:sz="24" w:space="0" w:color="auto"/>
                  </w:tcBorders>
                  <w:vAlign w:val="center"/>
                </w:tcPr>
                <w:p w14:paraId="34A6E46E"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pozostałe</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01960DC8" w14:textId="66F6B29B"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 xml:space="preserve">107 397,85 </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749B5F82" w14:textId="212ED60D"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0,16</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07AC04BA" w14:textId="307A57DB"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113 715,29</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6D3E1461" w14:textId="1C1A17B2"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0,16</w:t>
                  </w:r>
                </w:p>
              </w:tc>
              <w:tc>
                <w:tcPr>
                  <w:tcW w:w="1038" w:type="dxa"/>
                  <w:tcBorders>
                    <w:left w:val="thickThinLargeGap" w:sz="24" w:space="0" w:color="auto"/>
                    <w:bottom w:val="single" w:sz="4" w:space="0" w:color="auto"/>
                  </w:tcBorders>
                  <w:shd w:val="pct15" w:color="auto" w:fill="auto"/>
                  <w:vAlign w:val="center"/>
                </w:tcPr>
                <w:p w14:paraId="01A0D204" w14:textId="20DB8134"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1,0588</w:t>
                  </w:r>
                </w:p>
              </w:tc>
            </w:tr>
            <w:tr w:rsidR="0016467C" w:rsidRPr="002E7470" w14:paraId="329A0832" w14:textId="77777777" w:rsidTr="00A03FEE">
              <w:tc>
                <w:tcPr>
                  <w:tcW w:w="2882" w:type="dxa"/>
                  <w:tcBorders>
                    <w:right w:val="thinThickLargeGap" w:sz="24" w:space="0" w:color="auto"/>
                  </w:tcBorders>
                  <w:shd w:val="pct15" w:color="auto" w:fill="auto"/>
                  <w:vAlign w:val="center"/>
                </w:tcPr>
                <w:p w14:paraId="17D882EE" w14:textId="77777777" w:rsidR="0016467C" w:rsidRPr="00844588" w:rsidRDefault="0016467C" w:rsidP="0016467C">
                  <w:pPr>
                    <w:rPr>
                      <w:rFonts w:ascii="Times New Roman" w:hAnsi="Times New Roman"/>
                      <w:color w:val="000000" w:themeColor="text1"/>
                      <w:sz w:val="24"/>
                      <w:szCs w:val="24"/>
                    </w:rPr>
                  </w:pPr>
                  <w:r w:rsidRPr="00844588">
                    <w:rPr>
                      <w:rFonts w:ascii="Times New Roman" w:hAnsi="Times New Roman"/>
                      <w:color w:val="000000" w:themeColor="text1"/>
                      <w:sz w:val="24"/>
                      <w:szCs w:val="24"/>
                    </w:rPr>
                    <w:t>Pozostałe koszty operacyjne</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6823AEAD" w14:textId="1CD68039" w:rsidR="0016467C" w:rsidRPr="00844588" w:rsidRDefault="0016467C" w:rsidP="0016467C">
                  <w:pPr>
                    <w:jc w:val="right"/>
                    <w:rPr>
                      <w:rFonts w:ascii="Times New Roman" w:hAnsi="Times New Roman"/>
                      <w:color w:val="000000" w:themeColor="text1"/>
                      <w:sz w:val="24"/>
                      <w:szCs w:val="24"/>
                    </w:rPr>
                  </w:pPr>
                  <w:r w:rsidRPr="00844588">
                    <w:rPr>
                      <w:rFonts w:ascii="Times New Roman" w:hAnsi="Times New Roman"/>
                      <w:iCs/>
                      <w:color w:val="000000" w:themeColor="text1"/>
                      <w:sz w:val="24"/>
                      <w:szCs w:val="24"/>
                    </w:rPr>
                    <w:t>73 033,19</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3BF10C9C" w14:textId="6C01D9D4" w:rsidR="0016467C" w:rsidRPr="00844588" w:rsidRDefault="0016467C"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0,11</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297D9218" w14:textId="7B9F9A75" w:rsidR="0016467C" w:rsidRPr="00844588" w:rsidRDefault="00C44994" w:rsidP="0016467C">
                  <w:pPr>
                    <w:jc w:val="right"/>
                    <w:rPr>
                      <w:rFonts w:ascii="Times New Roman" w:hAnsi="Times New Roman"/>
                      <w:iCs/>
                      <w:color w:val="000000" w:themeColor="text1"/>
                      <w:sz w:val="24"/>
                      <w:szCs w:val="24"/>
                    </w:rPr>
                  </w:pPr>
                  <w:r w:rsidRPr="00844588">
                    <w:rPr>
                      <w:rFonts w:ascii="Times New Roman" w:hAnsi="Times New Roman"/>
                      <w:iCs/>
                      <w:color w:val="000000" w:themeColor="text1"/>
                      <w:sz w:val="24"/>
                      <w:szCs w:val="24"/>
                    </w:rPr>
                    <w:t>1 114 979,49</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515A58E4" w14:textId="31BBD860" w:rsidR="0016467C" w:rsidRPr="00844588" w:rsidRDefault="00844588"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1,56</w:t>
                  </w:r>
                </w:p>
              </w:tc>
              <w:tc>
                <w:tcPr>
                  <w:tcW w:w="1038" w:type="dxa"/>
                  <w:tcBorders>
                    <w:left w:val="thickThinLargeGap" w:sz="24" w:space="0" w:color="auto"/>
                  </w:tcBorders>
                  <w:shd w:val="pct15" w:color="auto" w:fill="auto"/>
                  <w:vAlign w:val="center"/>
                </w:tcPr>
                <w:p w14:paraId="1211092F" w14:textId="541D49B7" w:rsidR="0016467C" w:rsidRPr="00844588" w:rsidRDefault="00844588"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15,2667</w:t>
                  </w:r>
                </w:p>
              </w:tc>
            </w:tr>
            <w:tr w:rsidR="0016467C" w:rsidRPr="002E7470" w14:paraId="7F4025F6" w14:textId="77777777" w:rsidTr="00A03FEE">
              <w:tc>
                <w:tcPr>
                  <w:tcW w:w="2882" w:type="dxa"/>
                  <w:tcBorders>
                    <w:right w:val="thinThickLargeGap" w:sz="24" w:space="0" w:color="auto"/>
                  </w:tcBorders>
                  <w:shd w:val="pct15" w:color="auto" w:fill="auto"/>
                  <w:vAlign w:val="center"/>
                </w:tcPr>
                <w:p w14:paraId="5A3941E0" w14:textId="77777777" w:rsidR="0016467C" w:rsidRPr="00844588" w:rsidRDefault="0016467C" w:rsidP="0016467C">
                  <w:pPr>
                    <w:rPr>
                      <w:rFonts w:ascii="Times New Roman" w:hAnsi="Times New Roman"/>
                      <w:color w:val="000000" w:themeColor="text1"/>
                      <w:sz w:val="24"/>
                      <w:szCs w:val="24"/>
                    </w:rPr>
                  </w:pPr>
                  <w:r w:rsidRPr="00844588">
                    <w:rPr>
                      <w:rFonts w:ascii="Times New Roman" w:hAnsi="Times New Roman"/>
                      <w:color w:val="000000" w:themeColor="text1"/>
                      <w:sz w:val="24"/>
                      <w:szCs w:val="24"/>
                    </w:rPr>
                    <w:t>Koszty finansowe</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61A114CD" w14:textId="669F1AFB" w:rsidR="0016467C" w:rsidRPr="00844588" w:rsidRDefault="0016467C"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203 472,54</w:t>
                  </w:r>
                </w:p>
              </w:tc>
              <w:tc>
                <w:tcPr>
                  <w:tcW w:w="905" w:type="dxa"/>
                  <w:tcBorders>
                    <w:top w:val="single" w:sz="6" w:space="0" w:color="auto"/>
                    <w:left w:val="single" w:sz="6" w:space="0" w:color="auto"/>
                    <w:bottom w:val="single" w:sz="6" w:space="0" w:color="auto"/>
                    <w:right w:val="thinThickLargeGap" w:sz="24" w:space="0" w:color="auto"/>
                  </w:tcBorders>
                  <w:shd w:val="pct15" w:color="auto" w:fill="auto"/>
                  <w:vAlign w:val="center"/>
                </w:tcPr>
                <w:p w14:paraId="7BA7E1EC" w14:textId="00DB020E" w:rsidR="0016467C" w:rsidRPr="00844588" w:rsidRDefault="0016467C"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0,31</w:t>
                  </w:r>
                </w:p>
              </w:tc>
              <w:tc>
                <w:tcPr>
                  <w:tcW w:w="1596" w:type="dxa"/>
                  <w:tcBorders>
                    <w:top w:val="single" w:sz="6" w:space="0" w:color="auto"/>
                    <w:left w:val="thinThickLargeGap" w:sz="24" w:space="0" w:color="auto"/>
                    <w:bottom w:val="single" w:sz="6" w:space="0" w:color="auto"/>
                    <w:right w:val="single" w:sz="6" w:space="0" w:color="auto"/>
                  </w:tcBorders>
                  <w:shd w:val="pct15" w:color="auto" w:fill="auto"/>
                  <w:vAlign w:val="center"/>
                </w:tcPr>
                <w:p w14:paraId="729318B0" w14:textId="5BAF47E7" w:rsidR="0016467C" w:rsidRPr="00844588" w:rsidRDefault="00C44994"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291 802,48</w:t>
                  </w:r>
                </w:p>
              </w:tc>
              <w:tc>
                <w:tcPr>
                  <w:tcW w:w="905" w:type="dxa"/>
                  <w:tcBorders>
                    <w:top w:val="single" w:sz="6" w:space="0" w:color="auto"/>
                    <w:left w:val="single" w:sz="6" w:space="0" w:color="auto"/>
                    <w:bottom w:val="single" w:sz="6" w:space="0" w:color="auto"/>
                    <w:right w:val="thickThinLargeGap" w:sz="24" w:space="0" w:color="auto"/>
                  </w:tcBorders>
                  <w:shd w:val="pct15" w:color="auto" w:fill="auto"/>
                  <w:vAlign w:val="center"/>
                </w:tcPr>
                <w:p w14:paraId="1026FED1" w14:textId="04F90D25" w:rsidR="0016467C" w:rsidRPr="00844588" w:rsidRDefault="00844588"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0,41</w:t>
                  </w:r>
                </w:p>
              </w:tc>
              <w:tc>
                <w:tcPr>
                  <w:tcW w:w="1038" w:type="dxa"/>
                  <w:tcBorders>
                    <w:left w:val="thickThinLargeGap" w:sz="24" w:space="0" w:color="auto"/>
                  </w:tcBorders>
                  <w:shd w:val="pct15" w:color="auto" w:fill="auto"/>
                  <w:vAlign w:val="center"/>
                </w:tcPr>
                <w:p w14:paraId="430A5A8A" w14:textId="79773BC7" w:rsidR="0016467C" w:rsidRPr="00844588" w:rsidRDefault="00844588" w:rsidP="0016467C">
                  <w:pPr>
                    <w:jc w:val="right"/>
                    <w:rPr>
                      <w:rFonts w:ascii="Times New Roman" w:hAnsi="Times New Roman"/>
                      <w:color w:val="000000" w:themeColor="text1"/>
                      <w:sz w:val="24"/>
                      <w:szCs w:val="24"/>
                    </w:rPr>
                  </w:pPr>
                  <w:r w:rsidRPr="00844588">
                    <w:rPr>
                      <w:rFonts w:ascii="Times New Roman" w:hAnsi="Times New Roman"/>
                      <w:color w:val="000000" w:themeColor="text1"/>
                      <w:sz w:val="24"/>
                      <w:szCs w:val="24"/>
                    </w:rPr>
                    <w:t>1,4341</w:t>
                  </w:r>
                </w:p>
              </w:tc>
            </w:tr>
            <w:tr w:rsidR="0016467C" w:rsidRPr="002E7470" w14:paraId="78A5AE57" w14:textId="77777777" w:rsidTr="00A03FEE">
              <w:tc>
                <w:tcPr>
                  <w:tcW w:w="2882" w:type="dxa"/>
                  <w:tcBorders>
                    <w:right w:val="thinThickLargeGap" w:sz="24" w:space="0" w:color="auto"/>
                  </w:tcBorders>
                  <w:vAlign w:val="center"/>
                </w:tcPr>
                <w:p w14:paraId="5AFD59A8"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odsetki od kredytów</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446575A5" w14:textId="6CEA71A7"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33 795,92</w:t>
                  </w:r>
                </w:p>
              </w:tc>
              <w:tc>
                <w:tcPr>
                  <w:tcW w:w="905" w:type="dxa"/>
                  <w:tcBorders>
                    <w:top w:val="single" w:sz="6" w:space="0" w:color="auto"/>
                    <w:left w:val="single" w:sz="6" w:space="0" w:color="auto"/>
                    <w:bottom w:val="single" w:sz="6" w:space="0" w:color="auto"/>
                    <w:right w:val="thinThickLargeGap" w:sz="24" w:space="0" w:color="auto"/>
                  </w:tcBorders>
                  <w:vAlign w:val="center"/>
                </w:tcPr>
                <w:p w14:paraId="035F1F33" w14:textId="79171810"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0,05</w:t>
                  </w:r>
                </w:p>
              </w:tc>
              <w:tc>
                <w:tcPr>
                  <w:tcW w:w="1596" w:type="dxa"/>
                  <w:tcBorders>
                    <w:top w:val="single" w:sz="6" w:space="0" w:color="auto"/>
                    <w:left w:val="thinThickLargeGap" w:sz="24" w:space="0" w:color="auto"/>
                    <w:bottom w:val="single" w:sz="6" w:space="0" w:color="auto"/>
                    <w:right w:val="single" w:sz="6" w:space="0" w:color="auto"/>
                  </w:tcBorders>
                  <w:vAlign w:val="center"/>
                </w:tcPr>
                <w:p w14:paraId="733C9C59" w14:textId="1D65E5E3"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127 402,94</w:t>
                  </w:r>
                </w:p>
              </w:tc>
              <w:tc>
                <w:tcPr>
                  <w:tcW w:w="905" w:type="dxa"/>
                  <w:tcBorders>
                    <w:top w:val="single" w:sz="6" w:space="0" w:color="auto"/>
                    <w:left w:val="single" w:sz="6" w:space="0" w:color="auto"/>
                    <w:bottom w:val="single" w:sz="6" w:space="0" w:color="auto"/>
                    <w:right w:val="thickThinLargeGap" w:sz="24" w:space="0" w:color="auto"/>
                  </w:tcBorders>
                  <w:vAlign w:val="center"/>
                </w:tcPr>
                <w:p w14:paraId="774704B4" w14:textId="729874DD"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0,18</w:t>
                  </w:r>
                </w:p>
              </w:tc>
              <w:tc>
                <w:tcPr>
                  <w:tcW w:w="1038" w:type="dxa"/>
                  <w:tcBorders>
                    <w:left w:val="thickThinLargeGap" w:sz="24" w:space="0" w:color="auto"/>
                  </w:tcBorders>
                  <w:shd w:val="pct15" w:color="auto" w:fill="auto"/>
                  <w:vAlign w:val="center"/>
                </w:tcPr>
                <w:p w14:paraId="7A8C6FB0" w14:textId="0F05D2AE"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3,7697</w:t>
                  </w:r>
                </w:p>
              </w:tc>
            </w:tr>
            <w:tr w:rsidR="0016467C" w:rsidRPr="002E7470" w14:paraId="375FC358" w14:textId="77777777" w:rsidTr="00A03FEE">
              <w:tc>
                <w:tcPr>
                  <w:tcW w:w="2882" w:type="dxa"/>
                  <w:tcBorders>
                    <w:right w:val="thinThickLargeGap" w:sz="24" w:space="0" w:color="auto"/>
                  </w:tcBorders>
                  <w:vAlign w:val="center"/>
                </w:tcPr>
                <w:p w14:paraId="071E461B" w14:textId="77777777" w:rsidR="0016467C" w:rsidRPr="00844588" w:rsidRDefault="0016467C" w:rsidP="0016467C">
                  <w:pPr>
                    <w:rPr>
                      <w:rFonts w:ascii="Times New Roman" w:hAnsi="Times New Roman"/>
                      <w:i/>
                      <w:color w:val="000000" w:themeColor="text1"/>
                    </w:rPr>
                  </w:pPr>
                  <w:r w:rsidRPr="00844588">
                    <w:rPr>
                      <w:rFonts w:ascii="Times New Roman" w:hAnsi="Times New Roman"/>
                      <w:i/>
                      <w:color w:val="000000" w:themeColor="text1"/>
                    </w:rPr>
                    <w:t>odsetki od zobowiązań</w:t>
                  </w:r>
                </w:p>
              </w:tc>
              <w:tc>
                <w:tcPr>
                  <w:tcW w:w="1596" w:type="dxa"/>
                  <w:tcBorders>
                    <w:top w:val="single" w:sz="6" w:space="0" w:color="auto"/>
                    <w:left w:val="thinThickLargeGap" w:sz="24" w:space="0" w:color="auto"/>
                    <w:bottom w:val="thickThinLargeGap" w:sz="24" w:space="0" w:color="auto"/>
                    <w:right w:val="single" w:sz="6" w:space="0" w:color="auto"/>
                  </w:tcBorders>
                  <w:vAlign w:val="center"/>
                </w:tcPr>
                <w:p w14:paraId="2F742F15" w14:textId="0603280F"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169 676,62</w:t>
                  </w:r>
                </w:p>
              </w:tc>
              <w:tc>
                <w:tcPr>
                  <w:tcW w:w="905" w:type="dxa"/>
                  <w:tcBorders>
                    <w:top w:val="single" w:sz="6" w:space="0" w:color="auto"/>
                    <w:left w:val="single" w:sz="6" w:space="0" w:color="auto"/>
                    <w:bottom w:val="thickThinLargeGap" w:sz="24" w:space="0" w:color="auto"/>
                    <w:right w:val="thinThickLargeGap" w:sz="24" w:space="0" w:color="auto"/>
                  </w:tcBorders>
                  <w:vAlign w:val="center"/>
                </w:tcPr>
                <w:p w14:paraId="173F1817" w14:textId="42247FDF" w:rsidR="0016467C" w:rsidRPr="00844588" w:rsidRDefault="0016467C" w:rsidP="0016467C">
                  <w:pPr>
                    <w:jc w:val="right"/>
                    <w:rPr>
                      <w:rFonts w:ascii="Times New Roman" w:hAnsi="Times New Roman"/>
                      <w:i/>
                      <w:color w:val="000000" w:themeColor="text1"/>
                    </w:rPr>
                  </w:pPr>
                  <w:r w:rsidRPr="00844588">
                    <w:rPr>
                      <w:rFonts w:ascii="Times New Roman" w:hAnsi="Times New Roman"/>
                      <w:i/>
                      <w:color w:val="000000" w:themeColor="text1"/>
                    </w:rPr>
                    <w:t>0,26</w:t>
                  </w:r>
                </w:p>
              </w:tc>
              <w:tc>
                <w:tcPr>
                  <w:tcW w:w="1596" w:type="dxa"/>
                  <w:tcBorders>
                    <w:top w:val="single" w:sz="6" w:space="0" w:color="auto"/>
                    <w:left w:val="thinThickLargeGap" w:sz="24" w:space="0" w:color="auto"/>
                    <w:bottom w:val="thickThinLargeGap" w:sz="24" w:space="0" w:color="auto"/>
                    <w:right w:val="single" w:sz="6" w:space="0" w:color="auto"/>
                  </w:tcBorders>
                  <w:vAlign w:val="center"/>
                </w:tcPr>
                <w:p w14:paraId="6A8BED90" w14:textId="331990D5" w:rsidR="0016467C" w:rsidRPr="00844588" w:rsidRDefault="00C44994" w:rsidP="0016467C">
                  <w:pPr>
                    <w:jc w:val="right"/>
                    <w:rPr>
                      <w:rFonts w:ascii="Times New Roman" w:hAnsi="Times New Roman"/>
                      <w:i/>
                      <w:color w:val="000000" w:themeColor="text1"/>
                    </w:rPr>
                  </w:pPr>
                  <w:r w:rsidRPr="00844588">
                    <w:rPr>
                      <w:rFonts w:ascii="Times New Roman" w:hAnsi="Times New Roman"/>
                      <w:i/>
                      <w:color w:val="000000" w:themeColor="text1"/>
                    </w:rPr>
                    <w:t>164 399,54</w:t>
                  </w:r>
                </w:p>
              </w:tc>
              <w:tc>
                <w:tcPr>
                  <w:tcW w:w="905" w:type="dxa"/>
                  <w:tcBorders>
                    <w:top w:val="single" w:sz="6" w:space="0" w:color="auto"/>
                    <w:left w:val="single" w:sz="6" w:space="0" w:color="auto"/>
                    <w:bottom w:val="thickThinLargeGap" w:sz="24" w:space="0" w:color="auto"/>
                    <w:right w:val="thickThinLargeGap" w:sz="24" w:space="0" w:color="auto"/>
                  </w:tcBorders>
                  <w:vAlign w:val="center"/>
                </w:tcPr>
                <w:p w14:paraId="1525AAE5" w14:textId="06ED3200"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0,23</w:t>
                  </w:r>
                </w:p>
              </w:tc>
              <w:tc>
                <w:tcPr>
                  <w:tcW w:w="1038" w:type="dxa"/>
                  <w:tcBorders>
                    <w:left w:val="thickThinLargeGap" w:sz="24" w:space="0" w:color="auto"/>
                  </w:tcBorders>
                  <w:shd w:val="pct15" w:color="auto" w:fill="auto"/>
                  <w:vAlign w:val="center"/>
                </w:tcPr>
                <w:p w14:paraId="6119D726" w14:textId="655629C9" w:rsidR="0016467C" w:rsidRPr="00844588" w:rsidRDefault="00844588" w:rsidP="0016467C">
                  <w:pPr>
                    <w:jc w:val="right"/>
                    <w:rPr>
                      <w:rFonts w:ascii="Times New Roman" w:hAnsi="Times New Roman"/>
                      <w:i/>
                      <w:color w:val="000000" w:themeColor="text1"/>
                    </w:rPr>
                  </w:pPr>
                  <w:r w:rsidRPr="00844588">
                    <w:rPr>
                      <w:rFonts w:ascii="Times New Roman" w:hAnsi="Times New Roman"/>
                      <w:i/>
                      <w:color w:val="000000" w:themeColor="text1"/>
                    </w:rPr>
                    <w:t>0,9688</w:t>
                  </w:r>
                </w:p>
              </w:tc>
            </w:tr>
          </w:tbl>
          <w:p w14:paraId="6FD5C814" w14:textId="77777777" w:rsidR="00A65650" w:rsidRPr="002E7470" w:rsidRDefault="00A65650" w:rsidP="00A03FEE">
            <w:pPr>
              <w:spacing w:line="288" w:lineRule="auto"/>
              <w:jc w:val="both"/>
              <w:rPr>
                <w:rFonts w:ascii="Times New Roman" w:hAnsi="Times New Roman"/>
                <w:b/>
                <w:color w:val="FF0000"/>
                <w:sz w:val="24"/>
                <w:szCs w:val="24"/>
              </w:rPr>
            </w:pPr>
          </w:p>
          <w:p w14:paraId="7769A18C" w14:textId="4A398BE0" w:rsidR="00A65650" w:rsidRPr="00916808" w:rsidRDefault="00A65650" w:rsidP="00A03FEE">
            <w:pPr>
              <w:spacing w:line="360" w:lineRule="auto"/>
              <w:jc w:val="both"/>
              <w:rPr>
                <w:rFonts w:ascii="Times New Roman" w:hAnsi="Times New Roman"/>
                <w:color w:val="000000" w:themeColor="text1"/>
                <w:sz w:val="24"/>
                <w:szCs w:val="24"/>
              </w:rPr>
            </w:pPr>
            <w:r w:rsidRPr="00916808">
              <w:rPr>
                <w:rFonts w:ascii="Times New Roman" w:hAnsi="Times New Roman"/>
                <w:color w:val="000000" w:themeColor="text1"/>
                <w:sz w:val="24"/>
                <w:szCs w:val="24"/>
              </w:rPr>
              <w:t xml:space="preserve">Obok kosztów pracy, drugą istotną grupą są koszty materiałów i usług bezpośrednich, związanych z udzielaniem świadczeń: leków i materiałów medycznych, sprzętu medycznego jednorazowego oraz badań diagnostycznych: </w:t>
            </w:r>
            <w:r w:rsidRPr="00916808">
              <w:rPr>
                <w:rFonts w:ascii="Times New Roman" w:hAnsi="Times New Roman"/>
                <w:b/>
                <w:color w:val="000000" w:themeColor="text1"/>
                <w:sz w:val="24"/>
                <w:szCs w:val="24"/>
              </w:rPr>
              <w:t>w 20</w:t>
            </w:r>
            <w:r w:rsidR="00916808" w:rsidRPr="00916808">
              <w:rPr>
                <w:rFonts w:ascii="Times New Roman" w:hAnsi="Times New Roman"/>
                <w:b/>
                <w:color w:val="000000" w:themeColor="text1"/>
                <w:sz w:val="24"/>
                <w:szCs w:val="24"/>
              </w:rPr>
              <w:t>20</w:t>
            </w:r>
            <w:r w:rsidRPr="00916808">
              <w:rPr>
                <w:rFonts w:ascii="Times New Roman" w:hAnsi="Times New Roman"/>
                <w:b/>
                <w:color w:val="000000" w:themeColor="text1"/>
                <w:sz w:val="24"/>
                <w:szCs w:val="24"/>
              </w:rPr>
              <w:t xml:space="preserve"> roku stanowiły one </w:t>
            </w:r>
            <w:r w:rsidR="00916808" w:rsidRPr="00916808">
              <w:rPr>
                <w:rFonts w:ascii="Times New Roman" w:hAnsi="Times New Roman"/>
                <w:b/>
                <w:color w:val="000000" w:themeColor="text1"/>
                <w:sz w:val="24"/>
                <w:szCs w:val="24"/>
              </w:rPr>
              <w:t>9,</w:t>
            </w:r>
            <w:r w:rsidR="00F0670D">
              <w:rPr>
                <w:rFonts w:ascii="Times New Roman" w:hAnsi="Times New Roman"/>
                <w:b/>
                <w:color w:val="000000" w:themeColor="text1"/>
                <w:sz w:val="24"/>
                <w:szCs w:val="24"/>
              </w:rPr>
              <w:t>26</w:t>
            </w:r>
            <w:r w:rsidRPr="00916808">
              <w:rPr>
                <w:rFonts w:ascii="Times New Roman" w:hAnsi="Times New Roman"/>
                <w:b/>
                <w:color w:val="000000" w:themeColor="text1"/>
                <w:sz w:val="24"/>
                <w:szCs w:val="24"/>
              </w:rPr>
              <w:t xml:space="preserve">% wszystkich kosztów (tj. </w:t>
            </w:r>
            <w:r w:rsidR="00916808" w:rsidRPr="00916808">
              <w:rPr>
                <w:rFonts w:ascii="Times New Roman" w:hAnsi="Times New Roman"/>
                <w:b/>
                <w:color w:val="000000" w:themeColor="text1"/>
                <w:sz w:val="24"/>
                <w:szCs w:val="24"/>
              </w:rPr>
              <w:t>6 607 243,24</w:t>
            </w:r>
            <w:r w:rsidRPr="00916808">
              <w:rPr>
                <w:rFonts w:ascii="Times New Roman" w:hAnsi="Times New Roman"/>
                <w:b/>
                <w:color w:val="000000" w:themeColor="text1"/>
                <w:sz w:val="24"/>
                <w:szCs w:val="24"/>
              </w:rPr>
              <w:t xml:space="preserve"> zł), w roku poprzednim </w:t>
            </w:r>
            <w:r w:rsidR="00916808" w:rsidRPr="00916808">
              <w:rPr>
                <w:rFonts w:ascii="Times New Roman" w:hAnsi="Times New Roman"/>
                <w:b/>
                <w:color w:val="000000" w:themeColor="text1"/>
                <w:sz w:val="24"/>
                <w:szCs w:val="24"/>
              </w:rPr>
              <w:t>10,7</w:t>
            </w:r>
            <w:r w:rsidR="00F0670D">
              <w:rPr>
                <w:rFonts w:ascii="Times New Roman" w:hAnsi="Times New Roman"/>
                <w:b/>
                <w:color w:val="000000" w:themeColor="text1"/>
                <w:sz w:val="24"/>
                <w:szCs w:val="24"/>
              </w:rPr>
              <w:t>3</w:t>
            </w:r>
            <w:r w:rsidRPr="00916808">
              <w:rPr>
                <w:rFonts w:ascii="Times New Roman" w:hAnsi="Times New Roman"/>
                <w:b/>
                <w:color w:val="000000" w:themeColor="text1"/>
                <w:sz w:val="24"/>
                <w:szCs w:val="24"/>
              </w:rPr>
              <w:t>%</w:t>
            </w:r>
            <w:r w:rsidRPr="00916808">
              <w:rPr>
                <w:rFonts w:ascii="Times New Roman" w:hAnsi="Times New Roman"/>
                <w:color w:val="000000" w:themeColor="text1"/>
                <w:sz w:val="24"/>
                <w:szCs w:val="24"/>
              </w:rPr>
              <w:t>. W ostatnim roku największy nominalny wzrost dotyczył kosztów jednorazowego sprzętu medycznego.</w:t>
            </w:r>
          </w:p>
          <w:p w14:paraId="2A67627C" w14:textId="7C787278" w:rsidR="00A65650" w:rsidRPr="00916808" w:rsidRDefault="00A65650" w:rsidP="00A03FEE">
            <w:pPr>
              <w:spacing w:line="360" w:lineRule="auto"/>
              <w:jc w:val="both"/>
              <w:rPr>
                <w:rFonts w:ascii="Times New Roman" w:hAnsi="Times New Roman"/>
                <w:color w:val="000000" w:themeColor="text1"/>
                <w:sz w:val="24"/>
                <w:szCs w:val="24"/>
              </w:rPr>
            </w:pPr>
            <w:r w:rsidRPr="00916808">
              <w:rPr>
                <w:rFonts w:ascii="Times New Roman" w:hAnsi="Times New Roman"/>
                <w:color w:val="000000" w:themeColor="text1"/>
                <w:sz w:val="24"/>
                <w:szCs w:val="24"/>
              </w:rPr>
              <w:lastRenderedPageBreak/>
              <w:t xml:space="preserve">Pozostałe usługi związane z procesami medycznymi (konserwacja i naprawa sprzętu </w:t>
            </w:r>
            <w:r w:rsidRPr="00916808">
              <w:rPr>
                <w:rFonts w:ascii="Times New Roman" w:hAnsi="Times New Roman"/>
                <w:color w:val="000000" w:themeColor="text1"/>
                <w:sz w:val="24"/>
                <w:szCs w:val="24"/>
              </w:rPr>
              <w:br/>
              <w:t xml:space="preserve">oraz instalacji medycznych, żywienie pacjentów, usługi pralnicze, transport medyczny, ubezpieczenie) </w:t>
            </w:r>
            <w:r w:rsidRPr="00916808">
              <w:rPr>
                <w:rFonts w:ascii="Times New Roman" w:hAnsi="Times New Roman"/>
                <w:b/>
                <w:color w:val="000000" w:themeColor="text1"/>
                <w:sz w:val="24"/>
                <w:szCs w:val="24"/>
              </w:rPr>
              <w:t>w 20</w:t>
            </w:r>
            <w:r w:rsidR="00916808" w:rsidRPr="00916808">
              <w:rPr>
                <w:rFonts w:ascii="Times New Roman" w:hAnsi="Times New Roman"/>
                <w:b/>
                <w:color w:val="000000" w:themeColor="text1"/>
                <w:sz w:val="24"/>
                <w:szCs w:val="24"/>
              </w:rPr>
              <w:t>20</w:t>
            </w:r>
            <w:r w:rsidRPr="00916808">
              <w:rPr>
                <w:rFonts w:ascii="Times New Roman" w:hAnsi="Times New Roman"/>
                <w:b/>
                <w:color w:val="000000" w:themeColor="text1"/>
                <w:sz w:val="24"/>
                <w:szCs w:val="24"/>
              </w:rPr>
              <w:t xml:space="preserve"> roku stanowiły </w:t>
            </w:r>
            <w:r w:rsidR="00916808" w:rsidRPr="00916808">
              <w:rPr>
                <w:rFonts w:ascii="Times New Roman" w:hAnsi="Times New Roman"/>
                <w:b/>
                <w:color w:val="000000" w:themeColor="text1"/>
                <w:sz w:val="24"/>
                <w:szCs w:val="24"/>
              </w:rPr>
              <w:t>2,7</w:t>
            </w:r>
            <w:r w:rsidR="00F0670D">
              <w:rPr>
                <w:rFonts w:ascii="Times New Roman" w:hAnsi="Times New Roman"/>
                <w:b/>
                <w:color w:val="000000" w:themeColor="text1"/>
                <w:sz w:val="24"/>
                <w:szCs w:val="24"/>
              </w:rPr>
              <w:t>1</w:t>
            </w:r>
            <w:r w:rsidRPr="00916808">
              <w:rPr>
                <w:rFonts w:ascii="Times New Roman" w:hAnsi="Times New Roman"/>
                <w:b/>
                <w:color w:val="000000" w:themeColor="text1"/>
                <w:sz w:val="24"/>
                <w:szCs w:val="24"/>
              </w:rPr>
              <w:t xml:space="preserve">% wszystkich kosztów (tj. </w:t>
            </w:r>
            <w:r w:rsidR="00916808" w:rsidRPr="00916808">
              <w:rPr>
                <w:rFonts w:ascii="Times New Roman" w:hAnsi="Times New Roman"/>
                <w:b/>
                <w:color w:val="000000" w:themeColor="text1"/>
                <w:sz w:val="24"/>
                <w:szCs w:val="24"/>
              </w:rPr>
              <w:t>1 935 209,40</w:t>
            </w:r>
            <w:r w:rsidRPr="00916808">
              <w:rPr>
                <w:rFonts w:ascii="Times New Roman" w:hAnsi="Times New Roman"/>
                <w:b/>
                <w:color w:val="000000" w:themeColor="text1"/>
                <w:sz w:val="24"/>
                <w:szCs w:val="24"/>
              </w:rPr>
              <w:t xml:space="preserve"> zł) </w:t>
            </w:r>
            <w:r w:rsidRPr="00916808">
              <w:rPr>
                <w:rFonts w:ascii="Times New Roman" w:hAnsi="Times New Roman"/>
                <w:b/>
                <w:color w:val="000000" w:themeColor="text1"/>
                <w:sz w:val="24"/>
                <w:szCs w:val="24"/>
              </w:rPr>
              <w:br/>
              <w:t xml:space="preserve">w roku poprzednim </w:t>
            </w:r>
            <w:r w:rsidR="00916808" w:rsidRPr="00916808">
              <w:rPr>
                <w:rFonts w:ascii="Times New Roman" w:hAnsi="Times New Roman"/>
                <w:b/>
                <w:color w:val="000000" w:themeColor="text1"/>
                <w:sz w:val="24"/>
                <w:szCs w:val="24"/>
              </w:rPr>
              <w:t>3,</w:t>
            </w:r>
            <w:r w:rsidR="00F0670D">
              <w:rPr>
                <w:rFonts w:ascii="Times New Roman" w:hAnsi="Times New Roman"/>
                <w:b/>
                <w:color w:val="000000" w:themeColor="text1"/>
                <w:sz w:val="24"/>
                <w:szCs w:val="24"/>
              </w:rPr>
              <w:t>28</w:t>
            </w:r>
            <w:r w:rsidRPr="00916808">
              <w:rPr>
                <w:rFonts w:ascii="Times New Roman" w:hAnsi="Times New Roman"/>
                <w:b/>
                <w:color w:val="000000" w:themeColor="text1"/>
                <w:sz w:val="24"/>
                <w:szCs w:val="24"/>
              </w:rPr>
              <w:t>%</w:t>
            </w:r>
            <w:r w:rsidRPr="00916808">
              <w:rPr>
                <w:rFonts w:ascii="Times New Roman" w:hAnsi="Times New Roman"/>
                <w:color w:val="000000" w:themeColor="text1"/>
                <w:sz w:val="24"/>
                <w:szCs w:val="24"/>
              </w:rPr>
              <w:t xml:space="preserve">. </w:t>
            </w:r>
          </w:p>
          <w:p w14:paraId="5B39F4CE" w14:textId="244DAE33" w:rsidR="00A65650" w:rsidRPr="00916808" w:rsidRDefault="00A65650" w:rsidP="00A03FEE">
            <w:pPr>
              <w:spacing w:line="360" w:lineRule="auto"/>
              <w:jc w:val="both"/>
              <w:rPr>
                <w:rFonts w:ascii="Times New Roman" w:hAnsi="Times New Roman"/>
                <w:bCs/>
                <w:color w:val="000000" w:themeColor="text1"/>
                <w:sz w:val="24"/>
                <w:szCs w:val="24"/>
              </w:rPr>
            </w:pPr>
            <w:r w:rsidRPr="007215F5">
              <w:rPr>
                <w:rFonts w:ascii="Times New Roman" w:hAnsi="Times New Roman"/>
                <w:color w:val="000000" w:themeColor="text1"/>
                <w:sz w:val="24"/>
                <w:szCs w:val="24"/>
              </w:rPr>
              <w:t xml:space="preserve">Amortyzacja aktywów trwałych, zakupionych ze środków zewnętrznych jak i własnych, </w:t>
            </w:r>
            <w:r w:rsidRPr="007215F5">
              <w:rPr>
                <w:rFonts w:ascii="Times New Roman" w:hAnsi="Times New Roman"/>
                <w:b/>
                <w:color w:val="000000" w:themeColor="text1"/>
                <w:sz w:val="24"/>
                <w:szCs w:val="24"/>
              </w:rPr>
              <w:t>stanowiła w 20</w:t>
            </w:r>
            <w:r w:rsidR="007215F5" w:rsidRPr="007215F5">
              <w:rPr>
                <w:rFonts w:ascii="Times New Roman" w:hAnsi="Times New Roman"/>
                <w:b/>
                <w:color w:val="000000" w:themeColor="text1"/>
                <w:sz w:val="24"/>
                <w:szCs w:val="24"/>
              </w:rPr>
              <w:t>20</w:t>
            </w:r>
            <w:r w:rsidRPr="007215F5">
              <w:rPr>
                <w:rFonts w:ascii="Times New Roman" w:hAnsi="Times New Roman"/>
                <w:b/>
                <w:color w:val="000000" w:themeColor="text1"/>
                <w:sz w:val="24"/>
                <w:szCs w:val="24"/>
              </w:rPr>
              <w:t xml:space="preserve"> roku koszt rzędu </w:t>
            </w:r>
            <w:r w:rsidR="007215F5" w:rsidRPr="007215F5">
              <w:rPr>
                <w:rFonts w:ascii="Times New Roman" w:hAnsi="Times New Roman"/>
                <w:b/>
                <w:color w:val="000000" w:themeColor="text1"/>
                <w:sz w:val="24"/>
                <w:szCs w:val="24"/>
              </w:rPr>
              <w:t>5,6</w:t>
            </w:r>
            <w:r w:rsidR="00F0670D">
              <w:rPr>
                <w:rFonts w:ascii="Times New Roman" w:hAnsi="Times New Roman"/>
                <w:b/>
                <w:color w:val="000000" w:themeColor="text1"/>
                <w:sz w:val="24"/>
                <w:szCs w:val="24"/>
              </w:rPr>
              <w:t>1</w:t>
            </w:r>
            <w:r w:rsidRPr="007215F5">
              <w:rPr>
                <w:rFonts w:ascii="Times New Roman" w:hAnsi="Times New Roman"/>
                <w:b/>
                <w:color w:val="000000" w:themeColor="text1"/>
                <w:sz w:val="24"/>
                <w:szCs w:val="24"/>
              </w:rPr>
              <w:t>%</w:t>
            </w:r>
            <w:r w:rsidRPr="007215F5">
              <w:rPr>
                <w:rFonts w:ascii="Times New Roman" w:hAnsi="Times New Roman"/>
                <w:color w:val="000000" w:themeColor="text1"/>
                <w:sz w:val="24"/>
                <w:szCs w:val="24"/>
              </w:rPr>
              <w:t xml:space="preserve"> </w:t>
            </w:r>
            <w:r w:rsidRPr="007215F5">
              <w:rPr>
                <w:rFonts w:ascii="Times New Roman" w:hAnsi="Times New Roman"/>
                <w:b/>
                <w:color w:val="000000" w:themeColor="text1"/>
                <w:sz w:val="24"/>
                <w:szCs w:val="24"/>
              </w:rPr>
              <w:t xml:space="preserve">ogólnych kosztów jednostki, w roku poprzednim </w:t>
            </w:r>
            <w:r w:rsidR="007215F5" w:rsidRPr="007215F5">
              <w:rPr>
                <w:rFonts w:ascii="Times New Roman" w:hAnsi="Times New Roman"/>
                <w:b/>
                <w:color w:val="000000" w:themeColor="text1"/>
                <w:sz w:val="24"/>
                <w:szCs w:val="24"/>
              </w:rPr>
              <w:t>6,</w:t>
            </w:r>
            <w:r w:rsidR="00F0670D">
              <w:rPr>
                <w:rFonts w:ascii="Times New Roman" w:hAnsi="Times New Roman"/>
                <w:b/>
                <w:color w:val="000000" w:themeColor="text1"/>
                <w:sz w:val="24"/>
                <w:szCs w:val="24"/>
              </w:rPr>
              <w:t>87</w:t>
            </w:r>
            <w:r w:rsidRPr="007215F5">
              <w:rPr>
                <w:rFonts w:ascii="Times New Roman" w:hAnsi="Times New Roman"/>
                <w:b/>
                <w:color w:val="000000" w:themeColor="text1"/>
                <w:sz w:val="24"/>
                <w:szCs w:val="24"/>
              </w:rPr>
              <w:t>%.</w:t>
            </w:r>
            <w:r w:rsidRPr="002E7470">
              <w:rPr>
                <w:rFonts w:ascii="Times New Roman" w:hAnsi="Times New Roman"/>
                <w:b/>
                <w:color w:val="FF0000"/>
                <w:sz w:val="24"/>
                <w:szCs w:val="24"/>
              </w:rPr>
              <w:t xml:space="preserve"> </w:t>
            </w:r>
            <w:r w:rsidRPr="00916808">
              <w:rPr>
                <w:rFonts w:ascii="Times New Roman" w:hAnsi="Times New Roman"/>
                <w:bCs/>
                <w:color w:val="000000" w:themeColor="text1"/>
                <w:sz w:val="24"/>
                <w:szCs w:val="24"/>
              </w:rPr>
              <w:t xml:space="preserve">Jej </w:t>
            </w:r>
            <w:r w:rsidR="00916808" w:rsidRPr="00916808">
              <w:rPr>
                <w:rFonts w:ascii="Times New Roman" w:hAnsi="Times New Roman"/>
                <w:bCs/>
                <w:color w:val="000000" w:themeColor="text1"/>
                <w:sz w:val="24"/>
                <w:szCs w:val="24"/>
              </w:rPr>
              <w:t>wartość</w:t>
            </w:r>
            <w:r w:rsidRPr="00916808">
              <w:rPr>
                <w:rFonts w:ascii="Times New Roman" w:hAnsi="Times New Roman"/>
                <w:bCs/>
                <w:color w:val="000000" w:themeColor="text1"/>
                <w:sz w:val="24"/>
                <w:szCs w:val="24"/>
              </w:rPr>
              <w:t xml:space="preserve"> wynika ze skali prowadzonych inwestycji, finansowanych głównie ze środków zewnętrznych, co sprawia, że znacząca część tych kosztów znajduje odzwierciedlenie w pozostałych przychodach operacyjnych.</w:t>
            </w:r>
          </w:p>
          <w:p w14:paraId="597160CB" w14:textId="10A50F6A" w:rsidR="00A65650" w:rsidRPr="002E7470" w:rsidRDefault="00A65650" w:rsidP="00A03FEE">
            <w:pPr>
              <w:spacing w:line="360" w:lineRule="auto"/>
              <w:jc w:val="both"/>
              <w:rPr>
                <w:rFonts w:ascii="Times New Roman" w:hAnsi="Times New Roman"/>
                <w:b/>
                <w:color w:val="FF0000"/>
                <w:sz w:val="24"/>
                <w:szCs w:val="24"/>
              </w:rPr>
            </w:pPr>
            <w:r w:rsidRPr="00916808">
              <w:rPr>
                <w:rFonts w:ascii="Times New Roman" w:hAnsi="Times New Roman"/>
                <w:color w:val="000000" w:themeColor="text1"/>
                <w:sz w:val="24"/>
                <w:szCs w:val="24"/>
              </w:rPr>
              <w:t xml:space="preserve">Dostawa energii elektrycznej, cieplnej oraz odprowadzenie ścieków, wywóz nieczystości </w:t>
            </w:r>
            <w:r w:rsidRPr="00916808">
              <w:rPr>
                <w:rFonts w:ascii="Times New Roman" w:hAnsi="Times New Roman"/>
                <w:color w:val="000000" w:themeColor="text1"/>
                <w:sz w:val="24"/>
                <w:szCs w:val="24"/>
              </w:rPr>
              <w:br/>
              <w:t xml:space="preserve">i odpadów pochłonęły </w:t>
            </w:r>
            <w:r w:rsidRPr="00916808">
              <w:rPr>
                <w:rFonts w:ascii="Times New Roman" w:hAnsi="Times New Roman"/>
                <w:b/>
                <w:color w:val="000000" w:themeColor="text1"/>
                <w:sz w:val="24"/>
                <w:szCs w:val="24"/>
              </w:rPr>
              <w:t>w 20</w:t>
            </w:r>
            <w:r w:rsidR="00916808" w:rsidRPr="00916808">
              <w:rPr>
                <w:rFonts w:ascii="Times New Roman" w:hAnsi="Times New Roman"/>
                <w:b/>
                <w:color w:val="000000" w:themeColor="text1"/>
                <w:sz w:val="24"/>
                <w:szCs w:val="24"/>
              </w:rPr>
              <w:t>20</w:t>
            </w:r>
            <w:r w:rsidRPr="00916808">
              <w:rPr>
                <w:rFonts w:ascii="Times New Roman" w:hAnsi="Times New Roman"/>
                <w:b/>
                <w:color w:val="000000" w:themeColor="text1"/>
                <w:sz w:val="24"/>
                <w:szCs w:val="24"/>
              </w:rPr>
              <w:t xml:space="preserve"> roku </w:t>
            </w:r>
            <w:r w:rsidR="00916808" w:rsidRPr="00916808">
              <w:rPr>
                <w:rFonts w:ascii="Times New Roman" w:hAnsi="Times New Roman"/>
                <w:b/>
                <w:color w:val="000000" w:themeColor="text1"/>
                <w:sz w:val="24"/>
                <w:szCs w:val="24"/>
              </w:rPr>
              <w:t>2,2</w:t>
            </w:r>
            <w:r w:rsidR="00F0670D">
              <w:rPr>
                <w:rFonts w:ascii="Times New Roman" w:hAnsi="Times New Roman"/>
                <w:b/>
                <w:color w:val="000000" w:themeColor="text1"/>
                <w:sz w:val="24"/>
                <w:szCs w:val="24"/>
              </w:rPr>
              <w:t>4</w:t>
            </w:r>
            <w:r w:rsidRPr="00916808">
              <w:rPr>
                <w:rFonts w:ascii="Times New Roman" w:hAnsi="Times New Roman"/>
                <w:b/>
                <w:color w:val="000000" w:themeColor="text1"/>
                <w:sz w:val="24"/>
                <w:szCs w:val="24"/>
              </w:rPr>
              <w:t xml:space="preserve">% łącznych kosztów, w poprzednim roku </w:t>
            </w:r>
            <w:r w:rsidR="00F0670D">
              <w:rPr>
                <w:rFonts w:ascii="Times New Roman" w:hAnsi="Times New Roman"/>
                <w:b/>
                <w:color w:val="000000" w:themeColor="text1"/>
                <w:sz w:val="24"/>
                <w:szCs w:val="24"/>
              </w:rPr>
              <w:t>1,98</w:t>
            </w:r>
            <w:r w:rsidRPr="00916808">
              <w:rPr>
                <w:rFonts w:ascii="Times New Roman" w:hAnsi="Times New Roman"/>
                <w:b/>
                <w:color w:val="000000" w:themeColor="text1"/>
                <w:sz w:val="24"/>
                <w:szCs w:val="24"/>
              </w:rPr>
              <w:t xml:space="preserve">%. </w:t>
            </w:r>
            <w:r w:rsidRPr="00916808">
              <w:rPr>
                <w:rFonts w:ascii="Times New Roman" w:hAnsi="Times New Roman"/>
                <w:bCs/>
                <w:color w:val="000000" w:themeColor="text1"/>
                <w:sz w:val="24"/>
                <w:szCs w:val="24"/>
              </w:rPr>
              <w:t>Tutaj znacząco wzrosł</w:t>
            </w:r>
            <w:r w:rsidR="00916808" w:rsidRPr="00916808">
              <w:rPr>
                <w:rFonts w:ascii="Times New Roman" w:hAnsi="Times New Roman"/>
                <w:bCs/>
                <w:color w:val="000000" w:themeColor="text1"/>
                <w:sz w:val="24"/>
                <w:szCs w:val="24"/>
              </w:rPr>
              <w:t>a ilość</w:t>
            </w:r>
            <w:r w:rsidRPr="00916808">
              <w:rPr>
                <w:rFonts w:ascii="Times New Roman" w:hAnsi="Times New Roman"/>
                <w:bCs/>
                <w:color w:val="000000" w:themeColor="text1"/>
                <w:sz w:val="24"/>
                <w:szCs w:val="24"/>
              </w:rPr>
              <w:t xml:space="preserve"> </w:t>
            </w:r>
            <w:r w:rsidR="00384D1C">
              <w:rPr>
                <w:rFonts w:ascii="Times New Roman" w:hAnsi="Times New Roman"/>
                <w:bCs/>
                <w:color w:val="000000" w:themeColor="text1"/>
                <w:sz w:val="24"/>
                <w:szCs w:val="24"/>
              </w:rPr>
              <w:t>przekazywanych</w:t>
            </w:r>
            <w:r w:rsidRPr="00916808">
              <w:rPr>
                <w:rFonts w:ascii="Times New Roman" w:hAnsi="Times New Roman"/>
                <w:bCs/>
                <w:color w:val="000000" w:themeColor="text1"/>
                <w:sz w:val="24"/>
                <w:szCs w:val="24"/>
              </w:rPr>
              <w:t xml:space="preserve"> odpadów</w:t>
            </w:r>
            <w:r w:rsidR="00384D1C">
              <w:rPr>
                <w:rFonts w:ascii="Times New Roman" w:hAnsi="Times New Roman"/>
                <w:bCs/>
                <w:color w:val="000000" w:themeColor="text1"/>
                <w:sz w:val="24"/>
                <w:szCs w:val="24"/>
              </w:rPr>
              <w:t xml:space="preserve"> medycznych ze względu na </w:t>
            </w:r>
            <w:r w:rsidR="002E12F9">
              <w:rPr>
                <w:rFonts w:ascii="Times New Roman" w:hAnsi="Times New Roman"/>
                <w:bCs/>
                <w:color w:val="000000" w:themeColor="text1"/>
                <w:sz w:val="24"/>
                <w:szCs w:val="24"/>
              </w:rPr>
              <w:br/>
            </w:r>
            <w:r w:rsidR="00E634A1">
              <w:rPr>
                <w:rFonts w:ascii="Times New Roman" w:hAnsi="Times New Roman"/>
                <w:bCs/>
                <w:color w:val="000000" w:themeColor="text1"/>
                <w:sz w:val="24"/>
                <w:szCs w:val="24"/>
              </w:rPr>
              <w:t>C</w:t>
            </w:r>
            <w:r w:rsidR="00535750">
              <w:rPr>
                <w:rFonts w:ascii="Times New Roman" w:hAnsi="Times New Roman"/>
                <w:bCs/>
                <w:color w:val="000000" w:themeColor="text1"/>
                <w:sz w:val="24"/>
                <w:szCs w:val="24"/>
              </w:rPr>
              <w:t>ovid</w:t>
            </w:r>
            <w:r w:rsidR="00384D1C">
              <w:rPr>
                <w:rFonts w:ascii="Times New Roman" w:hAnsi="Times New Roman"/>
                <w:bCs/>
                <w:color w:val="000000" w:themeColor="text1"/>
                <w:sz w:val="24"/>
                <w:szCs w:val="24"/>
              </w:rPr>
              <w:t>-19</w:t>
            </w:r>
            <w:r w:rsidR="002E12F9">
              <w:rPr>
                <w:rFonts w:ascii="Times New Roman" w:hAnsi="Times New Roman"/>
                <w:bCs/>
                <w:color w:val="000000" w:themeColor="text1"/>
                <w:sz w:val="24"/>
                <w:szCs w:val="24"/>
              </w:rPr>
              <w:t xml:space="preserve"> </w:t>
            </w:r>
            <w:r w:rsidR="002E12F9" w:rsidRPr="002E12F9">
              <w:rPr>
                <w:rFonts w:ascii="Times New Roman" w:hAnsi="Times New Roman"/>
                <w:bCs/>
                <w:color w:val="000000" w:themeColor="text1"/>
                <w:sz w:val="24"/>
                <w:szCs w:val="24"/>
              </w:rPr>
              <w:t>o</w:t>
            </w:r>
            <w:r w:rsidR="00916808" w:rsidRPr="002E12F9">
              <w:rPr>
                <w:rFonts w:ascii="Times New Roman" w:hAnsi="Times New Roman"/>
                <w:bCs/>
                <w:color w:val="000000" w:themeColor="text1"/>
                <w:sz w:val="24"/>
                <w:szCs w:val="24"/>
              </w:rPr>
              <w:t xml:space="preserve">raz </w:t>
            </w:r>
            <w:r w:rsidR="002E12F9" w:rsidRPr="002E12F9">
              <w:rPr>
                <w:rFonts w:ascii="Times New Roman" w:hAnsi="Times New Roman"/>
                <w:bCs/>
                <w:color w:val="000000" w:themeColor="text1"/>
                <w:sz w:val="24"/>
                <w:szCs w:val="24"/>
              </w:rPr>
              <w:t>ceny jednostkowe</w:t>
            </w:r>
            <w:r w:rsidR="006C3D19">
              <w:rPr>
                <w:rFonts w:ascii="Times New Roman" w:hAnsi="Times New Roman"/>
                <w:bCs/>
                <w:color w:val="000000" w:themeColor="text1"/>
                <w:sz w:val="24"/>
                <w:szCs w:val="24"/>
              </w:rPr>
              <w:t xml:space="preserve">, których </w:t>
            </w:r>
            <w:r w:rsidRPr="002E12F9">
              <w:rPr>
                <w:rFonts w:ascii="Times New Roman" w:hAnsi="Times New Roman"/>
                <w:bCs/>
                <w:color w:val="000000" w:themeColor="text1"/>
                <w:sz w:val="24"/>
                <w:szCs w:val="24"/>
              </w:rPr>
              <w:t xml:space="preserve"> </w:t>
            </w:r>
            <w:r w:rsidR="002D25BC">
              <w:rPr>
                <w:rFonts w:ascii="Times New Roman" w:hAnsi="Times New Roman"/>
                <w:bCs/>
                <w:color w:val="000000" w:themeColor="text1"/>
                <w:sz w:val="24"/>
                <w:szCs w:val="24"/>
              </w:rPr>
              <w:t xml:space="preserve">wzrost </w:t>
            </w:r>
            <w:r w:rsidR="006C3D19">
              <w:rPr>
                <w:rFonts w:ascii="Times New Roman" w:hAnsi="Times New Roman"/>
                <w:bCs/>
                <w:color w:val="000000" w:themeColor="text1"/>
                <w:sz w:val="24"/>
                <w:szCs w:val="24"/>
              </w:rPr>
              <w:t>nastąpił o</w:t>
            </w:r>
            <w:r w:rsidRPr="002E12F9">
              <w:rPr>
                <w:rFonts w:ascii="Times New Roman" w:hAnsi="Times New Roman"/>
                <w:bCs/>
                <w:color w:val="000000" w:themeColor="text1"/>
                <w:sz w:val="24"/>
                <w:szCs w:val="24"/>
              </w:rPr>
              <w:t xml:space="preserve"> ok. </w:t>
            </w:r>
            <w:r w:rsidR="002E12F9" w:rsidRPr="002E12F9">
              <w:rPr>
                <w:rFonts w:ascii="Times New Roman" w:hAnsi="Times New Roman"/>
                <w:bCs/>
                <w:color w:val="000000" w:themeColor="text1"/>
                <w:sz w:val="24"/>
                <w:szCs w:val="24"/>
              </w:rPr>
              <w:t>60</w:t>
            </w:r>
            <w:r w:rsidRPr="002E12F9">
              <w:rPr>
                <w:rFonts w:ascii="Times New Roman" w:hAnsi="Times New Roman"/>
                <w:bCs/>
                <w:color w:val="000000" w:themeColor="text1"/>
                <w:sz w:val="24"/>
                <w:szCs w:val="24"/>
              </w:rPr>
              <w:t>%</w:t>
            </w:r>
            <w:r w:rsidR="002E12F9" w:rsidRPr="002E12F9">
              <w:rPr>
                <w:rFonts w:ascii="Times New Roman" w:hAnsi="Times New Roman"/>
                <w:bCs/>
                <w:color w:val="000000" w:themeColor="text1"/>
                <w:sz w:val="24"/>
                <w:szCs w:val="24"/>
              </w:rPr>
              <w:t>.</w:t>
            </w:r>
            <w:r w:rsidR="00916808" w:rsidRPr="002E12F9">
              <w:rPr>
                <w:rFonts w:ascii="Times New Roman" w:hAnsi="Times New Roman"/>
                <w:bCs/>
                <w:color w:val="000000" w:themeColor="text1"/>
                <w:sz w:val="24"/>
                <w:szCs w:val="24"/>
              </w:rPr>
              <w:t xml:space="preserve"> </w:t>
            </w:r>
          </w:p>
          <w:p w14:paraId="6D9B4367" w14:textId="4214AB4F" w:rsidR="00A65650" w:rsidRPr="00AE7C4D" w:rsidRDefault="00A65650" w:rsidP="00A03FEE">
            <w:pPr>
              <w:spacing w:line="360" w:lineRule="auto"/>
              <w:jc w:val="both"/>
              <w:rPr>
                <w:rFonts w:ascii="Times New Roman" w:hAnsi="Times New Roman"/>
                <w:color w:val="000000" w:themeColor="text1"/>
                <w:sz w:val="24"/>
                <w:szCs w:val="24"/>
              </w:rPr>
            </w:pPr>
            <w:r w:rsidRPr="00AE7C4D">
              <w:rPr>
                <w:rFonts w:ascii="Times New Roman" w:hAnsi="Times New Roman"/>
                <w:color w:val="000000" w:themeColor="text1"/>
                <w:sz w:val="24"/>
                <w:szCs w:val="24"/>
              </w:rPr>
              <w:t xml:space="preserve">Na pozostałe </w:t>
            </w:r>
            <w:r w:rsidRPr="00554CF7">
              <w:rPr>
                <w:rFonts w:ascii="Times New Roman" w:hAnsi="Times New Roman"/>
                <w:color w:val="000000" w:themeColor="text1"/>
                <w:sz w:val="24"/>
                <w:szCs w:val="24"/>
              </w:rPr>
              <w:t xml:space="preserve">obciążenia (ok. </w:t>
            </w:r>
            <w:r w:rsidR="00554CF7" w:rsidRPr="00554CF7">
              <w:rPr>
                <w:rFonts w:ascii="Times New Roman" w:hAnsi="Times New Roman"/>
                <w:color w:val="000000" w:themeColor="text1"/>
                <w:sz w:val="24"/>
                <w:szCs w:val="24"/>
              </w:rPr>
              <w:t>7,</w:t>
            </w:r>
            <w:r w:rsidR="00F0670D">
              <w:rPr>
                <w:rFonts w:ascii="Times New Roman" w:hAnsi="Times New Roman"/>
                <w:color w:val="000000" w:themeColor="text1"/>
                <w:sz w:val="24"/>
                <w:szCs w:val="24"/>
              </w:rPr>
              <w:t>29</w:t>
            </w:r>
            <w:r w:rsidRPr="00554CF7">
              <w:rPr>
                <w:rFonts w:ascii="Times New Roman" w:hAnsi="Times New Roman"/>
                <w:color w:val="000000" w:themeColor="text1"/>
                <w:sz w:val="24"/>
                <w:szCs w:val="24"/>
              </w:rPr>
              <w:t xml:space="preserve">%) składają </w:t>
            </w:r>
            <w:r w:rsidRPr="00AE7C4D">
              <w:rPr>
                <w:rFonts w:ascii="Times New Roman" w:hAnsi="Times New Roman"/>
                <w:color w:val="000000" w:themeColor="text1"/>
                <w:sz w:val="24"/>
                <w:szCs w:val="24"/>
              </w:rPr>
              <w:t xml:space="preserve">się: materiały inne niż medyczne </w:t>
            </w:r>
            <w:r w:rsidRPr="00AE7C4D">
              <w:rPr>
                <w:rFonts w:ascii="Times New Roman" w:hAnsi="Times New Roman"/>
                <w:color w:val="000000" w:themeColor="text1"/>
                <w:sz w:val="24"/>
                <w:szCs w:val="24"/>
              </w:rPr>
              <w:br/>
              <w:t xml:space="preserve">(środki czystości, paliwo, materiały techniczne i gospodarcze), podatki i opłaty (podatek </w:t>
            </w:r>
            <w:r w:rsidRPr="00AE7C4D">
              <w:rPr>
                <w:rFonts w:ascii="Times New Roman" w:hAnsi="Times New Roman"/>
                <w:color w:val="000000" w:themeColor="text1"/>
                <w:sz w:val="24"/>
                <w:szCs w:val="24"/>
              </w:rPr>
              <w:br/>
              <w:t>od nieruchomości, PFRON), usługi administracyjne (ochrona, utrzymanie czystości, usługi pocztowe, telekomunikacyjne itd.).</w:t>
            </w:r>
          </w:p>
          <w:p w14:paraId="7875C9B0" w14:textId="77777777" w:rsidR="00A65650" w:rsidRPr="002E7470" w:rsidRDefault="00A65650" w:rsidP="00A03FEE">
            <w:pPr>
              <w:spacing w:line="288" w:lineRule="auto"/>
              <w:jc w:val="both"/>
              <w:rPr>
                <w:rFonts w:ascii="Times New Roman" w:hAnsi="Times New Roman"/>
                <w:b/>
                <w:color w:val="FF0000"/>
                <w:sz w:val="24"/>
                <w:szCs w:val="24"/>
              </w:rPr>
            </w:pPr>
            <w:r w:rsidRPr="002E7470">
              <w:rPr>
                <w:rFonts w:ascii="Times New Roman" w:hAnsi="Times New Roman"/>
                <w:b/>
                <w:noProof/>
                <w:color w:val="FF0000"/>
                <w:sz w:val="24"/>
                <w:szCs w:val="24"/>
              </w:rPr>
              <w:lastRenderedPageBreak/>
              <w:drawing>
                <wp:inline distT="0" distB="0" distL="0" distR="0" wp14:anchorId="3AEB4C94" wp14:editId="0A804A14">
                  <wp:extent cx="5486400" cy="4260850"/>
                  <wp:effectExtent l="0" t="0" r="0" b="635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C76E21" w14:textId="77777777" w:rsidR="00A65650" w:rsidRPr="002E7470" w:rsidRDefault="00A65650" w:rsidP="00A03FEE">
            <w:pPr>
              <w:spacing w:line="288" w:lineRule="auto"/>
              <w:jc w:val="both"/>
              <w:rPr>
                <w:rFonts w:ascii="Times New Roman" w:hAnsi="Times New Roman"/>
                <w:b/>
                <w:color w:val="FF0000"/>
                <w:sz w:val="24"/>
                <w:szCs w:val="24"/>
              </w:rPr>
            </w:pPr>
          </w:p>
          <w:p w14:paraId="52D8D84E" w14:textId="673900AD" w:rsidR="00A65650" w:rsidRPr="00143FEE" w:rsidRDefault="00A65650" w:rsidP="00A03FEE">
            <w:pPr>
              <w:spacing w:line="360" w:lineRule="auto"/>
              <w:jc w:val="both"/>
              <w:rPr>
                <w:rFonts w:ascii="Times New Roman" w:hAnsi="Times New Roman"/>
                <w:color w:val="000000" w:themeColor="text1"/>
                <w:sz w:val="24"/>
                <w:szCs w:val="24"/>
              </w:rPr>
            </w:pPr>
            <w:r w:rsidRPr="00143FEE">
              <w:rPr>
                <w:rFonts w:ascii="Times New Roman" w:hAnsi="Times New Roman"/>
                <w:bCs/>
                <w:color w:val="000000" w:themeColor="text1"/>
                <w:sz w:val="24"/>
                <w:szCs w:val="24"/>
              </w:rPr>
              <w:t>Wynik finansowy netto za rok 20</w:t>
            </w:r>
            <w:r w:rsidR="00143FEE" w:rsidRPr="00143FEE">
              <w:rPr>
                <w:rFonts w:ascii="Times New Roman" w:hAnsi="Times New Roman"/>
                <w:bCs/>
                <w:color w:val="000000" w:themeColor="text1"/>
                <w:sz w:val="24"/>
                <w:szCs w:val="24"/>
              </w:rPr>
              <w:t>20</w:t>
            </w:r>
            <w:r w:rsidRPr="00143FEE">
              <w:rPr>
                <w:rFonts w:ascii="Times New Roman" w:hAnsi="Times New Roman"/>
                <w:bCs/>
                <w:color w:val="000000" w:themeColor="text1"/>
                <w:sz w:val="24"/>
                <w:szCs w:val="24"/>
              </w:rPr>
              <w:t xml:space="preserve"> </w:t>
            </w:r>
            <w:r w:rsidRPr="00345E27">
              <w:rPr>
                <w:rFonts w:ascii="Times New Roman" w:hAnsi="Times New Roman"/>
                <w:b/>
                <w:color w:val="000000" w:themeColor="text1"/>
                <w:sz w:val="24"/>
                <w:szCs w:val="24"/>
                <w:u w:val="single"/>
              </w:rPr>
              <w:t>po wyłączeniu kosztów amortyzacji</w:t>
            </w:r>
            <w:r w:rsidRPr="00143FEE">
              <w:rPr>
                <w:rFonts w:ascii="Times New Roman" w:hAnsi="Times New Roman"/>
                <w:bCs/>
                <w:color w:val="000000" w:themeColor="text1"/>
                <w:sz w:val="24"/>
                <w:szCs w:val="24"/>
              </w:rPr>
              <w:t xml:space="preserve">, w myśl przepisów art. 59 ustawy z dnia 15 kwietnia 2011 roku o działalności leczniczej, daje kwotę </w:t>
            </w:r>
            <w:r w:rsidRPr="00143FEE">
              <w:rPr>
                <w:rFonts w:ascii="Times New Roman" w:hAnsi="Times New Roman"/>
                <w:bCs/>
                <w:color w:val="000000" w:themeColor="text1"/>
                <w:sz w:val="24"/>
                <w:szCs w:val="24"/>
              </w:rPr>
              <w:br/>
            </w:r>
            <w:r w:rsidRPr="00345E27">
              <w:rPr>
                <w:rFonts w:ascii="Times New Roman" w:hAnsi="Times New Roman"/>
                <w:b/>
                <w:color w:val="000000" w:themeColor="text1"/>
                <w:sz w:val="24"/>
                <w:szCs w:val="24"/>
                <w:u w:val="single"/>
              </w:rPr>
              <w:t>(+) 2</w:t>
            </w:r>
            <w:r w:rsidR="00143FEE" w:rsidRPr="00345E27">
              <w:rPr>
                <w:rFonts w:ascii="Times New Roman" w:hAnsi="Times New Roman"/>
                <w:b/>
                <w:color w:val="000000" w:themeColor="text1"/>
                <w:sz w:val="24"/>
                <w:szCs w:val="24"/>
                <w:u w:val="single"/>
              </w:rPr>
              <w:t> 816 254,36</w:t>
            </w:r>
            <w:r w:rsidRPr="00345E27">
              <w:rPr>
                <w:rFonts w:ascii="Times New Roman" w:hAnsi="Times New Roman"/>
                <w:b/>
                <w:color w:val="000000" w:themeColor="text1"/>
                <w:sz w:val="24"/>
                <w:szCs w:val="24"/>
                <w:u w:val="single"/>
              </w:rPr>
              <w:t xml:space="preserve"> zł</w:t>
            </w:r>
            <w:r w:rsidRPr="00345E27">
              <w:rPr>
                <w:rFonts w:ascii="Times New Roman" w:hAnsi="Times New Roman"/>
                <w:bCs/>
                <w:color w:val="000000" w:themeColor="text1"/>
                <w:sz w:val="24"/>
                <w:szCs w:val="24"/>
                <w:u w:val="single"/>
              </w:rPr>
              <w:t>,</w:t>
            </w:r>
            <w:r w:rsidRPr="00143FEE">
              <w:rPr>
                <w:rFonts w:ascii="Times New Roman" w:hAnsi="Times New Roman"/>
                <w:bCs/>
                <w:color w:val="000000" w:themeColor="text1"/>
                <w:sz w:val="24"/>
                <w:szCs w:val="24"/>
              </w:rPr>
              <w:t xml:space="preserve"> zatem w świetle przepisów art. 59 ww. ustawy </w:t>
            </w:r>
            <w:r w:rsidRPr="00143FEE">
              <w:rPr>
                <w:rFonts w:ascii="Times New Roman" w:hAnsi="Times New Roman"/>
                <w:color w:val="000000" w:themeColor="text1"/>
                <w:sz w:val="24"/>
                <w:szCs w:val="24"/>
              </w:rPr>
              <w:t>podmiot tworzący nie ma obowiązku przekazania środków finansowych na pokrycie straty.</w:t>
            </w:r>
          </w:p>
          <w:p w14:paraId="42433B7A" w14:textId="513BB657" w:rsidR="00A65650" w:rsidRPr="002E7470" w:rsidRDefault="00345E27" w:rsidP="00061A65">
            <w:pPr>
              <w:spacing w:line="360" w:lineRule="auto"/>
              <w:jc w:val="both"/>
              <w:rPr>
                <w:rFonts w:ascii="Times New Roman" w:hAnsi="Times New Roman"/>
                <w:color w:val="FF0000"/>
                <w:sz w:val="24"/>
                <w:szCs w:val="24"/>
              </w:rPr>
            </w:pPr>
            <w:r>
              <w:rPr>
                <w:rFonts w:ascii="Times New Roman" w:hAnsi="Times New Roman"/>
                <w:color w:val="000000" w:themeColor="text1"/>
                <w:sz w:val="24"/>
                <w:szCs w:val="24"/>
              </w:rPr>
              <w:t xml:space="preserve">             </w:t>
            </w:r>
            <w:r w:rsidR="00A65650" w:rsidRPr="00143FEE">
              <w:rPr>
                <w:rFonts w:ascii="Times New Roman" w:hAnsi="Times New Roman"/>
                <w:color w:val="000000" w:themeColor="text1"/>
                <w:sz w:val="24"/>
                <w:szCs w:val="24"/>
              </w:rPr>
              <w:t>Sprawozdanie z wykonania planu finansowego jednostki za I półrocze 202</w:t>
            </w:r>
            <w:r w:rsidR="003E474E" w:rsidRPr="00143FEE">
              <w:rPr>
                <w:rFonts w:ascii="Times New Roman" w:hAnsi="Times New Roman"/>
                <w:color w:val="000000" w:themeColor="text1"/>
                <w:sz w:val="24"/>
                <w:szCs w:val="24"/>
              </w:rPr>
              <w:t>1</w:t>
            </w:r>
            <w:r w:rsidR="00A65650" w:rsidRPr="00143FEE">
              <w:rPr>
                <w:rFonts w:ascii="Times New Roman" w:hAnsi="Times New Roman"/>
                <w:color w:val="000000" w:themeColor="text1"/>
                <w:sz w:val="24"/>
                <w:szCs w:val="24"/>
              </w:rPr>
              <w:t xml:space="preserve"> </w:t>
            </w:r>
            <w:r w:rsidR="00A65650" w:rsidRPr="003E474E">
              <w:rPr>
                <w:rFonts w:ascii="Times New Roman" w:hAnsi="Times New Roman"/>
                <w:color w:val="000000" w:themeColor="text1"/>
                <w:sz w:val="24"/>
                <w:szCs w:val="24"/>
              </w:rPr>
              <w:t xml:space="preserve">roku wskazuje na wykonanie przychodów na poziomie </w:t>
            </w:r>
            <w:r w:rsidR="003E474E" w:rsidRPr="003E474E">
              <w:rPr>
                <w:rFonts w:ascii="Times New Roman" w:hAnsi="Times New Roman"/>
                <w:color w:val="000000" w:themeColor="text1"/>
                <w:sz w:val="24"/>
                <w:szCs w:val="24"/>
              </w:rPr>
              <w:t>6</w:t>
            </w:r>
            <w:r w:rsidR="0028016E">
              <w:rPr>
                <w:rFonts w:ascii="Times New Roman" w:hAnsi="Times New Roman"/>
                <w:color w:val="000000" w:themeColor="text1"/>
                <w:sz w:val="24"/>
                <w:szCs w:val="24"/>
              </w:rPr>
              <w:t>2,99</w:t>
            </w:r>
            <w:r w:rsidR="00A65650" w:rsidRPr="003E474E">
              <w:rPr>
                <w:rFonts w:ascii="Times New Roman" w:hAnsi="Times New Roman"/>
                <w:color w:val="000000" w:themeColor="text1"/>
                <w:sz w:val="24"/>
                <w:szCs w:val="24"/>
              </w:rPr>
              <w:t>% planu (</w:t>
            </w:r>
            <w:r w:rsidR="003E474E" w:rsidRPr="003E474E">
              <w:rPr>
                <w:rFonts w:ascii="Times New Roman" w:hAnsi="Times New Roman"/>
                <w:color w:val="000000" w:themeColor="text1"/>
                <w:sz w:val="24"/>
                <w:szCs w:val="24"/>
              </w:rPr>
              <w:t>42 105 718,11</w:t>
            </w:r>
            <w:r w:rsidR="00A65650" w:rsidRPr="003E474E">
              <w:rPr>
                <w:rFonts w:ascii="Times New Roman" w:hAnsi="Times New Roman"/>
                <w:color w:val="000000" w:themeColor="text1"/>
                <w:sz w:val="24"/>
                <w:szCs w:val="24"/>
              </w:rPr>
              <w:t xml:space="preserve"> zł) i kosztów działalności podstawowej na poziomie</w:t>
            </w:r>
            <w:r w:rsidR="00A65650" w:rsidRPr="002E7470">
              <w:rPr>
                <w:rFonts w:ascii="Times New Roman" w:hAnsi="Times New Roman"/>
                <w:color w:val="FF0000"/>
                <w:sz w:val="24"/>
                <w:szCs w:val="24"/>
              </w:rPr>
              <w:t xml:space="preserve"> </w:t>
            </w:r>
            <w:r w:rsidR="003E474E" w:rsidRPr="006F1107">
              <w:rPr>
                <w:rFonts w:ascii="Times New Roman" w:hAnsi="Times New Roman"/>
                <w:color w:val="000000" w:themeColor="text1"/>
                <w:sz w:val="24"/>
                <w:szCs w:val="24"/>
              </w:rPr>
              <w:t>60,</w:t>
            </w:r>
            <w:r w:rsidR="0028016E">
              <w:rPr>
                <w:rFonts w:ascii="Times New Roman" w:hAnsi="Times New Roman"/>
                <w:color w:val="000000" w:themeColor="text1"/>
                <w:sz w:val="24"/>
                <w:szCs w:val="24"/>
              </w:rPr>
              <w:t>25</w:t>
            </w:r>
            <w:r w:rsidR="00A65650" w:rsidRPr="006F1107">
              <w:rPr>
                <w:rFonts w:ascii="Times New Roman" w:hAnsi="Times New Roman"/>
                <w:color w:val="000000" w:themeColor="text1"/>
                <w:sz w:val="24"/>
                <w:szCs w:val="24"/>
              </w:rPr>
              <w:t>% (</w:t>
            </w:r>
            <w:r w:rsidR="003E474E" w:rsidRPr="006F1107">
              <w:rPr>
                <w:rFonts w:ascii="Times New Roman" w:hAnsi="Times New Roman"/>
                <w:color w:val="000000" w:themeColor="text1"/>
                <w:sz w:val="24"/>
                <w:szCs w:val="24"/>
              </w:rPr>
              <w:t>41 735 820,90</w:t>
            </w:r>
            <w:r w:rsidR="00A65650" w:rsidRPr="006F1107">
              <w:rPr>
                <w:rFonts w:ascii="Times New Roman" w:hAnsi="Times New Roman"/>
                <w:color w:val="000000" w:themeColor="text1"/>
                <w:sz w:val="24"/>
                <w:szCs w:val="24"/>
              </w:rPr>
              <w:t xml:space="preserve"> zł). Wynik finansowy</w:t>
            </w:r>
            <w:r w:rsidR="003E474E" w:rsidRPr="006F1107">
              <w:rPr>
                <w:rFonts w:ascii="Times New Roman" w:hAnsi="Times New Roman"/>
                <w:color w:val="000000" w:themeColor="text1"/>
                <w:sz w:val="24"/>
                <w:szCs w:val="24"/>
              </w:rPr>
              <w:t xml:space="preserve"> </w:t>
            </w:r>
            <w:r w:rsidR="003E474E" w:rsidRPr="006F1107">
              <w:rPr>
                <w:rFonts w:ascii="Times New Roman" w:hAnsi="Times New Roman"/>
                <w:color w:val="000000" w:themeColor="text1"/>
                <w:sz w:val="24"/>
                <w:szCs w:val="24"/>
              </w:rPr>
              <w:br/>
              <w:t xml:space="preserve">I </w:t>
            </w:r>
            <w:r w:rsidR="00A65650" w:rsidRPr="006F1107">
              <w:rPr>
                <w:rFonts w:ascii="Times New Roman" w:hAnsi="Times New Roman"/>
                <w:color w:val="000000" w:themeColor="text1"/>
                <w:sz w:val="24"/>
                <w:szCs w:val="24"/>
              </w:rPr>
              <w:t>półrocza 202</w:t>
            </w:r>
            <w:r w:rsidR="003E474E" w:rsidRPr="006F1107">
              <w:rPr>
                <w:rFonts w:ascii="Times New Roman" w:hAnsi="Times New Roman"/>
                <w:color w:val="000000" w:themeColor="text1"/>
                <w:sz w:val="24"/>
                <w:szCs w:val="24"/>
              </w:rPr>
              <w:t>1</w:t>
            </w:r>
            <w:r w:rsidR="00A65650" w:rsidRPr="006F1107">
              <w:rPr>
                <w:rFonts w:ascii="Times New Roman" w:hAnsi="Times New Roman"/>
                <w:color w:val="000000" w:themeColor="text1"/>
                <w:sz w:val="24"/>
                <w:szCs w:val="24"/>
              </w:rPr>
              <w:t xml:space="preserve"> roku to strata w </w:t>
            </w:r>
            <w:r w:rsidR="00A65650" w:rsidRPr="000607DA">
              <w:rPr>
                <w:rFonts w:ascii="Times New Roman" w:hAnsi="Times New Roman"/>
                <w:color w:val="000000" w:themeColor="text1"/>
                <w:sz w:val="24"/>
                <w:szCs w:val="24"/>
              </w:rPr>
              <w:t xml:space="preserve">wysokości (-) </w:t>
            </w:r>
            <w:r w:rsidR="006F1107" w:rsidRPr="000607DA">
              <w:rPr>
                <w:rFonts w:ascii="Times New Roman" w:hAnsi="Times New Roman"/>
                <w:color w:val="000000" w:themeColor="text1"/>
                <w:sz w:val="24"/>
                <w:szCs w:val="24"/>
              </w:rPr>
              <w:t>701 117,81</w:t>
            </w:r>
            <w:r w:rsidR="00A65650" w:rsidRPr="000607DA">
              <w:rPr>
                <w:rFonts w:ascii="Times New Roman" w:hAnsi="Times New Roman"/>
                <w:color w:val="000000" w:themeColor="text1"/>
                <w:sz w:val="24"/>
                <w:szCs w:val="24"/>
              </w:rPr>
              <w:t xml:space="preserve"> zł, po korekcie o amortyzację </w:t>
            </w:r>
            <w:r w:rsidR="000607DA" w:rsidRPr="000607DA">
              <w:rPr>
                <w:rFonts w:ascii="Times New Roman" w:hAnsi="Times New Roman"/>
                <w:color w:val="000000" w:themeColor="text1"/>
                <w:sz w:val="24"/>
                <w:szCs w:val="24"/>
              </w:rPr>
              <w:t>1 205 213,48</w:t>
            </w:r>
            <w:r w:rsidR="00A65650" w:rsidRPr="000607DA">
              <w:rPr>
                <w:rFonts w:ascii="Times New Roman" w:hAnsi="Times New Roman"/>
                <w:color w:val="000000" w:themeColor="text1"/>
                <w:sz w:val="24"/>
                <w:szCs w:val="24"/>
              </w:rPr>
              <w:t xml:space="preserve"> zł. </w:t>
            </w:r>
          </w:p>
        </w:tc>
      </w:tr>
    </w:tbl>
    <w:p w14:paraId="2629D7F1" w14:textId="77777777" w:rsidR="000F16DD" w:rsidRPr="000F16DD" w:rsidRDefault="00A65650" w:rsidP="000F16DD">
      <w:pPr>
        <w:suppressAutoHyphens w:val="0"/>
        <w:autoSpaceDN/>
        <w:spacing w:before="120"/>
        <w:contextualSpacing/>
        <w:textAlignment w:val="auto"/>
        <w:rPr>
          <w:rFonts w:ascii="Times New Roman" w:hAnsi="Times New Roman"/>
          <w:b/>
          <w:color w:val="000000" w:themeColor="text1"/>
          <w:sz w:val="24"/>
          <w:szCs w:val="24"/>
        </w:rPr>
      </w:pPr>
      <w:r w:rsidRPr="000F16DD">
        <w:rPr>
          <w:rFonts w:ascii="Times New Roman" w:hAnsi="Times New Roman"/>
          <w:b/>
          <w:color w:val="000000" w:themeColor="text1"/>
          <w:sz w:val="24"/>
          <w:szCs w:val="24"/>
        </w:rPr>
        <w:lastRenderedPageBreak/>
        <w:t xml:space="preserve"> </w:t>
      </w:r>
    </w:p>
    <w:p w14:paraId="7E9E17A0" w14:textId="77777777" w:rsidR="000F16DD" w:rsidRDefault="000F16DD">
      <w:pPr>
        <w:widowControl/>
        <w:suppressAutoHyphens w:val="0"/>
        <w:autoSpaceDN/>
        <w:spacing w:after="160" w:line="259" w:lineRule="auto"/>
        <w:textAlignment w:val="auto"/>
        <w:rPr>
          <w:rFonts w:ascii="Times New Roman" w:hAnsi="Times New Roman"/>
          <w:b/>
          <w:color w:val="000000" w:themeColor="text1"/>
          <w:sz w:val="24"/>
          <w:szCs w:val="24"/>
          <w:lang w:eastAsia="en-US"/>
        </w:rPr>
      </w:pPr>
      <w:r>
        <w:rPr>
          <w:rFonts w:ascii="Times New Roman" w:hAnsi="Times New Roman"/>
          <w:b/>
          <w:color w:val="000000" w:themeColor="text1"/>
          <w:sz w:val="24"/>
          <w:szCs w:val="24"/>
        </w:rPr>
        <w:br w:type="page"/>
      </w:r>
    </w:p>
    <w:p w14:paraId="13BF8C5D" w14:textId="2E4DED87" w:rsidR="00A65650" w:rsidRPr="00143FEE" w:rsidRDefault="00A65650" w:rsidP="00A55ECA">
      <w:pPr>
        <w:pStyle w:val="Akapitzlist"/>
        <w:numPr>
          <w:ilvl w:val="1"/>
          <w:numId w:val="22"/>
        </w:numPr>
        <w:suppressAutoHyphens w:val="0"/>
        <w:autoSpaceDN/>
        <w:spacing w:before="120"/>
        <w:ind w:left="714" w:hanging="357"/>
        <w:contextualSpacing/>
        <w:textAlignment w:val="auto"/>
        <w:rPr>
          <w:rFonts w:ascii="Times New Roman" w:hAnsi="Times New Roman"/>
          <w:b/>
          <w:color w:val="000000" w:themeColor="text1"/>
          <w:sz w:val="24"/>
          <w:szCs w:val="24"/>
        </w:rPr>
      </w:pPr>
      <w:r w:rsidRPr="00143FEE">
        <w:rPr>
          <w:rFonts w:ascii="Times New Roman" w:hAnsi="Times New Roman"/>
          <w:b/>
          <w:color w:val="000000" w:themeColor="text1"/>
          <w:sz w:val="24"/>
          <w:szCs w:val="24"/>
        </w:rPr>
        <w:lastRenderedPageBreak/>
        <w:t>Analiza zobowiązań i rezerw, należności</w:t>
      </w:r>
    </w:p>
    <w:tbl>
      <w:tblPr>
        <w:tblW w:w="9142" w:type="dxa"/>
        <w:tblInd w:w="70" w:type="dxa"/>
        <w:tblCellMar>
          <w:left w:w="70" w:type="dxa"/>
          <w:right w:w="70" w:type="dxa"/>
        </w:tblCellMar>
        <w:tblLook w:val="00A0" w:firstRow="1" w:lastRow="0" w:firstColumn="1" w:lastColumn="0" w:noHBand="0" w:noVBand="0"/>
      </w:tblPr>
      <w:tblGrid>
        <w:gridCol w:w="2253"/>
        <w:gridCol w:w="1491"/>
        <w:gridCol w:w="1668"/>
        <w:gridCol w:w="1252"/>
        <w:gridCol w:w="1113"/>
        <w:gridCol w:w="1365"/>
      </w:tblGrid>
      <w:tr w:rsidR="002E7470" w:rsidRPr="0062450D" w14:paraId="7ED19AE5" w14:textId="77777777" w:rsidTr="00A33B65">
        <w:trPr>
          <w:trHeight w:val="567"/>
        </w:trPr>
        <w:tc>
          <w:tcPr>
            <w:tcW w:w="9142" w:type="dxa"/>
            <w:gridSpan w:val="6"/>
            <w:tcBorders>
              <w:top w:val="nil"/>
              <w:left w:val="nil"/>
              <w:bottom w:val="nil"/>
              <w:right w:val="nil"/>
            </w:tcBorders>
            <w:noWrap/>
            <w:vAlign w:val="bottom"/>
          </w:tcPr>
          <w:p w14:paraId="120A0259" w14:textId="3887ECAF" w:rsidR="00B67496" w:rsidRPr="0062450D" w:rsidRDefault="000F16DD" w:rsidP="00A03FEE">
            <w:pPr>
              <w:spacing w:line="360" w:lineRule="auto"/>
              <w:jc w:val="both"/>
              <w:rPr>
                <w:rFonts w:ascii="Times New Roman" w:hAnsi="Times New Roman"/>
                <w:b/>
                <w:bCs/>
                <w:iCs/>
                <w:sz w:val="24"/>
                <w:szCs w:val="24"/>
              </w:rPr>
            </w:pPr>
            <w:r>
              <w:br w:type="page"/>
            </w:r>
            <w:r w:rsidR="00A65650" w:rsidRPr="0062450D">
              <w:rPr>
                <w:rFonts w:ascii="Times New Roman" w:hAnsi="Times New Roman"/>
                <w:i/>
                <w:sz w:val="24"/>
                <w:szCs w:val="24"/>
              </w:rPr>
              <w:t xml:space="preserve">Rezerwy na zobowiązania, </w:t>
            </w:r>
            <w:r w:rsidR="00A65650" w:rsidRPr="0062450D">
              <w:rPr>
                <w:rFonts w:ascii="Times New Roman" w:hAnsi="Times New Roman"/>
                <w:iCs/>
                <w:sz w:val="24"/>
                <w:szCs w:val="24"/>
              </w:rPr>
              <w:t>na dzień 31.12.20</w:t>
            </w:r>
            <w:r w:rsidR="007215F5" w:rsidRPr="0062450D">
              <w:rPr>
                <w:rFonts w:ascii="Times New Roman" w:hAnsi="Times New Roman"/>
                <w:iCs/>
                <w:sz w:val="24"/>
                <w:szCs w:val="24"/>
              </w:rPr>
              <w:t>20</w:t>
            </w:r>
            <w:r w:rsidR="00A65650" w:rsidRPr="0062450D">
              <w:rPr>
                <w:rFonts w:ascii="Times New Roman" w:hAnsi="Times New Roman"/>
                <w:iCs/>
                <w:sz w:val="24"/>
                <w:szCs w:val="24"/>
              </w:rPr>
              <w:t xml:space="preserve"> r</w:t>
            </w:r>
            <w:r w:rsidR="00092B19">
              <w:rPr>
                <w:rFonts w:ascii="Times New Roman" w:hAnsi="Times New Roman"/>
                <w:iCs/>
                <w:sz w:val="24"/>
                <w:szCs w:val="24"/>
              </w:rPr>
              <w:t>oku</w:t>
            </w:r>
            <w:r w:rsidR="00A65650" w:rsidRPr="0062450D">
              <w:rPr>
                <w:rFonts w:ascii="Times New Roman" w:hAnsi="Times New Roman"/>
                <w:iCs/>
                <w:sz w:val="24"/>
                <w:szCs w:val="24"/>
              </w:rPr>
              <w:t xml:space="preserve">, wynoszą </w:t>
            </w:r>
            <w:r w:rsidR="007215F5" w:rsidRPr="0062450D">
              <w:rPr>
                <w:rFonts w:ascii="Times New Roman" w:hAnsi="Times New Roman"/>
                <w:iCs/>
                <w:sz w:val="24"/>
                <w:szCs w:val="24"/>
              </w:rPr>
              <w:t>5 145 375</w:t>
            </w:r>
            <w:r w:rsidR="00A65650" w:rsidRPr="0062450D">
              <w:rPr>
                <w:rFonts w:ascii="Times New Roman" w:hAnsi="Times New Roman"/>
                <w:iCs/>
                <w:sz w:val="24"/>
                <w:szCs w:val="24"/>
              </w:rPr>
              <w:t>,</w:t>
            </w:r>
            <w:r w:rsidR="007215F5" w:rsidRPr="0062450D">
              <w:rPr>
                <w:rFonts w:ascii="Times New Roman" w:hAnsi="Times New Roman"/>
                <w:iCs/>
                <w:sz w:val="24"/>
                <w:szCs w:val="24"/>
              </w:rPr>
              <w:t>68</w:t>
            </w:r>
            <w:r w:rsidR="00A65650" w:rsidRPr="0062450D">
              <w:rPr>
                <w:rFonts w:ascii="Times New Roman" w:hAnsi="Times New Roman"/>
                <w:iCs/>
                <w:sz w:val="24"/>
                <w:szCs w:val="24"/>
              </w:rPr>
              <w:t xml:space="preserve"> zł i</w:t>
            </w:r>
            <w:r w:rsidR="00B67496" w:rsidRPr="0062450D">
              <w:rPr>
                <w:rFonts w:ascii="Times New Roman" w:hAnsi="Times New Roman"/>
                <w:iCs/>
                <w:sz w:val="24"/>
                <w:szCs w:val="24"/>
              </w:rPr>
              <w:t xml:space="preserve"> </w:t>
            </w:r>
            <w:r w:rsidR="00A65650" w:rsidRPr="0062450D">
              <w:rPr>
                <w:rFonts w:ascii="Times New Roman" w:hAnsi="Times New Roman"/>
                <w:iCs/>
                <w:sz w:val="24"/>
                <w:szCs w:val="24"/>
              </w:rPr>
              <w:t xml:space="preserve">są to rezerwy </w:t>
            </w:r>
            <w:r w:rsidR="00B67496" w:rsidRPr="0062450D">
              <w:rPr>
                <w:rFonts w:ascii="Times New Roman" w:hAnsi="Times New Roman"/>
                <w:iCs/>
                <w:sz w:val="24"/>
                <w:szCs w:val="24"/>
              </w:rPr>
              <w:br/>
            </w:r>
            <w:r w:rsidR="00A65650" w:rsidRPr="0062450D">
              <w:rPr>
                <w:rFonts w:ascii="Times New Roman" w:hAnsi="Times New Roman"/>
                <w:iCs/>
                <w:sz w:val="24"/>
                <w:szCs w:val="24"/>
              </w:rPr>
              <w:t xml:space="preserve">na </w:t>
            </w:r>
            <w:r w:rsidR="00A65650" w:rsidRPr="0062450D">
              <w:rPr>
                <w:rFonts w:ascii="Times New Roman" w:hAnsi="Times New Roman"/>
                <w:b/>
                <w:bCs/>
                <w:iCs/>
                <w:sz w:val="24"/>
                <w:szCs w:val="24"/>
              </w:rPr>
              <w:t>świadczenia pracownicze</w:t>
            </w:r>
            <w:r w:rsidR="00B67496" w:rsidRPr="0062450D">
              <w:rPr>
                <w:rFonts w:ascii="Times New Roman" w:hAnsi="Times New Roman"/>
                <w:b/>
                <w:bCs/>
                <w:iCs/>
                <w:sz w:val="24"/>
                <w:szCs w:val="24"/>
              </w:rPr>
              <w:t xml:space="preserve"> oraz dotyczące roszczeń pracowników</w:t>
            </w:r>
            <w:r w:rsidR="00A65650" w:rsidRPr="0062450D">
              <w:rPr>
                <w:rFonts w:ascii="Times New Roman" w:hAnsi="Times New Roman"/>
                <w:b/>
                <w:bCs/>
                <w:iCs/>
                <w:sz w:val="24"/>
                <w:szCs w:val="24"/>
              </w:rPr>
              <w:t xml:space="preserve">. </w:t>
            </w:r>
            <w:r w:rsidR="00A65650" w:rsidRPr="0062450D">
              <w:rPr>
                <w:rFonts w:ascii="Times New Roman" w:hAnsi="Times New Roman"/>
                <w:iCs/>
                <w:sz w:val="24"/>
                <w:szCs w:val="24"/>
              </w:rPr>
              <w:t xml:space="preserve">Prawie </w:t>
            </w:r>
            <w:r w:rsidR="007215F5" w:rsidRPr="0062450D">
              <w:rPr>
                <w:rFonts w:ascii="Times New Roman" w:hAnsi="Times New Roman"/>
                <w:iCs/>
                <w:sz w:val="24"/>
                <w:szCs w:val="24"/>
              </w:rPr>
              <w:t>51</w:t>
            </w:r>
            <w:r w:rsidR="00A65650" w:rsidRPr="0062450D">
              <w:rPr>
                <w:rFonts w:ascii="Times New Roman" w:hAnsi="Times New Roman"/>
                <w:iCs/>
                <w:sz w:val="24"/>
                <w:szCs w:val="24"/>
              </w:rPr>
              <w:t>% tej kwoty stanowi rezerwa krótkoterminowa (</w:t>
            </w:r>
            <w:r w:rsidR="007215F5" w:rsidRPr="0062450D">
              <w:rPr>
                <w:rFonts w:ascii="Times New Roman" w:hAnsi="Times New Roman"/>
                <w:iCs/>
                <w:sz w:val="24"/>
                <w:szCs w:val="24"/>
              </w:rPr>
              <w:t>2 623</w:t>
            </w:r>
            <w:r w:rsidR="00A65650" w:rsidRPr="0062450D">
              <w:rPr>
                <w:rFonts w:ascii="Times New Roman" w:hAnsi="Times New Roman"/>
                <w:iCs/>
                <w:sz w:val="24"/>
                <w:szCs w:val="24"/>
              </w:rPr>
              <w:t xml:space="preserve"> tys. zł) obciążająca wskaźniki płynności.</w:t>
            </w:r>
            <w:r w:rsidR="00A65650" w:rsidRPr="0062450D">
              <w:rPr>
                <w:rFonts w:ascii="Times New Roman" w:hAnsi="Times New Roman"/>
                <w:b/>
                <w:bCs/>
                <w:iCs/>
                <w:sz w:val="24"/>
                <w:szCs w:val="24"/>
              </w:rPr>
              <w:t xml:space="preserve"> </w:t>
            </w:r>
          </w:p>
          <w:p w14:paraId="46D6C919" w14:textId="7279CE1C" w:rsidR="00A65650" w:rsidRPr="0062450D" w:rsidRDefault="00A65650" w:rsidP="00A03FEE">
            <w:pPr>
              <w:spacing w:line="360" w:lineRule="auto"/>
              <w:jc w:val="both"/>
              <w:rPr>
                <w:rFonts w:ascii="Times New Roman" w:hAnsi="Times New Roman"/>
                <w:sz w:val="24"/>
                <w:szCs w:val="24"/>
              </w:rPr>
            </w:pPr>
            <w:r w:rsidRPr="0062450D">
              <w:rPr>
                <w:rFonts w:ascii="Times New Roman" w:hAnsi="Times New Roman"/>
                <w:i/>
                <w:sz w:val="24"/>
                <w:szCs w:val="24"/>
              </w:rPr>
              <w:t>Zobowiązania długoterminowe</w:t>
            </w:r>
            <w:r w:rsidRPr="0062450D">
              <w:rPr>
                <w:rFonts w:ascii="Times New Roman" w:hAnsi="Times New Roman"/>
                <w:sz w:val="24"/>
                <w:szCs w:val="24"/>
              </w:rPr>
              <w:t xml:space="preserve"> na dzień 31.12.20</w:t>
            </w:r>
            <w:r w:rsidR="007215F5" w:rsidRPr="0062450D">
              <w:rPr>
                <w:rFonts w:ascii="Times New Roman" w:hAnsi="Times New Roman"/>
                <w:sz w:val="24"/>
                <w:szCs w:val="24"/>
              </w:rPr>
              <w:t>20</w:t>
            </w:r>
            <w:r w:rsidRPr="0062450D">
              <w:rPr>
                <w:rFonts w:ascii="Times New Roman" w:hAnsi="Times New Roman"/>
                <w:sz w:val="24"/>
                <w:szCs w:val="24"/>
              </w:rPr>
              <w:t xml:space="preserve"> r</w:t>
            </w:r>
            <w:r w:rsidR="00220704">
              <w:rPr>
                <w:rFonts w:ascii="Times New Roman" w:hAnsi="Times New Roman"/>
                <w:sz w:val="24"/>
                <w:szCs w:val="24"/>
              </w:rPr>
              <w:t>oku</w:t>
            </w:r>
            <w:r w:rsidRPr="0062450D">
              <w:rPr>
                <w:rFonts w:ascii="Times New Roman" w:hAnsi="Times New Roman"/>
                <w:sz w:val="24"/>
                <w:szCs w:val="24"/>
              </w:rPr>
              <w:t xml:space="preserve"> wynoszą </w:t>
            </w:r>
            <w:r w:rsidR="007215F5" w:rsidRPr="0062450D">
              <w:rPr>
                <w:rFonts w:ascii="Times New Roman" w:hAnsi="Times New Roman"/>
                <w:sz w:val="24"/>
                <w:szCs w:val="24"/>
              </w:rPr>
              <w:t>2 807 017,75</w:t>
            </w:r>
            <w:r w:rsidRPr="0062450D">
              <w:rPr>
                <w:rFonts w:ascii="Times New Roman" w:hAnsi="Times New Roman"/>
                <w:sz w:val="24"/>
                <w:szCs w:val="24"/>
              </w:rPr>
              <w:t xml:space="preserve"> zł i stanowią </w:t>
            </w:r>
            <w:r w:rsidRPr="0062450D">
              <w:rPr>
                <w:rFonts w:ascii="Times New Roman" w:hAnsi="Times New Roman"/>
                <w:sz w:val="24"/>
                <w:szCs w:val="24"/>
              </w:rPr>
              <w:br/>
              <w:t xml:space="preserve">w 100% zobowiązania </w:t>
            </w:r>
            <w:r w:rsidRPr="0062450D">
              <w:rPr>
                <w:rFonts w:ascii="Times New Roman" w:hAnsi="Times New Roman"/>
                <w:b/>
                <w:sz w:val="24"/>
                <w:szCs w:val="24"/>
              </w:rPr>
              <w:t>z tytułu kredytów i pożyczek</w:t>
            </w:r>
            <w:r w:rsidRPr="0062450D">
              <w:rPr>
                <w:rFonts w:ascii="Times New Roman" w:hAnsi="Times New Roman"/>
                <w:sz w:val="24"/>
                <w:szCs w:val="24"/>
              </w:rPr>
              <w:t xml:space="preserve">. W stosunku do roku poprzedniego wartość tych zobowiązań uległa </w:t>
            </w:r>
            <w:r w:rsidR="00BC6D1F" w:rsidRPr="0062450D">
              <w:rPr>
                <w:rFonts w:ascii="Times New Roman" w:hAnsi="Times New Roman"/>
                <w:sz w:val="24"/>
                <w:szCs w:val="24"/>
              </w:rPr>
              <w:t>zmniejszeniu</w:t>
            </w:r>
            <w:r w:rsidRPr="0062450D">
              <w:rPr>
                <w:rFonts w:ascii="Times New Roman" w:hAnsi="Times New Roman"/>
                <w:sz w:val="24"/>
                <w:szCs w:val="24"/>
              </w:rPr>
              <w:t xml:space="preserve"> ze względu na </w:t>
            </w:r>
            <w:r w:rsidR="00BC6D1F" w:rsidRPr="0062450D">
              <w:rPr>
                <w:rFonts w:ascii="Times New Roman" w:hAnsi="Times New Roman"/>
                <w:sz w:val="24"/>
                <w:szCs w:val="24"/>
              </w:rPr>
              <w:t>dokonywane spłaty</w:t>
            </w:r>
            <w:r w:rsidRPr="0062450D">
              <w:rPr>
                <w:rFonts w:ascii="Times New Roman" w:hAnsi="Times New Roman"/>
                <w:sz w:val="24"/>
                <w:szCs w:val="24"/>
              </w:rPr>
              <w:t>.</w:t>
            </w:r>
          </w:p>
          <w:p w14:paraId="38EDAC02" w14:textId="49377B1E" w:rsidR="00A65650" w:rsidRPr="0062450D" w:rsidRDefault="00A65650" w:rsidP="00A03FEE">
            <w:pPr>
              <w:spacing w:line="360" w:lineRule="auto"/>
              <w:jc w:val="both"/>
              <w:rPr>
                <w:rFonts w:ascii="Times New Roman" w:hAnsi="Times New Roman"/>
                <w:sz w:val="24"/>
                <w:szCs w:val="24"/>
              </w:rPr>
            </w:pPr>
            <w:r w:rsidRPr="0062450D">
              <w:rPr>
                <w:rFonts w:ascii="Times New Roman" w:hAnsi="Times New Roman"/>
                <w:sz w:val="24"/>
                <w:szCs w:val="24"/>
              </w:rPr>
              <w:t xml:space="preserve">Największą grupę </w:t>
            </w:r>
            <w:r w:rsidRPr="0062450D">
              <w:rPr>
                <w:rFonts w:ascii="Times New Roman" w:hAnsi="Times New Roman"/>
                <w:i/>
                <w:sz w:val="24"/>
                <w:szCs w:val="24"/>
              </w:rPr>
              <w:t>zobowiązań</w:t>
            </w:r>
            <w:r w:rsidRPr="0062450D">
              <w:rPr>
                <w:rFonts w:ascii="Times New Roman" w:hAnsi="Times New Roman"/>
                <w:sz w:val="24"/>
                <w:szCs w:val="24"/>
              </w:rPr>
              <w:t xml:space="preserve"> </w:t>
            </w:r>
            <w:r w:rsidRPr="0062450D">
              <w:rPr>
                <w:rFonts w:ascii="Times New Roman" w:hAnsi="Times New Roman"/>
                <w:i/>
                <w:sz w:val="24"/>
                <w:szCs w:val="24"/>
              </w:rPr>
              <w:t>krótkoterminowych</w:t>
            </w:r>
            <w:r w:rsidRPr="0062450D">
              <w:rPr>
                <w:rFonts w:ascii="Times New Roman" w:hAnsi="Times New Roman"/>
                <w:sz w:val="24"/>
                <w:szCs w:val="24"/>
              </w:rPr>
              <w:t xml:space="preserve"> stanowią zobowiązania </w:t>
            </w:r>
            <w:r w:rsidRPr="0062450D">
              <w:rPr>
                <w:rFonts w:ascii="Times New Roman" w:hAnsi="Times New Roman"/>
                <w:b/>
                <w:sz w:val="24"/>
                <w:szCs w:val="24"/>
              </w:rPr>
              <w:t xml:space="preserve">z tytułu dostaw </w:t>
            </w:r>
            <w:r w:rsidRPr="0062450D">
              <w:rPr>
                <w:rFonts w:ascii="Times New Roman" w:hAnsi="Times New Roman"/>
                <w:b/>
                <w:sz w:val="24"/>
                <w:szCs w:val="24"/>
              </w:rPr>
              <w:br/>
              <w:t>i</w:t>
            </w:r>
            <w:r w:rsidRPr="0062450D">
              <w:rPr>
                <w:rFonts w:ascii="Times New Roman" w:hAnsi="Times New Roman"/>
                <w:sz w:val="24"/>
                <w:szCs w:val="24"/>
              </w:rPr>
              <w:t xml:space="preserve"> </w:t>
            </w:r>
            <w:r w:rsidRPr="0062450D">
              <w:rPr>
                <w:rFonts w:ascii="Times New Roman" w:hAnsi="Times New Roman"/>
                <w:b/>
                <w:sz w:val="24"/>
                <w:szCs w:val="24"/>
              </w:rPr>
              <w:t>usług</w:t>
            </w:r>
            <w:r w:rsidRPr="0062450D">
              <w:rPr>
                <w:rFonts w:ascii="Times New Roman" w:hAnsi="Times New Roman"/>
                <w:sz w:val="24"/>
                <w:szCs w:val="24"/>
              </w:rPr>
              <w:t>. Ich wartość na koniec 20</w:t>
            </w:r>
            <w:r w:rsidR="007215F5" w:rsidRPr="0062450D">
              <w:rPr>
                <w:rFonts w:ascii="Times New Roman" w:hAnsi="Times New Roman"/>
                <w:sz w:val="24"/>
                <w:szCs w:val="24"/>
              </w:rPr>
              <w:t>20</w:t>
            </w:r>
            <w:r w:rsidRPr="0062450D">
              <w:rPr>
                <w:rFonts w:ascii="Times New Roman" w:hAnsi="Times New Roman"/>
                <w:sz w:val="24"/>
                <w:szCs w:val="24"/>
              </w:rPr>
              <w:t xml:space="preserve"> roku jest o </w:t>
            </w:r>
            <w:r w:rsidR="007215F5" w:rsidRPr="0062450D">
              <w:rPr>
                <w:rFonts w:ascii="Times New Roman" w:hAnsi="Times New Roman"/>
                <w:sz w:val="24"/>
                <w:szCs w:val="24"/>
              </w:rPr>
              <w:t>35,</w:t>
            </w:r>
            <w:r w:rsidR="0028016E">
              <w:rPr>
                <w:rFonts w:ascii="Times New Roman" w:hAnsi="Times New Roman"/>
                <w:sz w:val="24"/>
                <w:szCs w:val="24"/>
              </w:rPr>
              <w:t>25</w:t>
            </w:r>
            <w:r w:rsidRPr="0062450D">
              <w:rPr>
                <w:rFonts w:ascii="Times New Roman" w:hAnsi="Times New Roman"/>
                <w:sz w:val="24"/>
                <w:szCs w:val="24"/>
              </w:rPr>
              <w:t xml:space="preserve">% większa niż w roku poprzednim. Zobowiązania </w:t>
            </w:r>
            <w:r w:rsidRPr="0062450D">
              <w:rPr>
                <w:rFonts w:ascii="Times New Roman" w:hAnsi="Times New Roman"/>
                <w:b/>
                <w:sz w:val="24"/>
                <w:szCs w:val="24"/>
              </w:rPr>
              <w:t xml:space="preserve">z tytułu wynagrodzeń </w:t>
            </w:r>
            <w:r w:rsidRPr="0062450D">
              <w:rPr>
                <w:rFonts w:ascii="Times New Roman" w:hAnsi="Times New Roman"/>
                <w:sz w:val="24"/>
                <w:szCs w:val="24"/>
              </w:rPr>
              <w:t xml:space="preserve">wzrosły o </w:t>
            </w:r>
            <w:r w:rsidR="007215F5" w:rsidRPr="0062450D">
              <w:rPr>
                <w:rFonts w:ascii="Times New Roman" w:hAnsi="Times New Roman"/>
                <w:sz w:val="24"/>
                <w:szCs w:val="24"/>
              </w:rPr>
              <w:t>68,</w:t>
            </w:r>
            <w:r w:rsidR="0028016E">
              <w:rPr>
                <w:rFonts w:ascii="Times New Roman" w:hAnsi="Times New Roman"/>
                <w:sz w:val="24"/>
                <w:szCs w:val="24"/>
              </w:rPr>
              <w:t>49</w:t>
            </w:r>
            <w:r w:rsidRPr="0062450D">
              <w:rPr>
                <w:rFonts w:ascii="Times New Roman" w:hAnsi="Times New Roman"/>
                <w:sz w:val="24"/>
                <w:szCs w:val="24"/>
              </w:rPr>
              <w:t>% w porównaniu z rokiem poprzednim</w:t>
            </w:r>
            <w:r w:rsidR="002E12F9" w:rsidRPr="0062450D">
              <w:rPr>
                <w:rFonts w:ascii="Times New Roman" w:hAnsi="Times New Roman"/>
                <w:sz w:val="24"/>
                <w:szCs w:val="24"/>
              </w:rPr>
              <w:t xml:space="preserve">. </w:t>
            </w:r>
            <w:r w:rsidRPr="0062450D">
              <w:rPr>
                <w:rFonts w:ascii="Times New Roman" w:hAnsi="Times New Roman"/>
                <w:sz w:val="24"/>
                <w:szCs w:val="24"/>
              </w:rPr>
              <w:t xml:space="preserve">Łącznie ze zobowiązaniami </w:t>
            </w:r>
            <w:r w:rsidRPr="0062450D">
              <w:rPr>
                <w:rFonts w:ascii="Times New Roman" w:hAnsi="Times New Roman"/>
                <w:b/>
                <w:sz w:val="24"/>
                <w:szCs w:val="24"/>
              </w:rPr>
              <w:t>z tytułu podatków i</w:t>
            </w:r>
            <w:r w:rsidRPr="0062450D">
              <w:rPr>
                <w:rFonts w:ascii="Times New Roman" w:hAnsi="Times New Roman"/>
                <w:sz w:val="24"/>
                <w:szCs w:val="24"/>
              </w:rPr>
              <w:t xml:space="preserve"> </w:t>
            </w:r>
            <w:r w:rsidRPr="0062450D">
              <w:rPr>
                <w:rFonts w:ascii="Times New Roman" w:hAnsi="Times New Roman"/>
                <w:b/>
                <w:sz w:val="24"/>
                <w:szCs w:val="24"/>
              </w:rPr>
              <w:t>ubezpieczeń</w:t>
            </w:r>
            <w:r w:rsidRPr="0062450D">
              <w:rPr>
                <w:rFonts w:ascii="Times New Roman" w:hAnsi="Times New Roman"/>
                <w:sz w:val="24"/>
                <w:szCs w:val="24"/>
              </w:rPr>
              <w:t>, którymi w głównej mierze</w:t>
            </w:r>
            <w:r w:rsidR="007215F5" w:rsidRPr="0062450D">
              <w:rPr>
                <w:rFonts w:ascii="Times New Roman" w:hAnsi="Times New Roman"/>
                <w:sz w:val="24"/>
                <w:szCs w:val="24"/>
              </w:rPr>
              <w:t xml:space="preserve"> </w:t>
            </w:r>
            <w:r w:rsidRPr="0062450D">
              <w:rPr>
                <w:rFonts w:ascii="Times New Roman" w:hAnsi="Times New Roman"/>
                <w:sz w:val="24"/>
                <w:szCs w:val="24"/>
              </w:rPr>
              <w:t>są pochodne od wynagrodzeń, zobowiązania z tytułu ponoszonych kosztów pracy stanowią</w:t>
            </w:r>
            <w:r w:rsidR="0028016E">
              <w:rPr>
                <w:rFonts w:ascii="Times New Roman" w:hAnsi="Times New Roman"/>
                <w:sz w:val="24"/>
                <w:szCs w:val="24"/>
              </w:rPr>
              <w:t xml:space="preserve"> </w:t>
            </w:r>
            <w:r w:rsidR="00044382" w:rsidRPr="0062450D">
              <w:rPr>
                <w:rFonts w:ascii="Times New Roman" w:hAnsi="Times New Roman"/>
                <w:sz w:val="24"/>
                <w:szCs w:val="24"/>
              </w:rPr>
              <w:t>36,62</w:t>
            </w:r>
            <w:r w:rsidRPr="0062450D">
              <w:rPr>
                <w:rFonts w:ascii="Times New Roman" w:hAnsi="Times New Roman"/>
                <w:sz w:val="24"/>
                <w:szCs w:val="24"/>
              </w:rPr>
              <w:t>% wszystkich zobowiązań krótkoterminowych. Łączne zobowiązania</w:t>
            </w:r>
            <w:r w:rsidR="0028016E">
              <w:rPr>
                <w:rFonts w:ascii="Times New Roman" w:hAnsi="Times New Roman"/>
                <w:sz w:val="24"/>
                <w:szCs w:val="24"/>
              </w:rPr>
              <w:t xml:space="preserve"> </w:t>
            </w:r>
            <w:r w:rsidRPr="0062450D">
              <w:rPr>
                <w:rFonts w:ascii="Times New Roman" w:hAnsi="Times New Roman"/>
                <w:sz w:val="24"/>
                <w:szCs w:val="24"/>
              </w:rPr>
              <w:t xml:space="preserve">(długo- </w:t>
            </w:r>
            <w:r w:rsidR="0028016E">
              <w:rPr>
                <w:rFonts w:ascii="Times New Roman" w:hAnsi="Times New Roman"/>
                <w:sz w:val="24"/>
                <w:szCs w:val="24"/>
              </w:rPr>
              <w:br/>
            </w:r>
            <w:r w:rsidRPr="0062450D">
              <w:rPr>
                <w:rFonts w:ascii="Times New Roman" w:hAnsi="Times New Roman"/>
                <w:sz w:val="24"/>
                <w:szCs w:val="24"/>
              </w:rPr>
              <w:t xml:space="preserve">i krótkoterminowe) z tytułu </w:t>
            </w:r>
            <w:r w:rsidRPr="0062450D">
              <w:rPr>
                <w:rFonts w:ascii="Times New Roman" w:hAnsi="Times New Roman"/>
                <w:b/>
                <w:sz w:val="24"/>
                <w:szCs w:val="24"/>
              </w:rPr>
              <w:t xml:space="preserve">kredytów i pożyczek </w:t>
            </w:r>
            <w:r w:rsidRPr="0062450D">
              <w:rPr>
                <w:rFonts w:ascii="Times New Roman" w:hAnsi="Times New Roman"/>
                <w:sz w:val="24"/>
                <w:szCs w:val="24"/>
              </w:rPr>
              <w:t xml:space="preserve">wynoszą </w:t>
            </w:r>
            <w:r w:rsidR="00E86359" w:rsidRPr="0062450D">
              <w:rPr>
                <w:rFonts w:ascii="Times New Roman" w:hAnsi="Times New Roman"/>
                <w:sz w:val="24"/>
                <w:szCs w:val="24"/>
              </w:rPr>
              <w:t>6 637 211,95</w:t>
            </w:r>
            <w:r w:rsidR="00DB463C">
              <w:rPr>
                <w:rFonts w:ascii="Times New Roman" w:hAnsi="Times New Roman"/>
                <w:sz w:val="24"/>
                <w:szCs w:val="24"/>
              </w:rPr>
              <w:t xml:space="preserve"> </w:t>
            </w:r>
            <w:r w:rsidRPr="0062450D">
              <w:rPr>
                <w:rFonts w:ascii="Times New Roman" w:hAnsi="Times New Roman"/>
                <w:sz w:val="24"/>
                <w:szCs w:val="24"/>
              </w:rPr>
              <w:t>zł.</w:t>
            </w:r>
            <w:r w:rsidR="00DB463C">
              <w:rPr>
                <w:rFonts w:ascii="Times New Roman" w:hAnsi="Times New Roman"/>
                <w:sz w:val="24"/>
                <w:szCs w:val="24"/>
              </w:rPr>
              <w:br/>
            </w:r>
            <w:r w:rsidRPr="0062450D">
              <w:rPr>
                <w:rFonts w:ascii="Times New Roman" w:hAnsi="Times New Roman"/>
                <w:sz w:val="24"/>
                <w:szCs w:val="24"/>
              </w:rPr>
              <w:t xml:space="preserve">Kwota ta dotyczy: </w:t>
            </w:r>
          </w:p>
          <w:p w14:paraId="10ECA019" w14:textId="5AA0167F" w:rsidR="00A65650" w:rsidRPr="0062450D" w:rsidRDefault="00A65650" w:rsidP="00F756F5">
            <w:pPr>
              <w:pStyle w:val="Akapitzlist"/>
              <w:numPr>
                <w:ilvl w:val="0"/>
                <w:numId w:val="47"/>
              </w:numPr>
              <w:suppressAutoHyphens w:val="0"/>
              <w:autoSpaceDN/>
              <w:spacing w:after="0" w:line="360" w:lineRule="auto"/>
              <w:contextualSpacing/>
              <w:jc w:val="both"/>
              <w:textAlignment w:val="auto"/>
            </w:pPr>
            <w:r w:rsidRPr="0062450D">
              <w:rPr>
                <w:rFonts w:ascii="Times New Roman" w:hAnsi="Times New Roman"/>
                <w:sz w:val="24"/>
                <w:szCs w:val="24"/>
              </w:rPr>
              <w:t xml:space="preserve">zobowiązania zaciągniętego na realizację zadania inwestycyjnego </w:t>
            </w:r>
            <w:r w:rsidRPr="0062450D">
              <w:rPr>
                <w:rFonts w:ascii="Times New Roman" w:hAnsi="Times New Roman"/>
                <w:sz w:val="24"/>
                <w:szCs w:val="24"/>
              </w:rPr>
              <w:br/>
              <w:t>pn. „</w:t>
            </w:r>
            <w:r w:rsidRPr="0062450D">
              <w:rPr>
                <w:rFonts w:ascii="Times New Roman" w:hAnsi="Times New Roman"/>
                <w:i/>
                <w:sz w:val="24"/>
                <w:szCs w:val="24"/>
              </w:rPr>
              <w:t xml:space="preserve">Termomodernizacja budynku szpitala w Wyszkowie” </w:t>
            </w:r>
            <w:r w:rsidRPr="0062450D">
              <w:rPr>
                <w:rFonts w:ascii="Times New Roman" w:hAnsi="Times New Roman"/>
                <w:sz w:val="24"/>
                <w:szCs w:val="24"/>
              </w:rPr>
              <w:t>w 2005 roku. Termin spłaty pożyczki</w:t>
            </w:r>
            <w:r w:rsidRPr="0062450D">
              <w:rPr>
                <w:rFonts w:ascii="Times New Roman" w:hAnsi="Times New Roman"/>
                <w:i/>
                <w:sz w:val="24"/>
                <w:szCs w:val="24"/>
              </w:rPr>
              <w:t xml:space="preserve"> </w:t>
            </w:r>
            <w:r w:rsidRPr="0062450D">
              <w:rPr>
                <w:rFonts w:ascii="Times New Roman" w:hAnsi="Times New Roman"/>
                <w:sz w:val="24"/>
                <w:szCs w:val="24"/>
              </w:rPr>
              <w:t>to 30 października 2021 r</w:t>
            </w:r>
            <w:r w:rsidR="0028016E">
              <w:rPr>
                <w:rFonts w:ascii="Times New Roman" w:hAnsi="Times New Roman"/>
                <w:sz w:val="24"/>
                <w:szCs w:val="24"/>
              </w:rPr>
              <w:t>oku, a postała do spłaty kwota 52 164,00 zł</w:t>
            </w:r>
            <w:r w:rsidRPr="0062450D">
              <w:rPr>
                <w:rFonts w:ascii="Times New Roman" w:hAnsi="Times New Roman"/>
                <w:sz w:val="24"/>
                <w:szCs w:val="24"/>
              </w:rPr>
              <w:t>;</w:t>
            </w:r>
          </w:p>
          <w:p w14:paraId="60C68A9D" w14:textId="032ED8CE" w:rsidR="00A65650" w:rsidRDefault="00A65650" w:rsidP="00F756F5">
            <w:pPr>
              <w:pStyle w:val="Akapitzlist"/>
              <w:numPr>
                <w:ilvl w:val="0"/>
                <w:numId w:val="47"/>
              </w:numPr>
              <w:suppressAutoHyphens w:val="0"/>
              <w:autoSpaceDN/>
              <w:spacing w:after="0" w:line="360" w:lineRule="auto"/>
              <w:contextualSpacing/>
              <w:jc w:val="both"/>
              <w:textAlignment w:val="auto"/>
              <w:rPr>
                <w:rFonts w:ascii="Times New Roman" w:hAnsi="Times New Roman"/>
                <w:sz w:val="24"/>
                <w:szCs w:val="24"/>
              </w:rPr>
            </w:pPr>
            <w:r w:rsidRPr="0062450D">
              <w:rPr>
                <w:rFonts w:ascii="Times New Roman" w:hAnsi="Times New Roman"/>
                <w:sz w:val="24"/>
                <w:szCs w:val="24"/>
              </w:rPr>
              <w:t xml:space="preserve">zobowiązania zaciągniętego na realizację zadania inwestycyjnego </w:t>
            </w:r>
            <w:r w:rsidRPr="0062450D">
              <w:rPr>
                <w:rFonts w:ascii="Times New Roman" w:hAnsi="Times New Roman"/>
                <w:sz w:val="24"/>
                <w:szCs w:val="24"/>
              </w:rPr>
              <w:br/>
              <w:t xml:space="preserve">pn. </w:t>
            </w:r>
            <w:r w:rsidRPr="005F149F">
              <w:rPr>
                <w:rFonts w:ascii="Times New Roman" w:hAnsi="Times New Roman"/>
                <w:i/>
                <w:iCs/>
                <w:sz w:val="24"/>
                <w:szCs w:val="24"/>
              </w:rPr>
              <w:t>„Wykonanie remontu i modernizacji trzykondygnacyjnego pawilonu Szpitala Powiatowego w Wyszkowie mieszczącego oddział kardiologii i chorób wewnętrznych wraz z pomieszczeniami pomocniczymi wraz z wyposażeniem”</w:t>
            </w:r>
            <w:r w:rsidRPr="0062450D">
              <w:rPr>
                <w:rFonts w:ascii="Times New Roman" w:hAnsi="Times New Roman"/>
                <w:sz w:val="24"/>
                <w:szCs w:val="24"/>
              </w:rPr>
              <w:t>. Termin spłaty kredytu to 12 sierpnia 2024</w:t>
            </w:r>
            <w:r w:rsidR="0028016E" w:rsidRPr="0062450D">
              <w:rPr>
                <w:rFonts w:ascii="Times New Roman" w:hAnsi="Times New Roman"/>
                <w:sz w:val="24"/>
                <w:szCs w:val="24"/>
              </w:rPr>
              <w:t xml:space="preserve"> r</w:t>
            </w:r>
            <w:r w:rsidR="0028016E">
              <w:rPr>
                <w:rFonts w:ascii="Times New Roman" w:hAnsi="Times New Roman"/>
                <w:sz w:val="24"/>
                <w:szCs w:val="24"/>
              </w:rPr>
              <w:t>oku, a postała do spłaty kwota 3 859 649,23 zł;</w:t>
            </w:r>
          </w:p>
          <w:p w14:paraId="690FAFF8" w14:textId="4BF99C0D" w:rsidR="005F149F" w:rsidRPr="005F149F" w:rsidRDefault="005F149F" w:rsidP="005F149F">
            <w:pPr>
              <w:pStyle w:val="Akapitzlist"/>
              <w:numPr>
                <w:ilvl w:val="0"/>
                <w:numId w:val="47"/>
              </w:numPr>
              <w:suppressAutoHyphens w:val="0"/>
              <w:autoSpaceDN/>
              <w:spacing w:after="0" w:line="360" w:lineRule="auto"/>
              <w:contextualSpacing/>
              <w:jc w:val="both"/>
              <w:textAlignment w:val="auto"/>
              <w:rPr>
                <w:rFonts w:ascii="Times New Roman" w:hAnsi="Times New Roman"/>
                <w:sz w:val="24"/>
                <w:szCs w:val="24"/>
              </w:rPr>
            </w:pPr>
            <w:r w:rsidRPr="0062450D">
              <w:rPr>
                <w:rFonts w:ascii="Times New Roman" w:hAnsi="Times New Roman"/>
                <w:sz w:val="24"/>
                <w:szCs w:val="24"/>
              </w:rPr>
              <w:t xml:space="preserve">zobowiązania zaciągniętego na realizację zadania inwestycyjnego </w:t>
            </w:r>
            <w:r w:rsidRPr="0062450D">
              <w:rPr>
                <w:rFonts w:ascii="Times New Roman" w:hAnsi="Times New Roman"/>
                <w:sz w:val="24"/>
                <w:szCs w:val="24"/>
              </w:rPr>
              <w:br/>
              <w:t>pn.</w:t>
            </w:r>
            <w:r>
              <w:rPr>
                <w:rFonts w:ascii="Times New Roman" w:hAnsi="Times New Roman"/>
                <w:sz w:val="24"/>
                <w:szCs w:val="24"/>
              </w:rPr>
              <w:t xml:space="preserve"> </w:t>
            </w:r>
            <w:r w:rsidRPr="005F149F">
              <w:rPr>
                <w:rFonts w:ascii="Times New Roman" w:hAnsi="Times New Roman"/>
                <w:i/>
                <w:iCs/>
                <w:sz w:val="24"/>
                <w:szCs w:val="24"/>
              </w:rPr>
              <w:t>„Termomodernizacja budynków SPZZOZ w Wyszkowie” – etap I</w:t>
            </w:r>
            <w:r w:rsidRPr="005F149F">
              <w:rPr>
                <w:rFonts w:ascii="Times New Roman" w:hAnsi="Times New Roman"/>
                <w:i/>
                <w:iCs/>
                <w:color w:val="000000"/>
                <w:sz w:val="24"/>
                <w:szCs w:val="24"/>
              </w:rPr>
              <w:t>I</w:t>
            </w:r>
            <w:r>
              <w:rPr>
                <w:rFonts w:ascii="Times New Roman" w:hAnsi="Times New Roman"/>
                <w:i/>
                <w:iCs/>
                <w:color w:val="000000"/>
                <w:sz w:val="24"/>
                <w:szCs w:val="24"/>
              </w:rPr>
              <w:t>.</w:t>
            </w:r>
            <w:r w:rsidRPr="005F149F">
              <w:rPr>
                <w:rFonts w:ascii="Times New Roman" w:hAnsi="Times New Roman"/>
                <w:sz w:val="24"/>
                <w:szCs w:val="24"/>
              </w:rPr>
              <w:t xml:space="preserve"> Te</w:t>
            </w:r>
            <w:r w:rsidRPr="0062450D">
              <w:rPr>
                <w:rFonts w:ascii="Times New Roman" w:hAnsi="Times New Roman"/>
                <w:sz w:val="24"/>
                <w:szCs w:val="24"/>
              </w:rPr>
              <w:t xml:space="preserve">rmin spłaty kredytu to </w:t>
            </w:r>
            <w:r>
              <w:rPr>
                <w:rFonts w:ascii="Times New Roman" w:hAnsi="Times New Roman"/>
                <w:sz w:val="24"/>
                <w:szCs w:val="24"/>
              </w:rPr>
              <w:t>30 listopada</w:t>
            </w:r>
            <w:r w:rsidRPr="0062450D">
              <w:rPr>
                <w:rFonts w:ascii="Times New Roman" w:hAnsi="Times New Roman"/>
                <w:sz w:val="24"/>
                <w:szCs w:val="24"/>
              </w:rPr>
              <w:t xml:space="preserve"> 202</w:t>
            </w:r>
            <w:r>
              <w:rPr>
                <w:rFonts w:ascii="Times New Roman" w:hAnsi="Times New Roman"/>
                <w:sz w:val="24"/>
                <w:szCs w:val="24"/>
              </w:rPr>
              <w:t>3</w:t>
            </w:r>
            <w:r w:rsidRPr="0062450D">
              <w:rPr>
                <w:rFonts w:ascii="Times New Roman" w:hAnsi="Times New Roman"/>
                <w:sz w:val="24"/>
                <w:szCs w:val="24"/>
              </w:rPr>
              <w:t xml:space="preserve"> </w:t>
            </w:r>
            <w:r w:rsidR="0028016E" w:rsidRPr="0062450D">
              <w:rPr>
                <w:rFonts w:ascii="Times New Roman" w:hAnsi="Times New Roman"/>
                <w:sz w:val="24"/>
                <w:szCs w:val="24"/>
              </w:rPr>
              <w:t>r</w:t>
            </w:r>
            <w:r w:rsidR="0028016E">
              <w:rPr>
                <w:rFonts w:ascii="Times New Roman" w:hAnsi="Times New Roman"/>
                <w:sz w:val="24"/>
                <w:szCs w:val="24"/>
              </w:rPr>
              <w:t>oku, a postała do spłaty kwota 494 945,74 zł;</w:t>
            </w:r>
          </w:p>
          <w:p w14:paraId="3BC09755" w14:textId="1F67A86A" w:rsidR="00A65650" w:rsidRPr="0062450D" w:rsidRDefault="00A65650" w:rsidP="00F756F5">
            <w:pPr>
              <w:pStyle w:val="Akapitzlist"/>
              <w:numPr>
                <w:ilvl w:val="0"/>
                <w:numId w:val="47"/>
              </w:numPr>
              <w:suppressAutoHyphens w:val="0"/>
              <w:autoSpaceDN/>
              <w:spacing w:after="0" w:line="360" w:lineRule="auto"/>
              <w:contextualSpacing/>
              <w:jc w:val="both"/>
              <w:textAlignment w:val="auto"/>
              <w:rPr>
                <w:rFonts w:ascii="Times New Roman" w:hAnsi="Times New Roman"/>
                <w:sz w:val="24"/>
                <w:szCs w:val="24"/>
              </w:rPr>
            </w:pPr>
            <w:r w:rsidRPr="0062450D">
              <w:rPr>
                <w:rFonts w:ascii="Times New Roman" w:hAnsi="Times New Roman"/>
                <w:sz w:val="24"/>
                <w:szCs w:val="24"/>
              </w:rPr>
              <w:t xml:space="preserve">zaciągniętego kredytu w rachunku bieżącym w ramach przyznanego przez bank </w:t>
            </w:r>
            <w:r w:rsidRPr="0062450D">
              <w:rPr>
                <w:rFonts w:ascii="Times New Roman" w:hAnsi="Times New Roman"/>
                <w:sz w:val="24"/>
                <w:szCs w:val="24"/>
              </w:rPr>
              <w:br/>
              <w:t xml:space="preserve">w 2019 r. limitu zadłużenia </w:t>
            </w:r>
            <w:r w:rsidR="005F149F">
              <w:rPr>
                <w:rFonts w:ascii="Times New Roman" w:hAnsi="Times New Roman"/>
                <w:sz w:val="24"/>
                <w:szCs w:val="24"/>
              </w:rPr>
              <w:t>2</w:t>
            </w:r>
            <w:r w:rsidRPr="0062450D">
              <w:rPr>
                <w:rFonts w:ascii="Times New Roman" w:hAnsi="Times New Roman"/>
                <w:sz w:val="24"/>
                <w:szCs w:val="24"/>
              </w:rPr>
              <w:t xml:space="preserve"> mln zł (w 2020 roku limit zwiększony do kwoty </w:t>
            </w:r>
            <w:r w:rsidRPr="0062450D">
              <w:rPr>
                <w:rFonts w:ascii="Times New Roman" w:hAnsi="Times New Roman"/>
                <w:sz w:val="24"/>
                <w:szCs w:val="24"/>
              </w:rPr>
              <w:br/>
              <w:t>3 mln zł).</w:t>
            </w:r>
            <w:r w:rsidR="0028016E">
              <w:rPr>
                <w:rFonts w:ascii="Times New Roman" w:hAnsi="Times New Roman"/>
                <w:sz w:val="24"/>
                <w:szCs w:val="24"/>
              </w:rPr>
              <w:t xml:space="preserve"> Kwota kredytu wykorzystana na dzień 31.12.2020 roku 2 230 452,98 zł.</w:t>
            </w:r>
          </w:p>
          <w:p w14:paraId="75229CFC" w14:textId="77777777" w:rsidR="00A65650" w:rsidRDefault="00A65650" w:rsidP="00A03FEE">
            <w:pPr>
              <w:spacing w:line="360" w:lineRule="auto"/>
              <w:jc w:val="both"/>
              <w:rPr>
                <w:rFonts w:ascii="Times New Roman" w:hAnsi="Times New Roman"/>
                <w:sz w:val="24"/>
                <w:szCs w:val="24"/>
              </w:rPr>
            </w:pPr>
            <w:r w:rsidRPr="0062450D">
              <w:rPr>
                <w:rFonts w:ascii="Times New Roman" w:hAnsi="Times New Roman"/>
                <w:sz w:val="24"/>
                <w:szCs w:val="24"/>
              </w:rPr>
              <w:t xml:space="preserve">Szczegółową analizę struktury i dynamiki zobowiązań przedstawiono w tabeli. Wartość </w:t>
            </w:r>
            <w:r w:rsidRPr="0062450D">
              <w:rPr>
                <w:rFonts w:ascii="Times New Roman" w:hAnsi="Times New Roman"/>
                <w:sz w:val="24"/>
                <w:szCs w:val="24"/>
              </w:rPr>
              <w:lastRenderedPageBreak/>
              <w:t xml:space="preserve">poszczególnych grup odniesiono do łącznej wartości </w:t>
            </w:r>
            <w:r w:rsidRPr="0062450D">
              <w:rPr>
                <w:rFonts w:ascii="Times New Roman" w:hAnsi="Times New Roman"/>
                <w:i/>
                <w:iCs/>
                <w:sz w:val="24"/>
                <w:szCs w:val="24"/>
              </w:rPr>
              <w:t xml:space="preserve">Zobowiązań i rezerw na zobowiązania, </w:t>
            </w:r>
            <w:r w:rsidRPr="0062450D">
              <w:rPr>
                <w:rFonts w:ascii="Times New Roman" w:hAnsi="Times New Roman"/>
                <w:sz w:val="24"/>
                <w:szCs w:val="24"/>
              </w:rPr>
              <w:t>które w 20</w:t>
            </w:r>
            <w:r w:rsidR="00E86359" w:rsidRPr="0062450D">
              <w:rPr>
                <w:rFonts w:ascii="Times New Roman" w:hAnsi="Times New Roman"/>
                <w:sz w:val="24"/>
                <w:szCs w:val="24"/>
              </w:rPr>
              <w:t>20</w:t>
            </w:r>
            <w:r w:rsidRPr="0062450D">
              <w:rPr>
                <w:rFonts w:ascii="Times New Roman" w:hAnsi="Times New Roman"/>
                <w:sz w:val="24"/>
                <w:szCs w:val="24"/>
              </w:rPr>
              <w:t xml:space="preserve"> wynosiły</w:t>
            </w:r>
            <w:r w:rsidR="00E86359" w:rsidRPr="0062450D">
              <w:rPr>
                <w:rFonts w:ascii="Times New Roman" w:hAnsi="Times New Roman"/>
                <w:sz w:val="24"/>
                <w:szCs w:val="24"/>
              </w:rPr>
              <w:t xml:space="preserve"> 50 256 807,39</w:t>
            </w:r>
            <w:r w:rsidRPr="0062450D">
              <w:rPr>
                <w:rFonts w:ascii="Times New Roman" w:hAnsi="Times New Roman"/>
                <w:sz w:val="24"/>
                <w:szCs w:val="24"/>
              </w:rPr>
              <w:t xml:space="preserve"> zł, natomiast w 201</w:t>
            </w:r>
            <w:r w:rsidR="00E86359" w:rsidRPr="0062450D">
              <w:rPr>
                <w:rFonts w:ascii="Times New Roman" w:hAnsi="Times New Roman"/>
                <w:sz w:val="24"/>
                <w:szCs w:val="24"/>
              </w:rPr>
              <w:t>9</w:t>
            </w:r>
            <w:r w:rsidRPr="0062450D">
              <w:rPr>
                <w:rFonts w:ascii="Times New Roman" w:hAnsi="Times New Roman"/>
                <w:sz w:val="24"/>
                <w:szCs w:val="24"/>
              </w:rPr>
              <w:t xml:space="preserve"> roku wynosiły </w:t>
            </w:r>
            <w:r w:rsidR="00E86359" w:rsidRPr="0062450D">
              <w:rPr>
                <w:rFonts w:ascii="Times New Roman" w:hAnsi="Times New Roman"/>
                <w:sz w:val="24"/>
                <w:szCs w:val="24"/>
              </w:rPr>
              <w:t>38 786 382,16</w:t>
            </w:r>
            <w:r w:rsidRPr="0062450D">
              <w:rPr>
                <w:rFonts w:ascii="Times New Roman" w:hAnsi="Times New Roman"/>
                <w:sz w:val="24"/>
                <w:szCs w:val="24"/>
              </w:rPr>
              <w:t xml:space="preserve"> zł.</w:t>
            </w:r>
          </w:p>
          <w:p w14:paraId="667A59BD" w14:textId="45F8CECE" w:rsidR="00DB463C" w:rsidRPr="00DB463C" w:rsidRDefault="00DB463C" w:rsidP="00A03FEE">
            <w:pPr>
              <w:spacing w:line="360" w:lineRule="auto"/>
              <w:jc w:val="both"/>
              <w:rPr>
                <w:rFonts w:ascii="Times New Roman" w:hAnsi="Times New Roman"/>
                <w:i/>
                <w:iCs/>
                <w:sz w:val="16"/>
                <w:szCs w:val="16"/>
              </w:rPr>
            </w:pPr>
          </w:p>
        </w:tc>
      </w:tr>
      <w:tr w:rsidR="002E7470" w:rsidRPr="002E7470" w14:paraId="2501A6AA" w14:textId="77777777" w:rsidTr="00A03FEE">
        <w:trPr>
          <w:trHeight w:val="863"/>
        </w:trPr>
        <w:tc>
          <w:tcPr>
            <w:tcW w:w="2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38AA438B" w14:textId="77777777" w:rsidR="00A65650" w:rsidRPr="00A33B65" w:rsidRDefault="00A65650" w:rsidP="00A03FEE">
            <w:pPr>
              <w:jc w:val="center"/>
              <w:rPr>
                <w:rFonts w:ascii="Times New Roman" w:hAnsi="Times New Roman"/>
                <w:b/>
                <w:bCs/>
                <w:color w:val="000000" w:themeColor="text1"/>
              </w:rPr>
            </w:pPr>
            <w:r w:rsidRPr="00A33B65">
              <w:rPr>
                <w:rFonts w:ascii="Times New Roman" w:hAnsi="Times New Roman"/>
                <w:b/>
                <w:bCs/>
                <w:color w:val="000000" w:themeColor="text1"/>
              </w:rPr>
              <w:lastRenderedPageBreak/>
              <w:t>Wyszczególnienie</w:t>
            </w:r>
          </w:p>
        </w:tc>
        <w:tc>
          <w:tcPr>
            <w:tcW w:w="149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76EE0243" w14:textId="1BBA0140" w:rsidR="00A65650" w:rsidRPr="00A33B65" w:rsidRDefault="00A65650" w:rsidP="00A03FEE">
            <w:pPr>
              <w:jc w:val="center"/>
              <w:rPr>
                <w:rFonts w:ascii="Times New Roman" w:hAnsi="Times New Roman"/>
                <w:b/>
                <w:bCs/>
                <w:color w:val="000000" w:themeColor="text1"/>
              </w:rPr>
            </w:pPr>
            <w:r w:rsidRPr="00A33B65">
              <w:rPr>
                <w:rFonts w:ascii="Times New Roman" w:hAnsi="Times New Roman"/>
                <w:b/>
                <w:bCs/>
                <w:color w:val="000000" w:themeColor="text1"/>
              </w:rPr>
              <w:t>Rok 201</w:t>
            </w:r>
            <w:r w:rsidR="003A1939" w:rsidRPr="00A33B65">
              <w:rPr>
                <w:rFonts w:ascii="Times New Roman" w:hAnsi="Times New Roman"/>
                <w:b/>
                <w:bCs/>
                <w:color w:val="000000" w:themeColor="text1"/>
              </w:rPr>
              <w:t>9</w:t>
            </w:r>
          </w:p>
        </w:tc>
        <w:tc>
          <w:tcPr>
            <w:tcW w:w="1668"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23D9AB38" w14:textId="320FAD7A" w:rsidR="00A65650" w:rsidRPr="00A33B65" w:rsidRDefault="00A65650" w:rsidP="00A03FEE">
            <w:pPr>
              <w:jc w:val="center"/>
              <w:rPr>
                <w:rFonts w:ascii="Times New Roman" w:hAnsi="Times New Roman"/>
                <w:b/>
                <w:bCs/>
                <w:color w:val="000000" w:themeColor="text1"/>
              </w:rPr>
            </w:pPr>
            <w:r w:rsidRPr="00A33B65">
              <w:rPr>
                <w:rFonts w:ascii="Times New Roman" w:hAnsi="Times New Roman"/>
                <w:b/>
                <w:bCs/>
                <w:color w:val="000000" w:themeColor="text1"/>
              </w:rPr>
              <w:t>Rok 20</w:t>
            </w:r>
            <w:r w:rsidR="003A1939" w:rsidRPr="00A33B65">
              <w:rPr>
                <w:rFonts w:ascii="Times New Roman" w:hAnsi="Times New Roman"/>
                <w:b/>
                <w:bCs/>
                <w:color w:val="000000" w:themeColor="text1"/>
              </w:rPr>
              <w:t>20</w:t>
            </w:r>
          </w:p>
        </w:tc>
        <w:tc>
          <w:tcPr>
            <w:tcW w:w="1252"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708A45F4" w14:textId="77777777" w:rsidR="00A65650" w:rsidRPr="00A33B65" w:rsidRDefault="00A65650" w:rsidP="00A03FEE">
            <w:pPr>
              <w:jc w:val="center"/>
              <w:rPr>
                <w:rFonts w:ascii="Times New Roman" w:hAnsi="Times New Roman"/>
                <w:b/>
                <w:bCs/>
                <w:color w:val="000000" w:themeColor="text1"/>
              </w:rPr>
            </w:pPr>
            <w:r w:rsidRPr="00A33B65">
              <w:rPr>
                <w:rFonts w:ascii="Times New Roman" w:hAnsi="Times New Roman"/>
                <w:b/>
                <w:bCs/>
                <w:color w:val="000000" w:themeColor="text1"/>
              </w:rPr>
              <w:t>Dynamika</w:t>
            </w:r>
          </w:p>
        </w:tc>
        <w:tc>
          <w:tcPr>
            <w:tcW w:w="111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3AA8DD7" w14:textId="58E5D4E5" w:rsidR="00A65650" w:rsidRPr="00A33B65" w:rsidRDefault="00A65650" w:rsidP="00A03FEE">
            <w:pPr>
              <w:jc w:val="center"/>
              <w:rPr>
                <w:rFonts w:ascii="Times New Roman" w:hAnsi="Times New Roman"/>
                <w:b/>
                <w:bCs/>
                <w:color w:val="000000" w:themeColor="text1"/>
              </w:rPr>
            </w:pPr>
            <w:r w:rsidRPr="00A33B65">
              <w:rPr>
                <w:rFonts w:ascii="Times New Roman" w:hAnsi="Times New Roman"/>
                <w:b/>
                <w:bCs/>
                <w:color w:val="000000" w:themeColor="text1"/>
              </w:rPr>
              <w:t>Struktura (rok 201</w:t>
            </w:r>
            <w:r w:rsidR="003A1939" w:rsidRPr="00A33B65">
              <w:rPr>
                <w:rFonts w:ascii="Times New Roman" w:hAnsi="Times New Roman"/>
                <w:b/>
                <w:bCs/>
                <w:color w:val="000000" w:themeColor="text1"/>
              </w:rPr>
              <w:t>9</w:t>
            </w:r>
            <w:r w:rsidRPr="00A33B65">
              <w:rPr>
                <w:rFonts w:ascii="Times New Roman" w:hAnsi="Times New Roman"/>
                <w:b/>
                <w:bCs/>
                <w:color w:val="000000" w:themeColor="text1"/>
              </w:rPr>
              <w:t>)</w:t>
            </w:r>
          </w:p>
        </w:tc>
        <w:tc>
          <w:tcPr>
            <w:tcW w:w="13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1102FAC" w14:textId="4180405E" w:rsidR="00A65650" w:rsidRPr="00A33B65" w:rsidRDefault="00A65650" w:rsidP="00A03FEE">
            <w:pPr>
              <w:jc w:val="center"/>
              <w:rPr>
                <w:rFonts w:ascii="Times New Roman" w:hAnsi="Times New Roman"/>
                <w:b/>
                <w:bCs/>
                <w:color w:val="000000" w:themeColor="text1"/>
              </w:rPr>
            </w:pPr>
            <w:r w:rsidRPr="00A33B65">
              <w:rPr>
                <w:rFonts w:ascii="Times New Roman" w:hAnsi="Times New Roman"/>
                <w:b/>
                <w:bCs/>
                <w:color w:val="000000" w:themeColor="text1"/>
              </w:rPr>
              <w:t>Struktura (rok 20</w:t>
            </w:r>
            <w:r w:rsidR="003A1939" w:rsidRPr="00A33B65">
              <w:rPr>
                <w:rFonts w:ascii="Times New Roman" w:hAnsi="Times New Roman"/>
                <w:b/>
                <w:bCs/>
                <w:color w:val="000000" w:themeColor="text1"/>
              </w:rPr>
              <w:t>20</w:t>
            </w:r>
            <w:r w:rsidRPr="00A33B65">
              <w:rPr>
                <w:rFonts w:ascii="Times New Roman" w:hAnsi="Times New Roman"/>
                <w:b/>
                <w:bCs/>
                <w:color w:val="000000" w:themeColor="text1"/>
              </w:rPr>
              <w:t>)</w:t>
            </w:r>
          </w:p>
        </w:tc>
      </w:tr>
      <w:tr w:rsidR="003A1939" w:rsidRPr="002E7470" w14:paraId="509163B6"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4B637EAE" w14:textId="77777777" w:rsidR="003A1939" w:rsidRPr="003A1939" w:rsidRDefault="003A1939" w:rsidP="003A1939">
            <w:pPr>
              <w:rPr>
                <w:rFonts w:ascii="Times New Roman" w:hAnsi="Times New Roman"/>
                <w:b/>
                <w:color w:val="000000" w:themeColor="text1"/>
              </w:rPr>
            </w:pPr>
            <w:r w:rsidRPr="003A1939">
              <w:rPr>
                <w:rFonts w:ascii="Times New Roman" w:hAnsi="Times New Roman"/>
                <w:b/>
                <w:color w:val="000000" w:themeColor="text1"/>
              </w:rPr>
              <w:t xml:space="preserve">I. Rezerwy </w:t>
            </w:r>
            <w:r w:rsidRPr="003A1939">
              <w:rPr>
                <w:rFonts w:ascii="Times New Roman" w:hAnsi="Times New Roman"/>
                <w:b/>
                <w:color w:val="000000" w:themeColor="text1"/>
              </w:rPr>
              <w:br/>
              <w:t>na zobowiązania</w:t>
            </w:r>
          </w:p>
        </w:tc>
        <w:tc>
          <w:tcPr>
            <w:tcW w:w="1491" w:type="dxa"/>
            <w:tcBorders>
              <w:top w:val="nil"/>
              <w:left w:val="nil"/>
              <w:bottom w:val="single" w:sz="4" w:space="0" w:color="000000"/>
              <w:right w:val="single" w:sz="4" w:space="0" w:color="000000"/>
            </w:tcBorders>
            <w:noWrap/>
            <w:vAlign w:val="center"/>
          </w:tcPr>
          <w:p w14:paraId="42FFB885" w14:textId="06EB153B" w:rsidR="003A1939" w:rsidRPr="003A1939" w:rsidRDefault="003A1939" w:rsidP="003A1939">
            <w:pPr>
              <w:jc w:val="right"/>
              <w:rPr>
                <w:rFonts w:ascii="Times New Roman" w:hAnsi="Times New Roman"/>
                <w:b/>
                <w:color w:val="000000" w:themeColor="text1"/>
              </w:rPr>
            </w:pPr>
            <w:r w:rsidRPr="003A1939">
              <w:rPr>
                <w:rFonts w:ascii="Times New Roman" w:hAnsi="Times New Roman"/>
                <w:b/>
                <w:color w:val="000000" w:themeColor="text1"/>
              </w:rPr>
              <w:t>3 493 058,00</w:t>
            </w:r>
          </w:p>
        </w:tc>
        <w:tc>
          <w:tcPr>
            <w:tcW w:w="1668" w:type="dxa"/>
            <w:tcBorders>
              <w:top w:val="nil"/>
              <w:left w:val="nil"/>
              <w:bottom w:val="single" w:sz="4" w:space="0" w:color="000000"/>
              <w:right w:val="single" w:sz="4" w:space="0" w:color="000000"/>
            </w:tcBorders>
            <w:noWrap/>
            <w:vAlign w:val="center"/>
          </w:tcPr>
          <w:p w14:paraId="6756A1F4" w14:textId="28E3826E" w:rsidR="003A1939" w:rsidRPr="00334DA6" w:rsidRDefault="00E86359" w:rsidP="003A1939">
            <w:pPr>
              <w:jc w:val="right"/>
              <w:rPr>
                <w:rFonts w:ascii="Times New Roman" w:hAnsi="Times New Roman"/>
                <w:b/>
                <w:color w:val="000000" w:themeColor="text1"/>
              </w:rPr>
            </w:pPr>
            <w:r w:rsidRPr="00334DA6">
              <w:rPr>
                <w:rFonts w:ascii="Times New Roman" w:hAnsi="Times New Roman"/>
                <w:b/>
                <w:color w:val="000000" w:themeColor="text1"/>
              </w:rPr>
              <w:t>5 145 375,68</w:t>
            </w:r>
          </w:p>
        </w:tc>
        <w:tc>
          <w:tcPr>
            <w:tcW w:w="1252" w:type="dxa"/>
            <w:tcBorders>
              <w:top w:val="nil"/>
              <w:left w:val="nil"/>
              <w:bottom w:val="single" w:sz="4" w:space="0" w:color="000000"/>
              <w:right w:val="single" w:sz="4" w:space="0" w:color="000000"/>
            </w:tcBorders>
            <w:noWrap/>
            <w:vAlign w:val="center"/>
          </w:tcPr>
          <w:p w14:paraId="018FED1A" w14:textId="7431B7FF" w:rsidR="003A1939" w:rsidRPr="00334DA6" w:rsidRDefault="00EF673F" w:rsidP="003A1939">
            <w:pPr>
              <w:jc w:val="right"/>
              <w:rPr>
                <w:rFonts w:ascii="Times New Roman" w:hAnsi="Times New Roman"/>
                <w:b/>
                <w:i/>
                <w:iCs/>
                <w:color w:val="000000" w:themeColor="text1"/>
              </w:rPr>
            </w:pPr>
            <w:r w:rsidRPr="00334DA6">
              <w:rPr>
                <w:rFonts w:ascii="Times New Roman" w:hAnsi="Times New Roman"/>
                <w:b/>
                <w:i/>
                <w:iCs/>
                <w:color w:val="000000" w:themeColor="text1"/>
              </w:rPr>
              <w:t>1,</w:t>
            </w:r>
            <w:r w:rsidR="00960FB6" w:rsidRPr="00334DA6">
              <w:rPr>
                <w:rFonts w:ascii="Times New Roman" w:hAnsi="Times New Roman"/>
                <w:b/>
                <w:i/>
                <w:iCs/>
                <w:color w:val="000000" w:themeColor="text1"/>
              </w:rPr>
              <w:t>4730</w:t>
            </w:r>
          </w:p>
        </w:tc>
        <w:tc>
          <w:tcPr>
            <w:tcW w:w="1113" w:type="dxa"/>
            <w:tcBorders>
              <w:top w:val="nil"/>
              <w:left w:val="nil"/>
              <w:bottom w:val="single" w:sz="4" w:space="0" w:color="000000"/>
              <w:right w:val="single" w:sz="4" w:space="0" w:color="000000"/>
            </w:tcBorders>
            <w:noWrap/>
            <w:vAlign w:val="center"/>
          </w:tcPr>
          <w:p w14:paraId="0987C1A9" w14:textId="273F776C" w:rsidR="003A1939" w:rsidRPr="00334DA6" w:rsidRDefault="003A1939" w:rsidP="003A1939">
            <w:pPr>
              <w:jc w:val="right"/>
              <w:rPr>
                <w:rFonts w:ascii="Times New Roman" w:hAnsi="Times New Roman"/>
                <w:b/>
                <w:color w:val="000000" w:themeColor="text1"/>
              </w:rPr>
            </w:pPr>
            <w:r w:rsidRPr="00334DA6">
              <w:rPr>
                <w:rFonts w:ascii="Times New Roman" w:hAnsi="Times New Roman"/>
                <w:b/>
                <w:color w:val="000000" w:themeColor="text1"/>
              </w:rPr>
              <w:t>9,01%</w:t>
            </w:r>
          </w:p>
        </w:tc>
        <w:tc>
          <w:tcPr>
            <w:tcW w:w="1365" w:type="dxa"/>
            <w:tcBorders>
              <w:top w:val="nil"/>
              <w:left w:val="nil"/>
              <w:bottom w:val="single" w:sz="4" w:space="0" w:color="000000"/>
              <w:right w:val="single" w:sz="4" w:space="0" w:color="000000"/>
            </w:tcBorders>
            <w:noWrap/>
            <w:vAlign w:val="center"/>
          </w:tcPr>
          <w:p w14:paraId="381D2140" w14:textId="7479EC74" w:rsidR="003A1939" w:rsidRPr="00334DA6" w:rsidRDefault="00E86359" w:rsidP="003A1939">
            <w:pPr>
              <w:jc w:val="right"/>
              <w:rPr>
                <w:rFonts w:ascii="Times New Roman" w:hAnsi="Times New Roman"/>
                <w:b/>
                <w:color w:val="000000" w:themeColor="text1"/>
              </w:rPr>
            </w:pPr>
            <w:r w:rsidRPr="00334DA6">
              <w:rPr>
                <w:rFonts w:ascii="Times New Roman" w:hAnsi="Times New Roman"/>
                <w:b/>
                <w:color w:val="000000" w:themeColor="text1"/>
              </w:rPr>
              <w:t>10,24</w:t>
            </w:r>
          </w:p>
        </w:tc>
      </w:tr>
      <w:tr w:rsidR="003A1939" w:rsidRPr="002E7470" w14:paraId="798777E3"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74AB1BF9" w14:textId="77777777" w:rsidR="003A1939" w:rsidRPr="003A1939" w:rsidRDefault="003A1939" w:rsidP="003A1939">
            <w:pPr>
              <w:rPr>
                <w:rFonts w:ascii="Times New Roman" w:hAnsi="Times New Roman"/>
                <w:bCs/>
                <w:color w:val="000000" w:themeColor="text1"/>
              </w:rPr>
            </w:pPr>
            <w:r w:rsidRPr="003A1939">
              <w:rPr>
                <w:rFonts w:ascii="Times New Roman" w:hAnsi="Times New Roman"/>
                <w:bCs/>
                <w:color w:val="000000" w:themeColor="text1"/>
              </w:rPr>
              <w:t xml:space="preserve">Rezerwy </w:t>
            </w:r>
            <w:r w:rsidRPr="003A1939">
              <w:rPr>
                <w:rFonts w:ascii="Times New Roman" w:hAnsi="Times New Roman"/>
                <w:bCs/>
                <w:color w:val="000000" w:themeColor="text1"/>
              </w:rPr>
              <w:br/>
              <w:t>na świadczenia emerytalne i podobne</w:t>
            </w:r>
          </w:p>
        </w:tc>
        <w:tc>
          <w:tcPr>
            <w:tcW w:w="1491" w:type="dxa"/>
            <w:tcBorders>
              <w:top w:val="nil"/>
              <w:left w:val="nil"/>
              <w:bottom w:val="single" w:sz="4" w:space="0" w:color="000000"/>
              <w:right w:val="single" w:sz="4" w:space="0" w:color="000000"/>
            </w:tcBorders>
            <w:noWrap/>
            <w:vAlign w:val="center"/>
          </w:tcPr>
          <w:p w14:paraId="635D1E02" w14:textId="039A3102" w:rsidR="003A1939" w:rsidRPr="003A1939" w:rsidRDefault="003A1939" w:rsidP="003A1939">
            <w:pPr>
              <w:jc w:val="right"/>
              <w:rPr>
                <w:rFonts w:ascii="Times New Roman" w:hAnsi="Times New Roman"/>
                <w:bCs/>
                <w:color w:val="000000" w:themeColor="text1"/>
              </w:rPr>
            </w:pPr>
            <w:r w:rsidRPr="003A1939">
              <w:rPr>
                <w:rFonts w:ascii="Times New Roman" w:hAnsi="Times New Roman"/>
                <w:bCs/>
                <w:color w:val="000000" w:themeColor="text1"/>
              </w:rPr>
              <w:t>3 493 058,00</w:t>
            </w:r>
          </w:p>
        </w:tc>
        <w:tc>
          <w:tcPr>
            <w:tcW w:w="1668" w:type="dxa"/>
            <w:tcBorders>
              <w:top w:val="nil"/>
              <w:left w:val="nil"/>
              <w:bottom w:val="single" w:sz="4" w:space="0" w:color="000000"/>
              <w:right w:val="single" w:sz="4" w:space="0" w:color="000000"/>
            </w:tcBorders>
            <w:noWrap/>
            <w:vAlign w:val="center"/>
          </w:tcPr>
          <w:p w14:paraId="06552AFE" w14:textId="0E03701A" w:rsidR="003A1939" w:rsidRPr="00334DA6" w:rsidRDefault="00E86359" w:rsidP="003A1939">
            <w:pPr>
              <w:jc w:val="right"/>
              <w:rPr>
                <w:rFonts w:ascii="Times New Roman" w:hAnsi="Times New Roman"/>
                <w:bCs/>
                <w:color w:val="000000" w:themeColor="text1"/>
              </w:rPr>
            </w:pPr>
            <w:r w:rsidRPr="00334DA6">
              <w:rPr>
                <w:rFonts w:ascii="Times New Roman" w:hAnsi="Times New Roman"/>
                <w:bCs/>
                <w:color w:val="000000" w:themeColor="text1"/>
              </w:rPr>
              <w:t>5 145 375,68</w:t>
            </w:r>
          </w:p>
        </w:tc>
        <w:tc>
          <w:tcPr>
            <w:tcW w:w="1252" w:type="dxa"/>
            <w:tcBorders>
              <w:top w:val="nil"/>
              <w:left w:val="nil"/>
              <w:bottom w:val="single" w:sz="4" w:space="0" w:color="000000"/>
              <w:right w:val="single" w:sz="4" w:space="0" w:color="000000"/>
            </w:tcBorders>
            <w:noWrap/>
            <w:vAlign w:val="center"/>
          </w:tcPr>
          <w:p w14:paraId="0C5EF3D8" w14:textId="784CF3FE" w:rsidR="003A1939" w:rsidRPr="00334DA6" w:rsidRDefault="00EF673F" w:rsidP="003A1939">
            <w:pPr>
              <w:jc w:val="right"/>
              <w:rPr>
                <w:rFonts w:ascii="Times New Roman" w:hAnsi="Times New Roman"/>
                <w:bCs/>
                <w:i/>
                <w:iCs/>
                <w:color w:val="000000" w:themeColor="text1"/>
              </w:rPr>
            </w:pPr>
            <w:r w:rsidRPr="00334DA6">
              <w:rPr>
                <w:rFonts w:ascii="Times New Roman" w:hAnsi="Times New Roman"/>
                <w:bCs/>
                <w:i/>
                <w:iCs/>
                <w:color w:val="000000" w:themeColor="text1"/>
              </w:rPr>
              <w:t>1,4730</w:t>
            </w:r>
          </w:p>
        </w:tc>
        <w:tc>
          <w:tcPr>
            <w:tcW w:w="1113" w:type="dxa"/>
            <w:tcBorders>
              <w:top w:val="nil"/>
              <w:left w:val="nil"/>
              <w:bottom w:val="single" w:sz="4" w:space="0" w:color="000000"/>
              <w:right w:val="single" w:sz="4" w:space="0" w:color="000000"/>
            </w:tcBorders>
            <w:noWrap/>
            <w:vAlign w:val="center"/>
          </w:tcPr>
          <w:p w14:paraId="31BD6755" w14:textId="48D534CA" w:rsidR="003A1939" w:rsidRPr="00334DA6" w:rsidRDefault="003A1939" w:rsidP="003A1939">
            <w:pPr>
              <w:jc w:val="right"/>
              <w:rPr>
                <w:rFonts w:ascii="Times New Roman" w:hAnsi="Times New Roman"/>
                <w:bCs/>
                <w:color w:val="000000" w:themeColor="text1"/>
              </w:rPr>
            </w:pPr>
            <w:r w:rsidRPr="00334DA6">
              <w:rPr>
                <w:rFonts w:ascii="Times New Roman" w:hAnsi="Times New Roman"/>
                <w:bCs/>
                <w:color w:val="000000" w:themeColor="text1"/>
              </w:rPr>
              <w:t>9,01%</w:t>
            </w:r>
          </w:p>
        </w:tc>
        <w:tc>
          <w:tcPr>
            <w:tcW w:w="1365" w:type="dxa"/>
            <w:tcBorders>
              <w:top w:val="nil"/>
              <w:left w:val="nil"/>
              <w:bottom w:val="single" w:sz="4" w:space="0" w:color="000000"/>
              <w:right w:val="single" w:sz="4" w:space="0" w:color="000000"/>
            </w:tcBorders>
            <w:noWrap/>
            <w:vAlign w:val="center"/>
          </w:tcPr>
          <w:p w14:paraId="4A31F4C1" w14:textId="7F6C2FF5" w:rsidR="003A1939" w:rsidRPr="00334DA6" w:rsidRDefault="00E86359" w:rsidP="003A1939">
            <w:pPr>
              <w:jc w:val="right"/>
              <w:rPr>
                <w:rFonts w:ascii="Times New Roman" w:hAnsi="Times New Roman"/>
                <w:bCs/>
                <w:color w:val="000000" w:themeColor="text1"/>
              </w:rPr>
            </w:pPr>
            <w:r w:rsidRPr="00334DA6">
              <w:rPr>
                <w:rFonts w:ascii="Times New Roman" w:hAnsi="Times New Roman"/>
                <w:bCs/>
                <w:color w:val="000000" w:themeColor="text1"/>
              </w:rPr>
              <w:t>10,24</w:t>
            </w:r>
          </w:p>
        </w:tc>
      </w:tr>
      <w:tr w:rsidR="003A1939" w:rsidRPr="002E7470" w14:paraId="3321CE1F"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5D0F2F42" w14:textId="77777777" w:rsidR="003A1939" w:rsidRPr="003A1939" w:rsidRDefault="003A1939" w:rsidP="003A1939">
            <w:pPr>
              <w:rPr>
                <w:rFonts w:ascii="Times New Roman" w:hAnsi="Times New Roman"/>
                <w:bCs/>
                <w:color w:val="000000" w:themeColor="text1"/>
              </w:rPr>
            </w:pPr>
            <w:r w:rsidRPr="003A1939">
              <w:rPr>
                <w:rFonts w:ascii="Times New Roman" w:hAnsi="Times New Roman"/>
                <w:bCs/>
                <w:color w:val="000000" w:themeColor="text1"/>
              </w:rPr>
              <w:t>- długoterminowa</w:t>
            </w:r>
          </w:p>
        </w:tc>
        <w:tc>
          <w:tcPr>
            <w:tcW w:w="1491" w:type="dxa"/>
            <w:tcBorders>
              <w:top w:val="nil"/>
              <w:left w:val="nil"/>
              <w:bottom w:val="single" w:sz="4" w:space="0" w:color="000000"/>
              <w:right w:val="single" w:sz="4" w:space="0" w:color="000000"/>
            </w:tcBorders>
            <w:noWrap/>
            <w:vAlign w:val="center"/>
          </w:tcPr>
          <w:p w14:paraId="2A94D11E" w14:textId="4D56D286" w:rsidR="003A1939" w:rsidRPr="003A1939" w:rsidRDefault="003A1939" w:rsidP="003A1939">
            <w:pPr>
              <w:jc w:val="right"/>
              <w:rPr>
                <w:rFonts w:ascii="Times New Roman" w:hAnsi="Times New Roman"/>
                <w:bCs/>
                <w:color w:val="000000" w:themeColor="text1"/>
              </w:rPr>
            </w:pPr>
            <w:r w:rsidRPr="003A1939">
              <w:rPr>
                <w:rFonts w:ascii="Times New Roman" w:hAnsi="Times New Roman"/>
                <w:bCs/>
                <w:color w:val="000000" w:themeColor="text1"/>
              </w:rPr>
              <w:t>2 283 207,00</w:t>
            </w:r>
          </w:p>
        </w:tc>
        <w:tc>
          <w:tcPr>
            <w:tcW w:w="1668" w:type="dxa"/>
            <w:tcBorders>
              <w:top w:val="nil"/>
              <w:left w:val="nil"/>
              <w:bottom w:val="single" w:sz="4" w:space="0" w:color="000000"/>
              <w:right w:val="single" w:sz="4" w:space="0" w:color="000000"/>
            </w:tcBorders>
            <w:noWrap/>
            <w:vAlign w:val="center"/>
          </w:tcPr>
          <w:p w14:paraId="2A273315" w14:textId="0F01AD86" w:rsidR="003A1939" w:rsidRPr="00334DA6" w:rsidRDefault="00E86359" w:rsidP="003A1939">
            <w:pPr>
              <w:jc w:val="right"/>
              <w:rPr>
                <w:rFonts w:ascii="Times New Roman" w:hAnsi="Times New Roman"/>
                <w:bCs/>
                <w:color w:val="000000" w:themeColor="text1"/>
              </w:rPr>
            </w:pPr>
            <w:r w:rsidRPr="00334DA6">
              <w:rPr>
                <w:rFonts w:ascii="Times New Roman" w:hAnsi="Times New Roman"/>
                <w:bCs/>
                <w:color w:val="000000" w:themeColor="text1"/>
              </w:rPr>
              <w:t>2 522 182,00</w:t>
            </w:r>
          </w:p>
        </w:tc>
        <w:tc>
          <w:tcPr>
            <w:tcW w:w="1252" w:type="dxa"/>
            <w:tcBorders>
              <w:top w:val="nil"/>
              <w:left w:val="nil"/>
              <w:bottom w:val="single" w:sz="4" w:space="0" w:color="000000"/>
              <w:right w:val="single" w:sz="4" w:space="0" w:color="000000"/>
            </w:tcBorders>
            <w:noWrap/>
            <w:vAlign w:val="center"/>
          </w:tcPr>
          <w:p w14:paraId="3CDF7589" w14:textId="40DC6629" w:rsidR="003A1939" w:rsidRPr="00334DA6" w:rsidRDefault="00EF673F" w:rsidP="003A1939">
            <w:pPr>
              <w:jc w:val="right"/>
              <w:rPr>
                <w:rFonts w:ascii="Times New Roman" w:hAnsi="Times New Roman"/>
                <w:bCs/>
                <w:i/>
                <w:iCs/>
                <w:color w:val="000000" w:themeColor="text1"/>
              </w:rPr>
            </w:pPr>
            <w:r w:rsidRPr="00334DA6">
              <w:rPr>
                <w:rFonts w:ascii="Times New Roman" w:hAnsi="Times New Roman"/>
                <w:bCs/>
                <w:i/>
                <w:iCs/>
                <w:color w:val="000000" w:themeColor="text1"/>
              </w:rPr>
              <w:t>1,1046</w:t>
            </w:r>
          </w:p>
        </w:tc>
        <w:tc>
          <w:tcPr>
            <w:tcW w:w="1113" w:type="dxa"/>
            <w:tcBorders>
              <w:top w:val="nil"/>
              <w:left w:val="nil"/>
              <w:bottom w:val="single" w:sz="4" w:space="0" w:color="000000"/>
              <w:right w:val="single" w:sz="4" w:space="0" w:color="000000"/>
            </w:tcBorders>
            <w:noWrap/>
            <w:vAlign w:val="center"/>
          </w:tcPr>
          <w:p w14:paraId="63ACD87E" w14:textId="3656F8F5" w:rsidR="003A1939" w:rsidRPr="00334DA6" w:rsidRDefault="003A1939" w:rsidP="003A1939">
            <w:pPr>
              <w:jc w:val="right"/>
              <w:rPr>
                <w:rFonts w:ascii="Times New Roman" w:hAnsi="Times New Roman"/>
                <w:bCs/>
                <w:color w:val="000000" w:themeColor="text1"/>
              </w:rPr>
            </w:pPr>
            <w:r w:rsidRPr="00334DA6">
              <w:rPr>
                <w:rFonts w:ascii="Times New Roman" w:hAnsi="Times New Roman"/>
                <w:bCs/>
                <w:color w:val="000000" w:themeColor="text1"/>
              </w:rPr>
              <w:t>5,89%</w:t>
            </w:r>
          </w:p>
        </w:tc>
        <w:tc>
          <w:tcPr>
            <w:tcW w:w="1365" w:type="dxa"/>
            <w:tcBorders>
              <w:top w:val="nil"/>
              <w:left w:val="nil"/>
              <w:bottom w:val="single" w:sz="4" w:space="0" w:color="000000"/>
              <w:right w:val="single" w:sz="4" w:space="0" w:color="000000"/>
            </w:tcBorders>
            <w:noWrap/>
            <w:vAlign w:val="center"/>
          </w:tcPr>
          <w:p w14:paraId="78FA3DCD" w14:textId="61015824" w:rsidR="003A1939" w:rsidRPr="00334DA6" w:rsidRDefault="00B1560D" w:rsidP="003A1939">
            <w:pPr>
              <w:jc w:val="right"/>
              <w:rPr>
                <w:rFonts w:ascii="Times New Roman" w:hAnsi="Times New Roman"/>
                <w:bCs/>
                <w:color w:val="000000" w:themeColor="text1"/>
              </w:rPr>
            </w:pPr>
            <w:r w:rsidRPr="00334DA6">
              <w:rPr>
                <w:rFonts w:ascii="Times New Roman" w:hAnsi="Times New Roman"/>
                <w:bCs/>
                <w:color w:val="000000" w:themeColor="text1"/>
              </w:rPr>
              <w:t>5,02</w:t>
            </w:r>
          </w:p>
        </w:tc>
      </w:tr>
      <w:tr w:rsidR="003A1939" w:rsidRPr="002E7470" w14:paraId="7B0A46F9"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32ED3D6D" w14:textId="77777777" w:rsidR="003A1939" w:rsidRPr="003A1939" w:rsidRDefault="003A1939" w:rsidP="003A1939">
            <w:pPr>
              <w:rPr>
                <w:rFonts w:ascii="Times New Roman" w:hAnsi="Times New Roman"/>
                <w:bCs/>
                <w:color w:val="000000" w:themeColor="text1"/>
              </w:rPr>
            </w:pPr>
            <w:r w:rsidRPr="003A1939">
              <w:rPr>
                <w:rFonts w:ascii="Times New Roman" w:hAnsi="Times New Roman"/>
                <w:bCs/>
                <w:color w:val="000000" w:themeColor="text1"/>
              </w:rPr>
              <w:t>- krótkoterminowa</w:t>
            </w:r>
          </w:p>
        </w:tc>
        <w:tc>
          <w:tcPr>
            <w:tcW w:w="1491" w:type="dxa"/>
            <w:tcBorders>
              <w:top w:val="nil"/>
              <w:left w:val="nil"/>
              <w:bottom w:val="single" w:sz="4" w:space="0" w:color="000000"/>
              <w:right w:val="single" w:sz="4" w:space="0" w:color="000000"/>
            </w:tcBorders>
            <w:noWrap/>
            <w:vAlign w:val="center"/>
          </w:tcPr>
          <w:p w14:paraId="525A40FC" w14:textId="16D72C62" w:rsidR="003A1939" w:rsidRPr="003A1939" w:rsidRDefault="003A1939" w:rsidP="003A1939">
            <w:pPr>
              <w:jc w:val="right"/>
              <w:rPr>
                <w:rFonts w:ascii="Times New Roman" w:hAnsi="Times New Roman"/>
                <w:bCs/>
                <w:color w:val="000000" w:themeColor="text1"/>
              </w:rPr>
            </w:pPr>
            <w:r w:rsidRPr="003A1939">
              <w:rPr>
                <w:rFonts w:ascii="Times New Roman" w:hAnsi="Times New Roman"/>
                <w:bCs/>
                <w:color w:val="000000" w:themeColor="text1"/>
              </w:rPr>
              <w:t>1 209 851,00</w:t>
            </w:r>
          </w:p>
        </w:tc>
        <w:tc>
          <w:tcPr>
            <w:tcW w:w="1668" w:type="dxa"/>
            <w:tcBorders>
              <w:top w:val="nil"/>
              <w:left w:val="nil"/>
              <w:bottom w:val="single" w:sz="4" w:space="0" w:color="000000"/>
              <w:right w:val="single" w:sz="4" w:space="0" w:color="000000"/>
            </w:tcBorders>
            <w:noWrap/>
            <w:vAlign w:val="center"/>
          </w:tcPr>
          <w:p w14:paraId="6B7BDAD6" w14:textId="6FFEFA8F" w:rsidR="003A1939" w:rsidRPr="00334DA6" w:rsidRDefault="00E86359" w:rsidP="003A1939">
            <w:pPr>
              <w:jc w:val="right"/>
              <w:rPr>
                <w:rFonts w:ascii="Times New Roman" w:hAnsi="Times New Roman"/>
                <w:bCs/>
                <w:color w:val="000000" w:themeColor="text1"/>
              </w:rPr>
            </w:pPr>
            <w:r w:rsidRPr="00334DA6">
              <w:rPr>
                <w:rFonts w:ascii="Times New Roman" w:hAnsi="Times New Roman"/>
                <w:bCs/>
                <w:color w:val="000000" w:themeColor="text1"/>
              </w:rPr>
              <w:t>2 623 193,68</w:t>
            </w:r>
          </w:p>
        </w:tc>
        <w:tc>
          <w:tcPr>
            <w:tcW w:w="1252" w:type="dxa"/>
            <w:tcBorders>
              <w:top w:val="nil"/>
              <w:left w:val="nil"/>
              <w:bottom w:val="single" w:sz="4" w:space="0" w:color="000000"/>
              <w:right w:val="single" w:sz="4" w:space="0" w:color="000000"/>
            </w:tcBorders>
            <w:noWrap/>
            <w:vAlign w:val="center"/>
          </w:tcPr>
          <w:p w14:paraId="0987350A" w14:textId="77567562" w:rsidR="003A1939" w:rsidRPr="00334DA6" w:rsidRDefault="00EF673F" w:rsidP="003A1939">
            <w:pPr>
              <w:jc w:val="right"/>
              <w:rPr>
                <w:rFonts w:ascii="Times New Roman" w:hAnsi="Times New Roman"/>
                <w:bCs/>
                <w:i/>
                <w:iCs/>
                <w:color w:val="000000" w:themeColor="text1"/>
              </w:rPr>
            </w:pPr>
            <w:r w:rsidRPr="00334DA6">
              <w:rPr>
                <w:rFonts w:ascii="Times New Roman" w:hAnsi="Times New Roman"/>
                <w:bCs/>
                <w:i/>
                <w:iCs/>
                <w:color w:val="000000" w:themeColor="text1"/>
              </w:rPr>
              <w:t>2,1681</w:t>
            </w:r>
          </w:p>
        </w:tc>
        <w:tc>
          <w:tcPr>
            <w:tcW w:w="1113" w:type="dxa"/>
            <w:tcBorders>
              <w:top w:val="nil"/>
              <w:left w:val="nil"/>
              <w:bottom w:val="single" w:sz="4" w:space="0" w:color="000000"/>
              <w:right w:val="single" w:sz="4" w:space="0" w:color="000000"/>
            </w:tcBorders>
            <w:noWrap/>
            <w:vAlign w:val="center"/>
          </w:tcPr>
          <w:p w14:paraId="230A6653" w14:textId="4199A519" w:rsidR="003A1939" w:rsidRPr="00334DA6" w:rsidRDefault="003A1939" w:rsidP="003A1939">
            <w:pPr>
              <w:jc w:val="right"/>
              <w:rPr>
                <w:rFonts w:ascii="Times New Roman" w:hAnsi="Times New Roman"/>
                <w:bCs/>
                <w:color w:val="000000" w:themeColor="text1"/>
              </w:rPr>
            </w:pPr>
            <w:r w:rsidRPr="00334DA6">
              <w:rPr>
                <w:rFonts w:ascii="Times New Roman" w:hAnsi="Times New Roman"/>
                <w:bCs/>
                <w:color w:val="000000" w:themeColor="text1"/>
              </w:rPr>
              <w:t>3,12%</w:t>
            </w:r>
          </w:p>
        </w:tc>
        <w:tc>
          <w:tcPr>
            <w:tcW w:w="1365" w:type="dxa"/>
            <w:tcBorders>
              <w:top w:val="nil"/>
              <w:left w:val="nil"/>
              <w:bottom w:val="single" w:sz="4" w:space="0" w:color="000000"/>
              <w:right w:val="single" w:sz="4" w:space="0" w:color="000000"/>
            </w:tcBorders>
            <w:noWrap/>
            <w:vAlign w:val="center"/>
          </w:tcPr>
          <w:p w14:paraId="61043FA3" w14:textId="355E7D03" w:rsidR="003A1939" w:rsidRPr="00334DA6" w:rsidRDefault="00B1560D" w:rsidP="003A1939">
            <w:pPr>
              <w:jc w:val="right"/>
              <w:rPr>
                <w:rFonts w:ascii="Times New Roman" w:hAnsi="Times New Roman"/>
                <w:bCs/>
                <w:color w:val="000000" w:themeColor="text1"/>
              </w:rPr>
            </w:pPr>
            <w:r w:rsidRPr="00334DA6">
              <w:rPr>
                <w:rFonts w:ascii="Times New Roman" w:hAnsi="Times New Roman"/>
                <w:bCs/>
                <w:color w:val="000000" w:themeColor="text1"/>
              </w:rPr>
              <w:t>5,21</w:t>
            </w:r>
          </w:p>
        </w:tc>
      </w:tr>
      <w:tr w:rsidR="003A1939" w:rsidRPr="002E7470" w14:paraId="75A918C3"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5451BAD6" w14:textId="77777777" w:rsidR="003A1939" w:rsidRPr="003A1939" w:rsidRDefault="003A1939" w:rsidP="003A1939">
            <w:pPr>
              <w:rPr>
                <w:rFonts w:ascii="Times New Roman" w:hAnsi="Times New Roman"/>
                <w:b/>
                <w:color w:val="000000" w:themeColor="text1"/>
              </w:rPr>
            </w:pPr>
            <w:r w:rsidRPr="003A1939">
              <w:rPr>
                <w:rFonts w:ascii="Times New Roman" w:hAnsi="Times New Roman"/>
                <w:b/>
                <w:color w:val="000000" w:themeColor="text1"/>
              </w:rPr>
              <w:t>II. Zobowiązania długoterminowe</w:t>
            </w:r>
          </w:p>
        </w:tc>
        <w:tc>
          <w:tcPr>
            <w:tcW w:w="1491" w:type="dxa"/>
            <w:tcBorders>
              <w:top w:val="nil"/>
              <w:left w:val="nil"/>
              <w:bottom w:val="single" w:sz="4" w:space="0" w:color="000000"/>
              <w:right w:val="single" w:sz="4" w:space="0" w:color="000000"/>
            </w:tcBorders>
            <w:noWrap/>
            <w:vAlign w:val="center"/>
          </w:tcPr>
          <w:p w14:paraId="5E7991A9" w14:textId="57CE6CF0" w:rsidR="003A1939" w:rsidRPr="003A1939" w:rsidRDefault="003A1939" w:rsidP="003A1939">
            <w:pPr>
              <w:jc w:val="right"/>
              <w:rPr>
                <w:rFonts w:ascii="Times New Roman" w:hAnsi="Times New Roman"/>
                <w:b/>
                <w:color w:val="000000" w:themeColor="text1"/>
              </w:rPr>
            </w:pPr>
            <w:r w:rsidRPr="003A1939">
              <w:rPr>
                <w:rFonts w:ascii="Times New Roman" w:hAnsi="Times New Roman"/>
                <w:b/>
                <w:color w:val="000000" w:themeColor="text1"/>
              </w:rPr>
              <w:t>3 911 813,23</w:t>
            </w:r>
          </w:p>
        </w:tc>
        <w:tc>
          <w:tcPr>
            <w:tcW w:w="1668" w:type="dxa"/>
            <w:tcBorders>
              <w:top w:val="nil"/>
              <w:left w:val="nil"/>
              <w:bottom w:val="single" w:sz="4" w:space="0" w:color="000000"/>
              <w:right w:val="single" w:sz="4" w:space="0" w:color="000000"/>
            </w:tcBorders>
            <w:noWrap/>
            <w:vAlign w:val="center"/>
          </w:tcPr>
          <w:p w14:paraId="78D5EC23" w14:textId="5A1F8D55" w:rsidR="003A1939" w:rsidRPr="00334DA6" w:rsidRDefault="00E86359" w:rsidP="003A1939">
            <w:pPr>
              <w:jc w:val="right"/>
              <w:rPr>
                <w:rFonts w:ascii="Times New Roman" w:hAnsi="Times New Roman"/>
                <w:b/>
                <w:color w:val="000000" w:themeColor="text1"/>
              </w:rPr>
            </w:pPr>
            <w:r w:rsidRPr="00334DA6">
              <w:rPr>
                <w:rFonts w:ascii="Times New Roman" w:hAnsi="Times New Roman"/>
                <w:b/>
                <w:color w:val="000000" w:themeColor="text1"/>
              </w:rPr>
              <w:t>2 807 017,75</w:t>
            </w:r>
          </w:p>
        </w:tc>
        <w:tc>
          <w:tcPr>
            <w:tcW w:w="1252" w:type="dxa"/>
            <w:tcBorders>
              <w:top w:val="nil"/>
              <w:left w:val="nil"/>
              <w:bottom w:val="single" w:sz="4" w:space="0" w:color="000000"/>
              <w:right w:val="single" w:sz="4" w:space="0" w:color="000000"/>
            </w:tcBorders>
            <w:noWrap/>
            <w:vAlign w:val="center"/>
          </w:tcPr>
          <w:p w14:paraId="41D1028F" w14:textId="78BF1AB3" w:rsidR="003A1939" w:rsidRPr="00334DA6" w:rsidRDefault="00EF673F" w:rsidP="003A1939">
            <w:pPr>
              <w:jc w:val="right"/>
              <w:rPr>
                <w:rFonts w:ascii="Times New Roman" w:hAnsi="Times New Roman"/>
                <w:b/>
                <w:i/>
                <w:iCs/>
                <w:color w:val="000000" w:themeColor="text1"/>
              </w:rPr>
            </w:pPr>
            <w:r w:rsidRPr="00334DA6">
              <w:rPr>
                <w:rFonts w:ascii="Times New Roman" w:hAnsi="Times New Roman"/>
                <w:b/>
                <w:i/>
                <w:iCs/>
                <w:color w:val="000000" w:themeColor="text1"/>
              </w:rPr>
              <w:t>0,7175</w:t>
            </w:r>
          </w:p>
        </w:tc>
        <w:tc>
          <w:tcPr>
            <w:tcW w:w="1113" w:type="dxa"/>
            <w:tcBorders>
              <w:top w:val="nil"/>
              <w:left w:val="nil"/>
              <w:bottom w:val="single" w:sz="4" w:space="0" w:color="000000"/>
              <w:right w:val="single" w:sz="4" w:space="0" w:color="000000"/>
            </w:tcBorders>
            <w:noWrap/>
            <w:vAlign w:val="center"/>
          </w:tcPr>
          <w:p w14:paraId="0A5C0DEE" w14:textId="3E5F7E9B" w:rsidR="003A1939" w:rsidRPr="00334DA6" w:rsidRDefault="003A1939" w:rsidP="003A1939">
            <w:pPr>
              <w:jc w:val="right"/>
              <w:rPr>
                <w:rFonts w:ascii="Times New Roman" w:hAnsi="Times New Roman"/>
                <w:b/>
                <w:color w:val="000000" w:themeColor="text1"/>
              </w:rPr>
            </w:pPr>
            <w:r w:rsidRPr="00334DA6">
              <w:rPr>
                <w:rFonts w:ascii="Times New Roman" w:hAnsi="Times New Roman"/>
                <w:b/>
                <w:color w:val="000000" w:themeColor="text1"/>
              </w:rPr>
              <w:t>10,09%</w:t>
            </w:r>
          </w:p>
        </w:tc>
        <w:tc>
          <w:tcPr>
            <w:tcW w:w="1365" w:type="dxa"/>
            <w:tcBorders>
              <w:top w:val="nil"/>
              <w:left w:val="nil"/>
              <w:bottom w:val="single" w:sz="4" w:space="0" w:color="000000"/>
              <w:right w:val="single" w:sz="4" w:space="0" w:color="000000"/>
            </w:tcBorders>
            <w:noWrap/>
            <w:vAlign w:val="center"/>
          </w:tcPr>
          <w:p w14:paraId="088F1F1C" w14:textId="2E5054E4" w:rsidR="003A1939" w:rsidRPr="00334DA6" w:rsidRDefault="00960FB6" w:rsidP="003A1939">
            <w:pPr>
              <w:jc w:val="right"/>
              <w:rPr>
                <w:rFonts w:ascii="Times New Roman" w:hAnsi="Times New Roman"/>
                <w:b/>
                <w:color w:val="000000" w:themeColor="text1"/>
              </w:rPr>
            </w:pPr>
            <w:r w:rsidRPr="00334DA6">
              <w:rPr>
                <w:rFonts w:ascii="Times New Roman" w:hAnsi="Times New Roman"/>
                <w:b/>
                <w:color w:val="000000" w:themeColor="text1"/>
              </w:rPr>
              <w:t>5,59</w:t>
            </w:r>
          </w:p>
        </w:tc>
      </w:tr>
      <w:tr w:rsidR="003A1939" w:rsidRPr="002E7470" w14:paraId="0BCDE683"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7327D564" w14:textId="77777777" w:rsidR="003A1939" w:rsidRPr="003A1939" w:rsidRDefault="003A1939" w:rsidP="003A1939">
            <w:pPr>
              <w:rPr>
                <w:rFonts w:ascii="Times New Roman" w:hAnsi="Times New Roman"/>
                <w:color w:val="000000" w:themeColor="text1"/>
              </w:rPr>
            </w:pPr>
            <w:r w:rsidRPr="003A1939">
              <w:rPr>
                <w:rFonts w:ascii="Times New Roman" w:hAnsi="Times New Roman"/>
                <w:color w:val="000000" w:themeColor="text1"/>
              </w:rPr>
              <w:t>Wobec pozostałych jednostek</w:t>
            </w:r>
          </w:p>
        </w:tc>
        <w:tc>
          <w:tcPr>
            <w:tcW w:w="1491" w:type="dxa"/>
            <w:tcBorders>
              <w:top w:val="nil"/>
              <w:left w:val="nil"/>
              <w:bottom w:val="single" w:sz="4" w:space="0" w:color="000000"/>
              <w:right w:val="single" w:sz="4" w:space="0" w:color="000000"/>
            </w:tcBorders>
            <w:noWrap/>
            <w:vAlign w:val="center"/>
          </w:tcPr>
          <w:p w14:paraId="5A32548A" w14:textId="25361C04" w:rsidR="003A1939" w:rsidRPr="003A1939" w:rsidRDefault="003A1939" w:rsidP="003A1939">
            <w:pPr>
              <w:jc w:val="right"/>
              <w:rPr>
                <w:color w:val="000000" w:themeColor="text1"/>
              </w:rPr>
            </w:pPr>
            <w:r w:rsidRPr="003A1939">
              <w:rPr>
                <w:bCs/>
                <w:color w:val="000000" w:themeColor="text1"/>
              </w:rPr>
              <w:t>3 911 813,23</w:t>
            </w:r>
          </w:p>
        </w:tc>
        <w:tc>
          <w:tcPr>
            <w:tcW w:w="1668" w:type="dxa"/>
            <w:tcBorders>
              <w:top w:val="nil"/>
              <w:left w:val="nil"/>
              <w:bottom w:val="single" w:sz="4" w:space="0" w:color="000000"/>
              <w:right w:val="single" w:sz="4" w:space="0" w:color="000000"/>
            </w:tcBorders>
            <w:noWrap/>
            <w:vAlign w:val="center"/>
          </w:tcPr>
          <w:p w14:paraId="57E20BAC" w14:textId="429ACBDF" w:rsidR="003A1939" w:rsidRPr="00334DA6" w:rsidRDefault="00E86359" w:rsidP="003A1939">
            <w:pPr>
              <w:jc w:val="right"/>
              <w:rPr>
                <w:bCs/>
                <w:color w:val="000000" w:themeColor="text1"/>
              </w:rPr>
            </w:pPr>
            <w:r w:rsidRPr="00334DA6">
              <w:rPr>
                <w:bCs/>
                <w:color w:val="000000" w:themeColor="text1"/>
              </w:rPr>
              <w:t>2 807 017,75</w:t>
            </w:r>
          </w:p>
        </w:tc>
        <w:tc>
          <w:tcPr>
            <w:tcW w:w="1252" w:type="dxa"/>
            <w:tcBorders>
              <w:top w:val="nil"/>
              <w:left w:val="nil"/>
              <w:bottom w:val="single" w:sz="4" w:space="0" w:color="000000"/>
              <w:right w:val="single" w:sz="4" w:space="0" w:color="000000"/>
            </w:tcBorders>
            <w:noWrap/>
            <w:vAlign w:val="center"/>
          </w:tcPr>
          <w:p w14:paraId="15E6A1A6" w14:textId="3FCE224D" w:rsidR="003A1939" w:rsidRPr="00334DA6" w:rsidRDefault="004D4F95" w:rsidP="003A1939">
            <w:pPr>
              <w:jc w:val="right"/>
              <w:rPr>
                <w:rFonts w:ascii="Times New Roman" w:hAnsi="Times New Roman"/>
                <w:i/>
                <w:iCs/>
                <w:color w:val="000000" w:themeColor="text1"/>
              </w:rPr>
            </w:pPr>
            <w:r w:rsidRPr="00334DA6">
              <w:rPr>
                <w:rFonts w:ascii="Times New Roman" w:hAnsi="Times New Roman"/>
                <w:i/>
                <w:iCs/>
                <w:color w:val="000000" w:themeColor="text1"/>
              </w:rPr>
              <w:t>0,7175</w:t>
            </w:r>
          </w:p>
        </w:tc>
        <w:tc>
          <w:tcPr>
            <w:tcW w:w="1113" w:type="dxa"/>
            <w:tcBorders>
              <w:top w:val="nil"/>
              <w:left w:val="nil"/>
              <w:bottom w:val="single" w:sz="4" w:space="0" w:color="000000"/>
              <w:right w:val="single" w:sz="4" w:space="0" w:color="000000"/>
            </w:tcBorders>
            <w:noWrap/>
            <w:vAlign w:val="center"/>
          </w:tcPr>
          <w:p w14:paraId="4BD420D1" w14:textId="7088E7EF" w:rsidR="003A1939" w:rsidRPr="00334DA6" w:rsidRDefault="003A1939" w:rsidP="003A1939">
            <w:pPr>
              <w:jc w:val="right"/>
              <w:rPr>
                <w:rFonts w:ascii="Times New Roman" w:hAnsi="Times New Roman"/>
                <w:color w:val="000000" w:themeColor="text1"/>
              </w:rPr>
            </w:pPr>
            <w:r w:rsidRPr="00334DA6">
              <w:rPr>
                <w:rFonts w:ascii="Times New Roman" w:hAnsi="Times New Roman"/>
                <w:color w:val="000000" w:themeColor="text1"/>
              </w:rPr>
              <w:t>10,09%</w:t>
            </w:r>
          </w:p>
        </w:tc>
        <w:tc>
          <w:tcPr>
            <w:tcW w:w="1365" w:type="dxa"/>
            <w:tcBorders>
              <w:top w:val="nil"/>
              <w:left w:val="nil"/>
              <w:bottom w:val="single" w:sz="4" w:space="0" w:color="000000"/>
              <w:right w:val="single" w:sz="4" w:space="0" w:color="000000"/>
            </w:tcBorders>
            <w:noWrap/>
            <w:vAlign w:val="center"/>
          </w:tcPr>
          <w:p w14:paraId="23FBBEA8" w14:textId="242B889A" w:rsidR="003A1939" w:rsidRPr="00334DA6" w:rsidRDefault="00960FB6" w:rsidP="003A1939">
            <w:pPr>
              <w:jc w:val="right"/>
              <w:rPr>
                <w:rFonts w:ascii="Times New Roman" w:hAnsi="Times New Roman"/>
                <w:color w:val="000000" w:themeColor="text1"/>
              </w:rPr>
            </w:pPr>
            <w:r w:rsidRPr="00334DA6">
              <w:rPr>
                <w:rFonts w:ascii="Times New Roman" w:hAnsi="Times New Roman"/>
                <w:color w:val="000000" w:themeColor="text1"/>
              </w:rPr>
              <w:t>5,59</w:t>
            </w:r>
          </w:p>
        </w:tc>
      </w:tr>
      <w:tr w:rsidR="003A1939" w:rsidRPr="002E7470" w14:paraId="790983BC"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7510DAE5" w14:textId="77777777" w:rsidR="003A1939" w:rsidRPr="003A1939" w:rsidRDefault="003A1939" w:rsidP="003A1939">
            <w:pPr>
              <w:rPr>
                <w:rFonts w:ascii="Times New Roman" w:hAnsi="Times New Roman"/>
                <w:color w:val="000000" w:themeColor="text1"/>
              </w:rPr>
            </w:pPr>
            <w:r w:rsidRPr="003A1939">
              <w:rPr>
                <w:rFonts w:ascii="Times New Roman" w:hAnsi="Times New Roman"/>
                <w:color w:val="000000" w:themeColor="text1"/>
              </w:rPr>
              <w:t>a) kredyty i pożyczki</w:t>
            </w:r>
          </w:p>
        </w:tc>
        <w:tc>
          <w:tcPr>
            <w:tcW w:w="1491" w:type="dxa"/>
            <w:tcBorders>
              <w:top w:val="nil"/>
              <w:left w:val="nil"/>
              <w:bottom w:val="single" w:sz="4" w:space="0" w:color="000000"/>
              <w:right w:val="single" w:sz="4" w:space="0" w:color="000000"/>
            </w:tcBorders>
            <w:noWrap/>
            <w:vAlign w:val="center"/>
          </w:tcPr>
          <w:p w14:paraId="22AA82F2" w14:textId="27DD7D5A" w:rsidR="003A1939" w:rsidRPr="003A1939" w:rsidRDefault="003A1939" w:rsidP="003A1939">
            <w:pPr>
              <w:jc w:val="right"/>
              <w:rPr>
                <w:rFonts w:ascii="Times New Roman" w:hAnsi="Times New Roman"/>
                <w:color w:val="000000" w:themeColor="text1"/>
              </w:rPr>
            </w:pPr>
            <w:r w:rsidRPr="003A1939">
              <w:rPr>
                <w:rFonts w:ascii="Times New Roman" w:hAnsi="Times New Roman"/>
                <w:color w:val="000000" w:themeColor="text1"/>
              </w:rPr>
              <w:t>3 911 813,23</w:t>
            </w:r>
          </w:p>
        </w:tc>
        <w:tc>
          <w:tcPr>
            <w:tcW w:w="1668" w:type="dxa"/>
            <w:tcBorders>
              <w:top w:val="nil"/>
              <w:left w:val="nil"/>
              <w:bottom w:val="single" w:sz="4" w:space="0" w:color="000000"/>
              <w:right w:val="single" w:sz="4" w:space="0" w:color="000000"/>
            </w:tcBorders>
            <w:noWrap/>
            <w:vAlign w:val="center"/>
          </w:tcPr>
          <w:p w14:paraId="026E4C38" w14:textId="745C7DA8" w:rsidR="003A1939" w:rsidRPr="00334DA6" w:rsidRDefault="00E86359" w:rsidP="003A1939">
            <w:pPr>
              <w:jc w:val="right"/>
              <w:rPr>
                <w:rFonts w:ascii="Times New Roman" w:hAnsi="Times New Roman"/>
                <w:color w:val="000000" w:themeColor="text1"/>
              </w:rPr>
            </w:pPr>
            <w:r w:rsidRPr="00334DA6">
              <w:rPr>
                <w:rFonts w:ascii="Times New Roman" w:hAnsi="Times New Roman"/>
                <w:color w:val="000000" w:themeColor="text1"/>
              </w:rPr>
              <w:t>2 807 017,75</w:t>
            </w:r>
          </w:p>
        </w:tc>
        <w:tc>
          <w:tcPr>
            <w:tcW w:w="1252" w:type="dxa"/>
            <w:tcBorders>
              <w:top w:val="nil"/>
              <w:left w:val="nil"/>
              <w:bottom w:val="single" w:sz="4" w:space="0" w:color="000000"/>
              <w:right w:val="single" w:sz="4" w:space="0" w:color="000000"/>
            </w:tcBorders>
            <w:noWrap/>
            <w:vAlign w:val="center"/>
          </w:tcPr>
          <w:p w14:paraId="5C6EACB3" w14:textId="68D6B7A2" w:rsidR="003A1939" w:rsidRPr="00334DA6" w:rsidRDefault="004D4F95" w:rsidP="003A1939">
            <w:pPr>
              <w:jc w:val="right"/>
              <w:rPr>
                <w:rFonts w:ascii="Times New Roman" w:hAnsi="Times New Roman"/>
                <w:color w:val="000000" w:themeColor="text1"/>
              </w:rPr>
            </w:pPr>
            <w:r w:rsidRPr="00334DA6">
              <w:rPr>
                <w:rFonts w:ascii="Times New Roman" w:hAnsi="Times New Roman"/>
                <w:color w:val="000000" w:themeColor="text1"/>
              </w:rPr>
              <w:t>0,7175</w:t>
            </w:r>
          </w:p>
        </w:tc>
        <w:tc>
          <w:tcPr>
            <w:tcW w:w="1113" w:type="dxa"/>
            <w:tcBorders>
              <w:top w:val="nil"/>
              <w:left w:val="nil"/>
              <w:bottom w:val="single" w:sz="4" w:space="0" w:color="000000"/>
              <w:right w:val="single" w:sz="4" w:space="0" w:color="000000"/>
            </w:tcBorders>
            <w:noWrap/>
            <w:vAlign w:val="center"/>
          </w:tcPr>
          <w:p w14:paraId="1CE43D40" w14:textId="4F369DAE" w:rsidR="003A1939" w:rsidRPr="00334DA6" w:rsidRDefault="003A1939" w:rsidP="003A1939">
            <w:pPr>
              <w:jc w:val="right"/>
              <w:rPr>
                <w:rFonts w:ascii="Times New Roman" w:hAnsi="Times New Roman"/>
                <w:color w:val="000000" w:themeColor="text1"/>
              </w:rPr>
            </w:pPr>
            <w:r w:rsidRPr="00334DA6">
              <w:rPr>
                <w:rFonts w:ascii="Times New Roman" w:hAnsi="Times New Roman"/>
                <w:color w:val="000000" w:themeColor="text1"/>
              </w:rPr>
              <w:t>10,09%</w:t>
            </w:r>
          </w:p>
        </w:tc>
        <w:tc>
          <w:tcPr>
            <w:tcW w:w="1365" w:type="dxa"/>
            <w:tcBorders>
              <w:top w:val="nil"/>
              <w:left w:val="nil"/>
              <w:bottom w:val="single" w:sz="4" w:space="0" w:color="000000"/>
              <w:right w:val="single" w:sz="4" w:space="0" w:color="000000"/>
            </w:tcBorders>
            <w:noWrap/>
            <w:vAlign w:val="center"/>
          </w:tcPr>
          <w:p w14:paraId="7B0E9225" w14:textId="56B8210A" w:rsidR="003A1939" w:rsidRPr="00334DA6" w:rsidRDefault="00960FB6" w:rsidP="003A1939">
            <w:pPr>
              <w:jc w:val="right"/>
              <w:rPr>
                <w:rFonts w:ascii="Times New Roman" w:hAnsi="Times New Roman"/>
                <w:color w:val="000000" w:themeColor="text1"/>
              </w:rPr>
            </w:pPr>
            <w:r w:rsidRPr="00334DA6">
              <w:rPr>
                <w:rFonts w:ascii="Times New Roman" w:hAnsi="Times New Roman"/>
                <w:color w:val="000000" w:themeColor="text1"/>
              </w:rPr>
              <w:t>5,59</w:t>
            </w:r>
          </w:p>
        </w:tc>
      </w:tr>
      <w:tr w:rsidR="003A1939" w:rsidRPr="002E7470" w14:paraId="37CC0898"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7D0FAB85" w14:textId="77777777" w:rsidR="003A1939" w:rsidRPr="003A1939" w:rsidRDefault="003A1939" w:rsidP="003A1939">
            <w:pPr>
              <w:rPr>
                <w:rFonts w:ascii="Times New Roman" w:hAnsi="Times New Roman"/>
                <w:b/>
                <w:color w:val="000000" w:themeColor="text1"/>
              </w:rPr>
            </w:pPr>
            <w:r w:rsidRPr="003A1939">
              <w:rPr>
                <w:rFonts w:ascii="Times New Roman" w:hAnsi="Times New Roman"/>
                <w:b/>
                <w:color w:val="000000" w:themeColor="text1"/>
              </w:rPr>
              <w:t>III. Zobowiązania krótkoterminowe</w:t>
            </w:r>
          </w:p>
        </w:tc>
        <w:tc>
          <w:tcPr>
            <w:tcW w:w="1491" w:type="dxa"/>
            <w:tcBorders>
              <w:top w:val="nil"/>
              <w:left w:val="nil"/>
              <w:bottom w:val="single" w:sz="4" w:space="0" w:color="000000"/>
              <w:right w:val="single" w:sz="4" w:space="0" w:color="000000"/>
            </w:tcBorders>
            <w:noWrap/>
            <w:vAlign w:val="center"/>
          </w:tcPr>
          <w:p w14:paraId="5D3400A1" w14:textId="771EAC80" w:rsidR="003A1939" w:rsidRPr="003A1939" w:rsidRDefault="003A1939" w:rsidP="003A1939">
            <w:pPr>
              <w:jc w:val="right"/>
              <w:rPr>
                <w:rFonts w:ascii="Times New Roman" w:hAnsi="Times New Roman"/>
                <w:b/>
                <w:color w:val="000000" w:themeColor="text1"/>
              </w:rPr>
            </w:pPr>
            <w:r w:rsidRPr="003A1939">
              <w:rPr>
                <w:rFonts w:ascii="Times New Roman" w:hAnsi="Times New Roman"/>
                <w:b/>
                <w:color w:val="000000" w:themeColor="text1"/>
              </w:rPr>
              <w:t>12 671 469,14</w:t>
            </w:r>
          </w:p>
        </w:tc>
        <w:tc>
          <w:tcPr>
            <w:tcW w:w="1668" w:type="dxa"/>
            <w:tcBorders>
              <w:top w:val="nil"/>
              <w:left w:val="nil"/>
              <w:bottom w:val="single" w:sz="4" w:space="0" w:color="000000"/>
              <w:right w:val="single" w:sz="4" w:space="0" w:color="000000"/>
            </w:tcBorders>
            <w:noWrap/>
            <w:vAlign w:val="center"/>
          </w:tcPr>
          <w:p w14:paraId="2F090F4F" w14:textId="1DA7CDC5" w:rsidR="003A1939" w:rsidRPr="00334DA6" w:rsidRDefault="00E86359" w:rsidP="003A1939">
            <w:pPr>
              <w:jc w:val="right"/>
              <w:rPr>
                <w:rFonts w:ascii="Times New Roman" w:hAnsi="Times New Roman"/>
                <w:b/>
                <w:color w:val="000000" w:themeColor="text1"/>
              </w:rPr>
            </w:pPr>
            <w:r w:rsidRPr="00334DA6">
              <w:rPr>
                <w:rFonts w:ascii="Times New Roman" w:hAnsi="Times New Roman"/>
                <w:b/>
                <w:color w:val="000000" w:themeColor="text1"/>
              </w:rPr>
              <w:t>20 096 660,39</w:t>
            </w:r>
          </w:p>
        </w:tc>
        <w:tc>
          <w:tcPr>
            <w:tcW w:w="1252" w:type="dxa"/>
            <w:tcBorders>
              <w:top w:val="nil"/>
              <w:left w:val="nil"/>
              <w:bottom w:val="single" w:sz="4" w:space="0" w:color="000000"/>
              <w:right w:val="single" w:sz="4" w:space="0" w:color="000000"/>
            </w:tcBorders>
            <w:noWrap/>
            <w:vAlign w:val="center"/>
          </w:tcPr>
          <w:p w14:paraId="099D15FB" w14:textId="64F38BA7" w:rsidR="003A1939" w:rsidRPr="00334DA6" w:rsidRDefault="00334DA6" w:rsidP="003A1939">
            <w:pPr>
              <w:jc w:val="right"/>
              <w:rPr>
                <w:rFonts w:ascii="Times New Roman" w:hAnsi="Times New Roman"/>
                <w:b/>
                <w:i/>
                <w:iCs/>
                <w:color w:val="000000" w:themeColor="text1"/>
              </w:rPr>
            </w:pPr>
            <w:r w:rsidRPr="00334DA6">
              <w:rPr>
                <w:rFonts w:ascii="Times New Roman" w:hAnsi="Times New Roman"/>
                <w:b/>
                <w:i/>
                <w:iCs/>
                <w:color w:val="000000" w:themeColor="text1"/>
              </w:rPr>
              <w:t>1,5859</w:t>
            </w:r>
          </w:p>
        </w:tc>
        <w:tc>
          <w:tcPr>
            <w:tcW w:w="1113" w:type="dxa"/>
            <w:tcBorders>
              <w:top w:val="nil"/>
              <w:left w:val="nil"/>
              <w:bottom w:val="single" w:sz="4" w:space="0" w:color="000000"/>
              <w:right w:val="single" w:sz="4" w:space="0" w:color="000000"/>
            </w:tcBorders>
            <w:noWrap/>
            <w:vAlign w:val="center"/>
          </w:tcPr>
          <w:p w14:paraId="6A60EE36" w14:textId="7D4BFEBD" w:rsidR="003A1939" w:rsidRPr="00334DA6" w:rsidRDefault="003A1939" w:rsidP="003A1939">
            <w:pPr>
              <w:jc w:val="right"/>
              <w:rPr>
                <w:rFonts w:ascii="Times New Roman" w:hAnsi="Times New Roman"/>
                <w:b/>
                <w:color w:val="000000" w:themeColor="text1"/>
              </w:rPr>
            </w:pPr>
            <w:r w:rsidRPr="00334DA6">
              <w:rPr>
                <w:rFonts w:ascii="Times New Roman" w:hAnsi="Times New Roman"/>
                <w:b/>
                <w:color w:val="000000" w:themeColor="text1"/>
              </w:rPr>
              <w:t>32,67%</w:t>
            </w:r>
          </w:p>
        </w:tc>
        <w:tc>
          <w:tcPr>
            <w:tcW w:w="1365" w:type="dxa"/>
            <w:tcBorders>
              <w:top w:val="nil"/>
              <w:left w:val="nil"/>
              <w:bottom w:val="single" w:sz="4" w:space="0" w:color="000000"/>
              <w:right w:val="single" w:sz="4" w:space="0" w:color="000000"/>
            </w:tcBorders>
            <w:noWrap/>
            <w:vAlign w:val="center"/>
          </w:tcPr>
          <w:p w14:paraId="239F7804" w14:textId="3A7442DE" w:rsidR="003A1939" w:rsidRPr="00334DA6" w:rsidRDefault="00960FB6" w:rsidP="003A1939">
            <w:pPr>
              <w:jc w:val="right"/>
              <w:rPr>
                <w:rFonts w:ascii="Times New Roman" w:hAnsi="Times New Roman"/>
                <w:b/>
                <w:color w:val="000000" w:themeColor="text1"/>
              </w:rPr>
            </w:pPr>
            <w:r w:rsidRPr="00334DA6">
              <w:rPr>
                <w:rFonts w:ascii="Times New Roman" w:hAnsi="Times New Roman"/>
                <w:b/>
                <w:color w:val="000000" w:themeColor="text1"/>
              </w:rPr>
              <w:t>39,99</w:t>
            </w:r>
          </w:p>
        </w:tc>
      </w:tr>
      <w:tr w:rsidR="003A1939" w:rsidRPr="002E7470" w14:paraId="7F7AAE10"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29729293" w14:textId="77777777" w:rsidR="003A1939" w:rsidRPr="003A1939" w:rsidRDefault="003A1939" w:rsidP="003A1939">
            <w:pPr>
              <w:rPr>
                <w:rFonts w:ascii="Times New Roman" w:hAnsi="Times New Roman"/>
                <w:color w:val="000000" w:themeColor="text1"/>
              </w:rPr>
            </w:pPr>
            <w:r w:rsidRPr="003A1939">
              <w:rPr>
                <w:rFonts w:ascii="Times New Roman" w:hAnsi="Times New Roman"/>
                <w:color w:val="000000" w:themeColor="text1"/>
              </w:rPr>
              <w:t>Wobec pozostałych jednostek</w:t>
            </w:r>
          </w:p>
        </w:tc>
        <w:tc>
          <w:tcPr>
            <w:tcW w:w="1491" w:type="dxa"/>
            <w:tcBorders>
              <w:top w:val="nil"/>
              <w:left w:val="nil"/>
              <w:bottom w:val="single" w:sz="4" w:space="0" w:color="000000"/>
              <w:right w:val="single" w:sz="4" w:space="0" w:color="000000"/>
            </w:tcBorders>
            <w:noWrap/>
            <w:vAlign w:val="center"/>
          </w:tcPr>
          <w:p w14:paraId="2B6DE5B3" w14:textId="408B231C" w:rsidR="003A1939" w:rsidRPr="003A1939" w:rsidRDefault="003A1939" w:rsidP="003A1939">
            <w:pPr>
              <w:jc w:val="right"/>
              <w:rPr>
                <w:rFonts w:ascii="Times New Roman" w:hAnsi="Times New Roman"/>
                <w:color w:val="000000" w:themeColor="text1"/>
              </w:rPr>
            </w:pPr>
            <w:r w:rsidRPr="003A1939">
              <w:rPr>
                <w:rFonts w:ascii="Times New Roman" w:hAnsi="Times New Roman"/>
                <w:color w:val="000000" w:themeColor="text1"/>
              </w:rPr>
              <w:t>12 566 199,33</w:t>
            </w:r>
          </w:p>
        </w:tc>
        <w:tc>
          <w:tcPr>
            <w:tcW w:w="1668" w:type="dxa"/>
            <w:tcBorders>
              <w:top w:val="nil"/>
              <w:left w:val="nil"/>
              <w:bottom w:val="single" w:sz="4" w:space="0" w:color="000000"/>
              <w:right w:val="single" w:sz="4" w:space="0" w:color="000000"/>
            </w:tcBorders>
            <w:noWrap/>
            <w:vAlign w:val="center"/>
          </w:tcPr>
          <w:p w14:paraId="3211C4C4" w14:textId="45A9CD19" w:rsidR="003A1939" w:rsidRPr="00334DA6" w:rsidRDefault="00E86359" w:rsidP="003A1939">
            <w:pPr>
              <w:jc w:val="right"/>
              <w:rPr>
                <w:rFonts w:ascii="Times New Roman" w:hAnsi="Times New Roman"/>
                <w:color w:val="000000" w:themeColor="text1"/>
              </w:rPr>
            </w:pPr>
            <w:r w:rsidRPr="00334DA6">
              <w:rPr>
                <w:rFonts w:ascii="Times New Roman" w:hAnsi="Times New Roman"/>
                <w:color w:val="000000" w:themeColor="text1"/>
              </w:rPr>
              <w:t>19 945 890,10</w:t>
            </w:r>
          </w:p>
        </w:tc>
        <w:tc>
          <w:tcPr>
            <w:tcW w:w="1252" w:type="dxa"/>
            <w:tcBorders>
              <w:top w:val="nil"/>
              <w:left w:val="nil"/>
              <w:bottom w:val="single" w:sz="4" w:space="0" w:color="000000"/>
              <w:right w:val="single" w:sz="4" w:space="0" w:color="000000"/>
            </w:tcBorders>
            <w:noWrap/>
            <w:vAlign w:val="center"/>
          </w:tcPr>
          <w:p w14:paraId="6EB66AA4" w14:textId="0891BA3F" w:rsidR="003A1939" w:rsidRPr="00334DA6" w:rsidRDefault="00334DA6" w:rsidP="003A1939">
            <w:pPr>
              <w:jc w:val="right"/>
              <w:rPr>
                <w:rFonts w:ascii="Times New Roman" w:hAnsi="Times New Roman"/>
                <w:i/>
                <w:iCs/>
                <w:color w:val="000000" w:themeColor="text1"/>
              </w:rPr>
            </w:pPr>
            <w:r w:rsidRPr="00334DA6">
              <w:rPr>
                <w:rFonts w:ascii="Times New Roman" w:hAnsi="Times New Roman"/>
                <w:i/>
                <w:iCs/>
                <w:color w:val="000000" w:themeColor="text1"/>
              </w:rPr>
              <w:t>1,5872</w:t>
            </w:r>
          </w:p>
        </w:tc>
        <w:tc>
          <w:tcPr>
            <w:tcW w:w="1113" w:type="dxa"/>
            <w:tcBorders>
              <w:top w:val="nil"/>
              <w:left w:val="nil"/>
              <w:bottom w:val="single" w:sz="4" w:space="0" w:color="000000"/>
              <w:right w:val="single" w:sz="4" w:space="0" w:color="000000"/>
            </w:tcBorders>
            <w:noWrap/>
            <w:vAlign w:val="center"/>
          </w:tcPr>
          <w:p w14:paraId="672614CE" w14:textId="7E6B7DFE" w:rsidR="003A1939" w:rsidRPr="00334DA6" w:rsidRDefault="003A1939" w:rsidP="003A1939">
            <w:pPr>
              <w:jc w:val="right"/>
              <w:rPr>
                <w:rFonts w:ascii="Times New Roman" w:hAnsi="Times New Roman"/>
                <w:color w:val="000000" w:themeColor="text1"/>
              </w:rPr>
            </w:pPr>
            <w:r w:rsidRPr="00334DA6">
              <w:rPr>
                <w:rFonts w:ascii="Times New Roman" w:hAnsi="Times New Roman"/>
                <w:color w:val="000000" w:themeColor="text1"/>
              </w:rPr>
              <w:t>32,40%</w:t>
            </w:r>
          </w:p>
        </w:tc>
        <w:tc>
          <w:tcPr>
            <w:tcW w:w="1365" w:type="dxa"/>
            <w:tcBorders>
              <w:top w:val="nil"/>
              <w:left w:val="nil"/>
              <w:bottom w:val="single" w:sz="4" w:space="0" w:color="000000"/>
              <w:right w:val="single" w:sz="4" w:space="0" w:color="000000"/>
            </w:tcBorders>
            <w:noWrap/>
            <w:vAlign w:val="center"/>
          </w:tcPr>
          <w:p w14:paraId="3AF90D29" w14:textId="177B25D6" w:rsidR="003A1939" w:rsidRPr="00334DA6" w:rsidRDefault="00960FB6" w:rsidP="003A1939">
            <w:pPr>
              <w:jc w:val="right"/>
              <w:rPr>
                <w:rFonts w:ascii="Times New Roman" w:hAnsi="Times New Roman"/>
                <w:color w:val="000000" w:themeColor="text1"/>
              </w:rPr>
            </w:pPr>
            <w:r w:rsidRPr="00334DA6">
              <w:rPr>
                <w:rFonts w:ascii="Times New Roman" w:hAnsi="Times New Roman"/>
                <w:color w:val="000000" w:themeColor="text1"/>
              </w:rPr>
              <w:t>39,69</w:t>
            </w:r>
          </w:p>
        </w:tc>
      </w:tr>
      <w:tr w:rsidR="003A1939" w:rsidRPr="002E7470" w14:paraId="1D3463A8" w14:textId="77777777" w:rsidTr="00387D62">
        <w:trPr>
          <w:trHeight w:val="505"/>
        </w:trPr>
        <w:tc>
          <w:tcPr>
            <w:tcW w:w="2253" w:type="dxa"/>
            <w:tcBorders>
              <w:top w:val="nil"/>
              <w:left w:val="single" w:sz="4" w:space="0" w:color="000000"/>
              <w:right w:val="single" w:sz="4" w:space="0" w:color="000000"/>
            </w:tcBorders>
            <w:vAlign w:val="center"/>
          </w:tcPr>
          <w:p w14:paraId="2074A9A7" w14:textId="77777777" w:rsidR="003A1939" w:rsidRPr="003A1939" w:rsidRDefault="003A1939" w:rsidP="003A1939">
            <w:pPr>
              <w:rPr>
                <w:rFonts w:ascii="Times New Roman" w:hAnsi="Times New Roman"/>
                <w:color w:val="000000" w:themeColor="text1"/>
              </w:rPr>
            </w:pPr>
            <w:r w:rsidRPr="003A1939">
              <w:rPr>
                <w:rFonts w:ascii="Times New Roman" w:hAnsi="Times New Roman"/>
                <w:color w:val="000000" w:themeColor="text1"/>
              </w:rPr>
              <w:t>a) kredyty i pożyczki</w:t>
            </w:r>
          </w:p>
        </w:tc>
        <w:tc>
          <w:tcPr>
            <w:tcW w:w="1491" w:type="dxa"/>
            <w:tcBorders>
              <w:top w:val="nil"/>
              <w:left w:val="nil"/>
              <w:right w:val="single" w:sz="4" w:space="0" w:color="000000"/>
            </w:tcBorders>
            <w:noWrap/>
            <w:vAlign w:val="center"/>
          </w:tcPr>
          <w:p w14:paraId="369D3FAA" w14:textId="34CEB6F3" w:rsidR="003A1939" w:rsidRPr="003A1939" w:rsidRDefault="003A1939" w:rsidP="003A1939">
            <w:pPr>
              <w:jc w:val="right"/>
              <w:rPr>
                <w:rFonts w:ascii="Times New Roman" w:hAnsi="Times New Roman"/>
                <w:color w:val="000000" w:themeColor="text1"/>
              </w:rPr>
            </w:pPr>
            <w:r w:rsidRPr="003A1939">
              <w:rPr>
                <w:rFonts w:ascii="Times New Roman" w:hAnsi="Times New Roman"/>
                <w:color w:val="000000" w:themeColor="text1"/>
              </w:rPr>
              <w:t>1 205 153,78</w:t>
            </w:r>
          </w:p>
        </w:tc>
        <w:tc>
          <w:tcPr>
            <w:tcW w:w="1668" w:type="dxa"/>
            <w:tcBorders>
              <w:top w:val="nil"/>
              <w:left w:val="nil"/>
              <w:right w:val="single" w:sz="4" w:space="0" w:color="000000"/>
            </w:tcBorders>
            <w:noWrap/>
            <w:vAlign w:val="center"/>
          </w:tcPr>
          <w:p w14:paraId="49A027FC" w14:textId="09F24A3F" w:rsidR="003A1939" w:rsidRPr="00334DA6" w:rsidRDefault="00E86359" w:rsidP="003A1939">
            <w:pPr>
              <w:jc w:val="right"/>
              <w:rPr>
                <w:rFonts w:ascii="Times New Roman" w:hAnsi="Times New Roman"/>
                <w:color w:val="000000" w:themeColor="text1"/>
              </w:rPr>
            </w:pPr>
            <w:r w:rsidRPr="00334DA6">
              <w:rPr>
                <w:rFonts w:ascii="Times New Roman" w:hAnsi="Times New Roman"/>
                <w:color w:val="000000" w:themeColor="text1"/>
              </w:rPr>
              <w:t>3 830 194,20</w:t>
            </w:r>
          </w:p>
        </w:tc>
        <w:tc>
          <w:tcPr>
            <w:tcW w:w="1252" w:type="dxa"/>
            <w:tcBorders>
              <w:top w:val="nil"/>
              <w:left w:val="nil"/>
              <w:right w:val="single" w:sz="4" w:space="0" w:color="000000"/>
            </w:tcBorders>
            <w:noWrap/>
            <w:vAlign w:val="center"/>
          </w:tcPr>
          <w:p w14:paraId="202AD67A" w14:textId="6D85439A" w:rsidR="003A1939" w:rsidRPr="00334DA6" w:rsidRDefault="00334DA6" w:rsidP="003A1939">
            <w:pPr>
              <w:jc w:val="right"/>
              <w:rPr>
                <w:rFonts w:ascii="Times New Roman" w:hAnsi="Times New Roman"/>
                <w:i/>
                <w:iCs/>
                <w:color w:val="000000" w:themeColor="text1"/>
              </w:rPr>
            </w:pPr>
            <w:r w:rsidRPr="00334DA6">
              <w:rPr>
                <w:rFonts w:ascii="Times New Roman" w:hAnsi="Times New Roman"/>
                <w:i/>
                <w:iCs/>
                <w:color w:val="000000" w:themeColor="text1"/>
              </w:rPr>
              <w:t>3,1781</w:t>
            </w:r>
          </w:p>
        </w:tc>
        <w:tc>
          <w:tcPr>
            <w:tcW w:w="1113" w:type="dxa"/>
            <w:tcBorders>
              <w:top w:val="nil"/>
              <w:left w:val="nil"/>
              <w:right w:val="single" w:sz="4" w:space="0" w:color="000000"/>
            </w:tcBorders>
            <w:noWrap/>
            <w:vAlign w:val="center"/>
          </w:tcPr>
          <w:p w14:paraId="2672B753" w14:textId="7CCD8623" w:rsidR="003A1939" w:rsidRPr="00334DA6" w:rsidRDefault="003A1939" w:rsidP="003A1939">
            <w:pPr>
              <w:jc w:val="right"/>
              <w:rPr>
                <w:rFonts w:ascii="Times New Roman" w:hAnsi="Times New Roman"/>
                <w:color w:val="000000" w:themeColor="text1"/>
              </w:rPr>
            </w:pPr>
            <w:r w:rsidRPr="00334DA6">
              <w:rPr>
                <w:rFonts w:ascii="Times New Roman" w:hAnsi="Times New Roman"/>
                <w:color w:val="000000" w:themeColor="text1"/>
              </w:rPr>
              <w:t>3,11%</w:t>
            </w:r>
          </w:p>
        </w:tc>
        <w:tc>
          <w:tcPr>
            <w:tcW w:w="1365" w:type="dxa"/>
            <w:tcBorders>
              <w:top w:val="nil"/>
              <w:left w:val="nil"/>
              <w:right w:val="single" w:sz="4" w:space="0" w:color="000000"/>
            </w:tcBorders>
            <w:noWrap/>
            <w:vAlign w:val="center"/>
          </w:tcPr>
          <w:p w14:paraId="19EFBD0D" w14:textId="3F7B381D" w:rsidR="003A1939" w:rsidRPr="00334DA6" w:rsidRDefault="00960FB6" w:rsidP="003A1939">
            <w:pPr>
              <w:jc w:val="right"/>
              <w:rPr>
                <w:rFonts w:ascii="Times New Roman" w:hAnsi="Times New Roman"/>
                <w:color w:val="000000" w:themeColor="text1"/>
              </w:rPr>
            </w:pPr>
            <w:r w:rsidRPr="00334DA6">
              <w:rPr>
                <w:rFonts w:ascii="Times New Roman" w:hAnsi="Times New Roman"/>
                <w:color w:val="000000" w:themeColor="text1"/>
              </w:rPr>
              <w:t>7,62</w:t>
            </w:r>
          </w:p>
        </w:tc>
      </w:tr>
      <w:tr w:rsidR="003A1939" w:rsidRPr="002E7470" w14:paraId="1DB1541E"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7DDFE5E4" w14:textId="77777777" w:rsidR="003A1939" w:rsidRPr="003A1939" w:rsidRDefault="003A1939" w:rsidP="003A1939">
            <w:pPr>
              <w:rPr>
                <w:rFonts w:ascii="Times New Roman" w:hAnsi="Times New Roman"/>
                <w:color w:val="000000" w:themeColor="text1"/>
              </w:rPr>
            </w:pPr>
            <w:r w:rsidRPr="003A1939">
              <w:rPr>
                <w:rFonts w:ascii="Times New Roman" w:hAnsi="Times New Roman"/>
                <w:color w:val="000000" w:themeColor="text1"/>
              </w:rPr>
              <w:t>b) z tyt. dostaw i usług o okresie wymagalności:</w:t>
            </w:r>
          </w:p>
        </w:tc>
        <w:tc>
          <w:tcPr>
            <w:tcW w:w="1491" w:type="dxa"/>
            <w:tcBorders>
              <w:top w:val="nil"/>
              <w:left w:val="nil"/>
              <w:bottom w:val="single" w:sz="4" w:space="0" w:color="000000"/>
              <w:right w:val="single" w:sz="4" w:space="0" w:color="000000"/>
            </w:tcBorders>
            <w:noWrap/>
            <w:vAlign w:val="center"/>
          </w:tcPr>
          <w:p w14:paraId="11834F12" w14:textId="03A69566" w:rsidR="003A1939" w:rsidRPr="003A1939" w:rsidRDefault="003A1939" w:rsidP="003A1939">
            <w:pPr>
              <w:jc w:val="right"/>
              <w:rPr>
                <w:rFonts w:ascii="Times New Roman" w:hAnsi="Times New Roman"/>
                <w:color w:val="000000" w:themeColor="text1"/>
              </w:rPr>
            </w:pPr>
            <w:r w:rsidRPr="003A1939">
              <w:rPr>
                <w:rFonts w:ascii="Times New Roman" w:hAnsi="Times New Roman"/>
                <w:color w:val="000000" w:themeColor="text1"/>
              </w:rPr>
              <w:t>6 065 259,14</w:t>
            </w:r>
          </w:p>
        </w:tc>
        <w:tc>
          <w:tcPr>
            <w:tcW w:w="1668" w:type="dxa"/>
            <w:tcBorders>
              <w:top w:val="nil"/>
              <w:left w:val="nil"/>
              <w:bottom w:val="single" w:sz="4" w:space="0" w:color="000000"/>
              <w:right w:val="single" w:sz="4" w:space="0" w:color="000000"/>
            </w:tcBorders>
            <w:noWrap/>
            <w:vAlign w:val="center"/>
          </w:tcPr>
          <w:p w14:paraId="757D2719" w14:textId="4E1AA2FE" w:rsidR="003A1939" w:rsidRPr="00334DA6" w:rsidRDefault="00E86359" w:rsidP="003A1939">
            <w:pPr>
              <w:jc w:val="right"/>
              <w:rPr>
                <w:rFonts w:ascii="Times New Roman" w:hAnsi="Times New Roman"/>
                <w:color w:val="000000" w:themeColor="text1"/>
              </w:rPr>
            </w:pPr>
            <w:r w:rsidRPr="00334DA6">
              <w:rPr>
                <w:rFonts w:ascii="Times New Roman" w:hAnsi="Times New Roman"/>
                <w:color w:val="000000" w:themeColor="text1"/>
              </w:rPr>
              <w:t>8 203 178,83</w:t>
            </w:r>
          </w:p>
        </w:tc>
        <w:tc>
          <w:tcPr>
            <w:tcW w:w="1252" w:type="dxa"/>
            <w:tcBorders>
              <w:top w:val="nil"/>
              <w:left w:val="nil"/>
              <w:bottom w:val="single" w:sz="4" w:space="0" w:color="000000"/>
              <w:right w:val="single" w:sz="4" w:space="0" w:color="000000"/>
            </w:tcBorders>
            <w:noWrap/>
            <w:vAlign w:val="center"/>
          </w:tcPr>
          <w:p w14:paraId="5D51E7CF" w14:textId="0B46323E" w:rsidR="003A1939" w:rsidRPr="00334DA6" w:rsidRDefault="00334DA6" w:rsidP="003A1939">
            <w:pPr>
              <w:jc w:val="right"/>
              <w:rPr>
                <w:rFonts w:ascii="Times New Roman" w:hAnsi="Times New Roman"/>
                <w:i/>
                <w:iCs/>
                <w:color w:val="000000" w:themeColor="text1"/>
              </w:rPr>
            </w:pPr>
            <w:r w:rsidRPr="00334DA6">
              <w:rPr>
                <w:rFonts w:ascii="Times New Roman" w:hAnsi="Times New Roman"/>
                <w:i/>
                <w:iCs/>
                <w:color w:val="000000" w:themeColor="text1"/>
              </w:rPr>
              <w:t>1,3524</w:t>
            </w:r>
          </w:p>
        </w:tc>
        <w:tc>
          <w:tcPr>
            <w:tcW w:w="1113" w:type="dxa"/>
            <w:tcBorders>
              <w:top w:val="nil"/>
              <w:left w:val="nil"/>
              <w:bottom w:val="single" w:sz="4" w:space="0" w:color="000000"/>
              <w:right w:val="single" w:sz="4" w:space="0" w:color="000000"/>
            </w:tcBorders>
            <w:noWrap/>
            <w:vAlign w:val="center"/>
          </w:tcPr>
          <w:p w14:paraId="2A36E89C" w14:textId="7B7C5FF6" w:rsidR="003A1939" w:rsidRPr="00334DA6" w:rsidRDefault="003A1939" w:rsidP="003A1939">
            <w:pPr>
              <w:jc w:val="right"/>
              <w:rPr>
                <w:rFonts w:ascii="Times New Roman" w:hAnsi="Times New Roman"/>
                <w:color w:val="000000" w:themeColor="text1"/>
              </w:rPr>
            </w:pPr>
            <w:r w:rsidRPr="00334DA6">
              <w:rPr>
                <w:rFonts w:ascii="Times New Roman" w:hAnsi="Times New Roman"/>
                <w:color w:val="000000" w:themeColor="text1"/>
              </w:rPr>
              <w:t>15,64%</w:t>
            </w:r>
          </w:p>
        </w:tc>
        <w:tc>
          <w:tcPr>
            <w:tcW w:w="1365" w:type="dxa"/>
            <w:tcBorders>
              <w:top w:val="nil"/>
              <w:left w:val="nil"/>
              <w:bottom w:val="single" w:sz="4" w:space="0" w:color="000000"/>
              <w:right w:val="single" w:sz="4" w:space="0" w:color="000000"/>
            </w:tcBorders>
            <w:noWrap/>
            <w:vAlign w:val="center"/>
          </w:tcPr>
          <w:p w14:paraId="17867E8B" w14:textId="3E010423" w:rsidR="003A1939" w:rsidRPr="00334DA6" w:rsidRDefault="00960FB6" w:rsidP="003A1939">
            <w:pPr>
              <w:jc w:val="right"/>
              <w:rPr>
                <w:rFonts w:ascii="Times New Roman" w:hAnsi="Times New Roman"/>
                <w:color w:val="000000" w:themeColor="text1"/>
              </w:rPr>
            </w:pPr>
            <w:r w:rsidRPr="00334DA6">
              <w:rPr>
                <w:rFonts w:ascii="Times New Roman" w:hAnsi="Times New Roman"/>
                <w:color w:val="000000" w:themeColor="text1"/>
              </w:rPr>
              <w:t>16,32</w:t>
            </w:r>
          </w:p>
        </w:tc>
      </w:tr>
      <w:tr w:rsidR="003A1939" w:rsidRPr="002E7470" w14:paraId="5757376A"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36F4D086" w14:textId="77777777" w:rsidR="003A1939" w:rsidRPr="003A1939" w:rsidRDefault="003A1939" w:rsidP="003A1939">
            <w:pPr>
              <w:rPr>
                <w:rFonts w:ascii="Times New Roman" w:hAnsi="Times New Roman"/>
                <w:color w:val="000000" w:themeColor="text1"/>
              </w:rPr>
            </w:pPr>
            <w:r w:rsidRPr="003A1939">
              <w:rPr>
                <w:rFonts w:ascii="Times New Roman" w:hAnsi="Times New Roman"/>
                <w:color w:val="000000" w:themeColor="text1"/>
              </w:rPr>
              <w:t>- do 12 miesięcy</w:t>
            </w:r>
          </w:p>
        </w:tc>
        <w:tc>
          <w:tcPr>
            <w:tcW w:w="1491" w:type="dxa"/>
            <w:tcBorders>
              <w:top w:val="nil"/>
              <w:left w:val="nil"/>
              <w:bottom w:val="single" w:sz="4" w:space="0" w:color="000000"/>
              <w:right w:val="single" w:sz="4" w:space="0" w:color="000000"/>
            </w:tcBorders>
            <w:noWrap/>
            <w:vAlign w:val="center"/>
          </w:tcPr>
          <w:p w14:paraId="68F08569" w14:textId="28BE1D88" w:rsidR="003A1939" w:rsidRPr="003A1939" w:rsidRDefault="003A1939" w:rsidP="003A1939">
            <w:pPr>
              <w:jc w:val="right"/>
              <w:rPr>
                <w:rFonts w:ascii="Times New Roman" w:hAnsi="Times New Roman"/>
                <w:color w:val="000000" w:themeColor="text1"/>
              </w:rPr>
            </w:pPr>
            <w:r w:rsidRPr="003A1939">
              <w:rPr>
                <w:rFonts w:ascii="Times New Roman" w:hAnsi="Times New Roman"/>
                <w:color w:val="000000" w:themeColor="text1"/>
              </w:rPr>
              <w:t>6 065 259,14</w:t>
            </w:r>
          </w:p>
        </w:tc>
        <w:tc>
          <w:tcPr>
            <w:tcW w:w="1668" w:type="dxa"/>
            <w:tcBorders>
              <w:top w:val="nil"/>
              <w:left w:val="nil"/>
              <w:bottom w:val="single" w:sz="4" w:space="0" w:color="000000"/>
              <w:right w:val="single" w:sz="4" w:space="0" w:color="000000"/>
            </w:tcBorders>
            <w:noWrap/>
            <w:vAlign w:val="center"/>
          </w:tcPr>
          <w:p w14:paraId="6E3AFA16" w14:textId="28A6BF36" w:rsidR="003A1939" w:rsidRPr="00334DA6" w:rsidRDefault="00E86359" w:rsidP="003A1939">
            <w:pPr>
              <w:jc w:val="right"/>
              <w:rPr>
                <w:rFonts w:ascii="Times New Roman" w:hAnsi="Times New Roman"/>
                <w:color w:val="000000" w:themeColor="text1"/>
              </w:rPr>
            </w:pPr>
            <w:r w:rsidRPr="00334DA6">
              <w:rPr>
                <w:rFonts w:ascii="Times New Roman" w:hAnsi="Times New Roman"/>
                <w:color w:val="000000" w:themeColor="text1"/>
              </w:rPr>
              <w:t>8 203 178,83</w:t>
            </w:r>
          </w:p>
        </w:tc>
        <w:tc>
          <w:tcPr>
            <w:tcW w:w="1252" w:type="dxa"/>
            <w:tcBorders>
              <w:top w:val="nil"/>
              <w:left w:val="nil"/>
              <w:bottom w:val="single" w:sz="4" w:space="0" w:color="000000"/>
              <w:right w:val="single" w:sz="4" w:space="0" w:color="000000"/>
            </w:tcBorders>
            <w:noWrap/>
            <w:vAlign w:val="center"/>
          </w:tcPr>
          <w:p w14:paraId="6799223D" w14:textId="3031E324" w:rsidR="003A1939" w:rsidRPr="00334DA6" w:rsidRDefault="00334DA6" w:rsidP="003A1939">
            <w:pPr>
              <w:jc w:val="right"/>
              <w:rPr>
                <w:rFonts w:ascii="Times New Roman" w:hAnsi="Times New Roman"/>
                <w:i/>
                <w:iCs/>
                <w:color w:val="000000" w:themeColor="text1"/>
              </w:rPr>
            </w:pPr>
            <w:r w:rsidRPr="00334DA6">
              <w:rPr>
                <w:rFonts w:ascii="Times New Roman" w:hAnsi="Times New Roman"/>
                <w:i/>
                <w:iCs/>
                <w:color w:val="000000" w:themeColor="text1"/>
              </w:rPr>
              <w:t>1,3524</w:t>
            </w:r>
          </w:p>
        </w:tc>
        <w:tc>
          <w:tcPr>
            <w:tcW w:w="1113" w:type="dxa"/>
            <w:tcBorders>
              <w:top w:val="nil"/>
              <w:left w:val="nil"/>
              <w:bottom w:val="single" w:sz="4" w:space="0" w:color="000000"/>
              <w:right w:val="single" w:sz="4" w:space="0" w:color="000000"/>
            </w:tcBorders>
            <w:noWrap/>
            <w:vAlign w:val="center"/>
          </w:tcPr>
          <w:p w14:paraId="78C36EED" w14:textId="6D7A6284" w:rsidR="003A1939" w:rsidRPr="00334DA6" w:rsidRDefault="003A1939" w:rsidP="003A1939">
            <w:pPr>
              <w:jc w:val="right"/>
              <w:rPr>
                <w:rFonts w:ascii="Times New Roman" w:hAnsi="Times New Roman"/>
                <w:color w:val="000000" w:themeColor="text1"/>
              </w:rPr>
            </w:pPr>
            <w:r w:rsidRPr="00334DA6">
              <w:rPr>
                <w:rFonts w:ascii="Times New Roman" w:hAnsi="Times New Roman"/>
                <w:color w:val="000000" w:themeColor="text1"/>
              </w:rPr>
              <w:t>15,64%</w:t>
            </w:r>
          </w:p>
        </w:tc>
        <w:tc>
          <w:tcPr>
            <w:tcW w:w="1365" w:type="dxa"/>
            <w:tcBorders>
              <w:top w:val="nil"/>
              <w:left w:val="nil"/>
              <w:bottom w:val="single" w:sz="4" w:space="0" w:color="000000"/>
              <w:right w:val="single" w:sz="4" w:space="0" w:color="000000"/>
            </w:tcBorders>
            <w:noWrap/>
            <w:vAlign w:val="center"/>
          </w:tcPr>
          <w:p w14:paraId="7C836218" w14:textId="4E470096" w:rsidR="003A1939" w:rsidRPr="00334DA6" w:rsidRDefault="00960FB6" w:rsidP="003A1939">
            <w:pPr>
              <w:jc w:val="right"/>
              <w:rPr>
                <w:rFonts w:ascii="Times New Roman" w:hAnsi="Times New Roman"/>
                <w:color w:val="000000" w:themeColor="text1"/>
              </w:rPr>
            </w:pPr>
            <w:r w:rsidRPr="00334DA6">
              <w:rPr>
                <w:rFonts w:ascii="Times New Roman" w:hAnsi="Times New Roman"/>
                <w:color w:val="000000" w:themeColor="text1"/>
              </w:rPr>
              <w:t>16,32</w:t>
            </w:r>
          </w:p>
        </w:tc>
      </w:tr>
      <w:tr w:rsidR="003A1939" w:rsidRPr="002E7470" w14:paraId="418F764E"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47F5D1B9" w14:textId="77777777" w:rsidR="003A1939" w:rsidRPr="003A1939" w:rsidRDefault="003A1939" w:rsidP="003A1939">
            <w:pPr>
              <w:rPr>
                <w:rFonts w:ascii="Times New Roman" w:hAnsi="Times New Roman"/>
                <w:color w:val="000000" w:themeColor="text1"/>
              </w:rPr>
            </w:pPr>
            <w:r w:rsidRPr="003A1939">
              <w:rPr>
                <w:rFonts w:ascii="Times New Roman" w:hAnsi="Times New Roman"/>
                <w:color w:val="000000" w:themeColor="text1"/>
              </w:rPr>
              <w:t>c) z tyt. podatków, ceł, ubezpieczeń i innych świadczeń</w:t>
            </w:r>
          </w:p>
        </w:tc>
        <w:tc>
          <w:tcPr>
            <w:tcW w:w="1491" w:type="dxa"/>
            <w:tcBorders>
              <w:top w:val="nil"/>
              <w:left w:val="nil"/>
              <w:bottom w:val="single" w:sz="4" w:space="0" w:color="000000"/>
              <w:right w:val="single" w:sz="4" w:space="0" w:color="000000"/>
            </w:tcBorders>
            <w:noWrap/>
            <w:vAlign w:val="center"/>
          </w:tcPr>
          <w:p w14:paraId="3C7B757B" w14:textId="207FBC15" w:rsidR="003A1939" w:rsidRPr="003A1939" w:rsidRDefault="003A1939" w:rsidP="003A1939">
            <w:pPr>
              <w:jc w:val="right"/>
              <w:rPr>
                <w:rFonts w:ascii="Times New Roman" w:hAnsi="Times New Roman"/>
                <w:color w:val="000000" w:themeColor="text1"/>
              </w:rPr>
            </w:pPr>
            <w:r w:rsidRPr="003A1939">
              <w:rPr>
                <w:rFonts w:ascii="Times New Roman" w:hAnsi="Times New Roman"/>
                <w:color w:val="000000" w:themeColor="text1"/>
              </w:rPr>
              <w:t>1 907 693,92</w:t>
            </w:r>
          </w:p>
        </w:tc>
        <w:tc>
          <w:tcPr>
            <w:tcW w:w="1668" w:type="dxa"/>
            <w:tcBorders>
              <w:top w:val="nil"/>
              <w:left w:val="nil"/>
              <w:bottom w:val="single" w:sz="4" w:space="0" w:color="000000"/>
              <w:right w:val="single" w:sz="4" w:space="0" w:color="000000"/>
            </w:tcBorders>
            <w:noWrap/>
            <w:vAlign w:val="center"/>
          </w:tcPr>
          <w:p w14:paraId="6756D044" w14:textId="074D0DD5" w:rsidR="003A1939" w:rsidRPr="00334DA6" w:rsidRDefault="00E86359" w:rsidP="003A1939">
            <w:pPr>
              <w:jc w:val="right"/>
              <w:rPr>
                <w:rFonts w:ascii="Times New Roman" w:hAnsi="Times New Roman"/>
                <w:color w:val="000000" w:themeColor="text1"/>
              </w:rPr>
            </w:pPr>
            <w:r w:rsidRPr="00334DA6">
              <w:rPr>
                <w:rFonts w:ascii="Times New Roman" w:hAnsi="Times New Roman"/>
                <w:color w:val="000000" w:themeColor="text1"/>
              </w:rPr>
              <w:t>2 571 723,78</w:t>
            </w:r>
          </w:p>
        </w:tc>
        <w:tc>
          <w:tcPr>
            <w:tcW w:w="1252" w:type="dxa"/>
            <w:tcBorders>
              <w:top w:val="nil"/>
              <w:left w:val="nil"/>
              <w:bottom w:val="single" w:sz="4" w:space="0" w:color="000000"/>
              <w:right w:val="single" w:sz="4" w:space="0" w:color="000000"/>
            </w:tcBorders>
            <w:noWrap/>
            <w:vAlign w:val="center"/>
          </w:tcPr>
          <w:p w14:paraId="08809FB7" w14:textId="26440E99" w:rsidR="003A1939" w:rsidRPr="00334DA6" w:rsidRDefault="00334DA6" w:rsidP="003A1939">
            <w:pPr>
              <w:jc w:val="right"/>
              <w:rPr>
                <w:rFonts w:ascii="Times New Roman" w:hAnsi="Times New Roman"/>
                <w:i/>
                <w:iCs/>
                <w:color w:val="000000" w:themeColor="text1"/>
              </w:rPr>
            </w:pPr>
            <w:r w:rsidRPr="00334DA6">
              <w:rPr>
                <w:rFonts w:ascii="Times New Roman" w:hAnsi="Times New Roman"/>
                <w:i/>
                <w:iCs/>
                <w:color w:val="000000" w:themeColor="text1"/>
              </w:rPr>
              <w:t>1,3480</w:t>
            </w:r>
          </w:p>
        </w:tc>
        <w:tc>
          <w:tcPr>
            <w:tcW w:w="1113" w:type="dxa"/>
            <w:tcBorders>
              <w:top w:val="nil"/>
              <w:left w:val="nil"/>
              <w:bottom w:val="single" w:sz="4" w:space="0" w:color="000000"/>
              <w:right w:val="single" w:sz="4" w:space="0" w:color="000000"/>
            </w:tcBorders>
            <w:noWrap/>
            <w:vAlign w:val="center"/>
          </w:tcPr>
          <w:p w14:paraId="497BEF3F" w14:textId="0B224F6D" w:rsidR="003A1939" w:rsidRPr="00334DA6" w:rsidRDefault="003A1939" w:rsidP="003A1939">
            <w:pPr>
              <w:jc w:val="right"/>
              <w:rPr>
                <w:rFonts w:ascii="Times New Roman" w:hAnsi="Times New Roman"/>
                <w:color w:val="000000" w:themeColor="text1"/>
              </w:rPr>
            </w:pPr>
            <w:r w:rsidRPr="00334DA6">
              <w:rPr>
                <w:rFonts w:ascii="Times New Roman" w:hAnsi="Times New Roman"/>
                <w:color w:val="000000" w:themeColor="text1"/>
              </w:rPr>
              <w:t>4,92%</w:t>
            </w:r>
          </w:p>
        </w:tc>
        <w:tc>
          <w:tcPr>
            <w:tcW w:w="1365" w:type="dxa"/>
            <w:tcBorders>
              <w:top w:val="nil"/>
              <w:left w:val="nil"/>
              <w:bottom w:val="single" w:sz="4" w:space="0" w:color="000000"/>
              <w:right w:val="single" w:sz="4" w:space="0" w:color="000000"/>
            </w:tcBorders>
            <w:noWrap/>
            <w:vAlign w:val="center"/>
          </w:tcPr>
          <w:p w14:paraId="32960D78" w14:textId="3BE1EDBE" w:rsidR="003A1939" w:rsidRPr="00334DA6" w:rsidRDefault="00960FB6" w:rsidP="003A1939">
            <w:pPr>
              <w:jc w:val="right"/>
              <w:rPr>
                <w:rFonts w:ascii="Times New Roman" w:hAnsi="Times New Roman"/>
                <w:color w:val="000000" w:themeColor="text1"/>
              </w:rPr>
            </w:pPr>
            <w:r w:rsidRPr="00334DA6">
              <w:rPr>
                <w:rFonts w:ascii="Times New Roman" w:hAnsi="Times New Roman"/>
                <w:color w:val="000000" w:themeColor="text1"/>
              </w:rPr>
              <w:t>5,12</w:t>
            </w:r>
          </w:p>
        </w:tc>
      </w:tr>
      <w:tr w:rsidR="003A1939" w:rsidRPr="002E7470" w14:paraId="1C739C46"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37BA73A4" w14:textId="77777777" w:rsidR="003A1939" w:rsidRPr="003A1939" w:rsidRDefault="003A1939" w:rsidP="003A1939">
            <w:pPr>
              <w:rPr>
                <w:rFonts w:ascii="Times New Roman" w:hAnsi="Times New Roman"/>
                <w:color w:val="000000" w:themeColor="text1"/>
              </w:rPr>
            </w:pPr>
            <w:r w:rsidRPr="003A1939">
              <w:rPr>
                <w:rFonts w:ascii="Times New Roman" w:hAnsi="Times New Roman"/>
                <w:color w:val="000000" w:themeColor="text1"/>
              </w:rPr>
              <w:t>d) z tyt. wynagrodzeń</w:t>
            </w:r>
          </w:p>
        </w:tc>
        <w:tc>
          <w:tcPr>
            <w:tcW w:w="1491" w:type="dxa"/>
            <w:tcBorders>
              <w:top w:val="nil"/>
              <w:left w:val="nil"/>
              <w:bottom w:val="single" w:sz="4" w:space="0" w:color="000000"/>
              <w:right w:val="single" w:sz="4" w:space="0" w:color="000000"/>
            </w:tcBorders>
            <w:noWrap/>
            <w:vAlign w:val="center"/>
          </w:tcPr>
          <w:p w14:paraId="06F3243D" w14:textId="5F5F24A7" w:rsidR="003A1939" w:rsidRPr="003A1939" w:rsidRDefault="003A1939" w:rsidP="003A1939">
            <w:pPr>
              <w:jc w:val="right"/>
              <w:rPr>
                <w:rFonts w:ascii="Times New Roman" w:hAnsi="Times New Roman"/>
                <w:color w:val="000000" w:themeColor="text1"/>
              </w:rPr>
            </w:pPr>
            <w:r w:rsidRPr="003A1939">
              <w:rPr>
                <w:rFonts w:ascii="Times New Roman" w:hAnsi="Times New Roman"/>
                <w:color w:val="000000" w:themeColor="text1"/>
              </w:rPr>
              <w:t>2 841 634,70</w:t>
            </w:r>
          </w:p>
        </w:tc>
        <w:tc>
          <w:tcPr>
            <w:tcW w:w="1668" w:type="dxa"/>
            <w:tcBorders>
              <w:top w:val="nil"/>
              <w:left w:val="nil"/>
              <w:bottom w:val="single" w:sz="4" w:space="0" w:color="000000"/>
              <w:right w:val="single" w:sz="4" w:space="0" w:color="000000"/>
            </w:tcBorders>
            <w:noWrap/>
            <w:vAlign w:val="center"/>
          </w:tcPr>
          <w:p w14:paraId="38C1DA7A" w14:textId="127D2B66" w:rsidR="003A1939" w:rsidRPr="00334DA6" w:rsidRDefault="00E86359" w:rsidP="003A1939">
            <w:pPr>
              <w:jc w:val="right"/>
              <w:rPr>
                <w:rFonts w:ascii="Times New Roman" w:hAnsi="Times New Roman"/>
                <w:color w:val="000000" w:themeColor="text1"/>
              </w:rPr>
            </w:pPr>
            <w:r w:rsidRPr="00334DA6">
              <w:rPr>
                <w:rFonts w:ascii="Times New Roman" w:hAnsi="Times New Roman"/>
                <w:color w:val="000000" w:themeColor="text1"/>
              </w:rPr>
              <w:t>4 787 886,56</w:t>
            </w:r>
          </w:p>
        </w:tc>
        <w:tc>
          <w:tcPr>
            <w:tcW w:w="1252" w:type="dxa"/>
            <w:tcBorders>
              <w:top w:val="nil"/>
              <w:left w:val="nil"/>
              <w:bottom w:val="single" w:sz="4" w:space="0" w:color="000000"/>
              <w:right w:val="single" w:sz="4" w:space="0" w:color="000000"/>
            </w:tcBorders>
            <w:noWrap/>
            <w:vAlign w:val="center"/>
          </w:tcPr>
          <w:p w14:paraId="7FE75B80" w14:textId="69A57C40" w:rsidR="003A1939" w:rsidRPr="00334DA6" w:rsidRDefault="00334DA6" w:rsidP="003A1939">
            <w:pPr>
              <w:jc w:val="right"/>
              <w:rPr>
                <w:rFonts w:ascii="Times New Roman" w:hAnsi="Times New Roman"/>
                <w:i/>
                <w:iCs/>
                <w:color w:val="000000" w:themeColor="text1"/>
              </w:rPr>
            </w:pPr>
            <w:r w:rsidRPr="00334DA6">
              <w:rPr>
                <w:rFonts w:ascii="Times New Roman" w:hAnsi="Times New Roman"/>
                <w:i/>
                <w:iCs/>
                <w:color w:val="000000" w:themeColor="text1"/>
              </w:rPr>
              <w:t>1,6849</w:t>
            </w:r>
          </w:p>
        </w:tc>
        <w:tc>
          <w:tcPr>
            <w:tcW w:w="1113" w:type="dxa"/>
            <w:tcBorders>
              <w:top w:val="nil"/>
              <w:left w:val="nil"/>
              <w:bottom w:val="single" w:sz="4" w:space="0" w:color="000000"/>
              <w:right w:val="single" w:sz="4" w:space="0" w:color="000000"/>
            </w:tcBorders>
            <w:noWrap/>
            <w:vAlign w:val="center"/>
          </w:tcPr>
          <w:p w14:paraId="69AE2DE4" w14:textId="3E4DCA9C" w:rsidR="003A1939" w:rsidRPr="00334DA6" w:rsidRDefault="003A1939" w:rsidP="003A1939">
            <w:pPr>
              <w:jc w:val="right"/>
              <w:rPr>
                <w:rFonts w:ascii="Times New Roman" w:hAnsi="Times New Roman"/>
                <w:color w:val="000000" w:themeColor="text1"/>
              </w:rPr>
            </w:pPr>
            <w:r w:rsidRPr="00334DA6">
              <w:rPr>
                <w:rFonts w:ascii="Times New Roman" w:hAnsi="Times New Roman"/>
                <w:color w:val="000000" w:themeColor="text1"/>
              </w:rPr>
              <w:t>7,33%</w:t>
            </w:r>
          </w:p>
        </w:tc>
        <w:tc>
          <w:tcPr>
            <w:tcW w:w="1365" w:type="dxa"/>
            <w:tcBorders>
              <w:top w:val="nil"/>
              <w:left w:val="nil"/>
              <w:bottom w:val="single" w:sz="4" w:space="0" w:color="000000"/>
              <w:right w:val="single" w:sz="4" w:space="0" w:color="000000"/>
            </w:tcBorders>
            <w:noWrap/>
            <w:vAlign w:val="center"/>
          </w:tcPr>
          <w:p w14:paraId="5A236F59" w14:textId="02328C9E" w:rsidR="003A1939" w:rsidRPr="00334DA6" w:rsidRDefault="00960FB6" w:rsidP="003A1939">
            <w:pPr>
              <w:jc w:val="right"/>
              <w:rPr>
                <w:rFonts w:ascii="Times New Roman" w:hAnsi="Times New Roman"/>
                <w:color w:val="000000" w:themeColor="text1"/>
              </w:rPr>
            </w:pPr>
            <w:r w:rsidRPr="00334DA6">
              <w:rPr>
                <w:rFonts w:ascii="Times New Roman" w:hAnsi="Times New Roman"/>
                <w:color w:val="000000" w:themeColor="text1"/>
              </w:rPr>
              <w:t>9,53</w:t>
            </w:r>
          </w:p>
        </w:tc>
      </w:tr>
      <w:tr w:rsidR="003A1939" w:rsidRPr="002E7470" w14:paraId="33B41D75"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1A3EF556" w14:textId="77777777" w:rsidR="003A1939" w:rsidRPr="003A1939" w:rsidRDefault="003A1939" w:rsidP="003A1939">
            <w:pPr>
              <w:rPr>
                <w:rFonts w:ascii="Times New Roman" w:hAnsi="Times New Roman"/>
                <w:color w:val="000000" w:themeColor="text1"/>
              </w:rPr>
            </w:pPr>
            <w:r w:rsidRPr="003A1939">
              <w:rPr>
                <w:rFonts w:ascii="Times New Roman" w:hAnsi="Times New Roman"/>
                <w:color w:val="000000" w:themeColor="text1"/>
              </w:rPr>
              <w:t>e) inne</w:t>
            </w:r>
          </w:p>
        </w:tc>
        <w:tc>
          <w:tcPr>
            <w:tcW w:w="1491" w:type="dxa"/>
            <w:tcBorders>
              <w:top w:val="nil"/>
              <w:left w:val="nil"/>
              <w:bottom w:val="single" w:sz="4" w:space="0" w:color="000000"/>
              <w:right w:val="single" w:sz="4" w:space="0" w:color="000000"/>
            </w:tcBorders>
            <w:noWrap/>
            <w:vAlign w:val="center"/>
          </w:tcPr>
          <w:p w14:paraId="7C5697CA" w14:textId="600E0F41" w:rsidR="003A1939" w:rsidRPr="003A1939" w:rsidRDefault="003A1939" w:rsidP="003A1939">
            <w:pPr>
              <w:jc w:val="right"/>
              <w:rPr>
                <w:rFonts w:ascii="Times New Roman" w:hAnsi="Times New Roman"/>
                <w:color w:val="000000" w:themeColor="text1"/>
              </w:rPr>
            </w:pPr>
            <w:r w:rsidRPr="003A1939">
              <w:rPr>
                <w:rFonts w:ascii="Times New Roman" w:hAnsi="Times New Roman"/>
                <w:color w:val="000000" w:themeColor="text1"/>
              </w:rPr>
              <w:t>546 457,79</w:t>
            </w:r>
          </w:p>
        </w:tc>
        <w:tc>
          <w:tcPr>
            <w:tcW w:w="1668" w:type="dxa"/>
            <w:tcBorders>
              <w:top w:val="nil"/>
              <w:left w:val="nil"/>
              <w:bottom w:val="single" w:sz="4" w:space="0" w:color="000000"/>
              <w:right w:val="single" w:sz="4" w:space="0" w:color="000000"/>
            </w:tcBorders>
            <w:noWrap/>
            <w:vAlign w:val="center"/>
          </w:tcPr>
          <w:p w14:paraId="210A1F63" w14:textId="66F6A066" w:rsidR="003A1939" w:rsidRPr="00334DA6" w:rsidRDefault="00E86359" w:rsidP="003A1939">
            <w:pPr>
              <w:jc w:val="right"/>
              <w:rPr>
                <w:rFonts w:ascii="Times New Roman" w:hAnsi="Times New Roman"/>
                <w:color w:val="000000" w:themeColor="text1"/>
              </w:rPr>
            </w:pPr>
            <w:r w:rsidRPr="00334DA6">
              <w:rPr>
                <w:rFonts w:ascii="Times New Roman" w:hAnsi="Times New Roman"/>
                <w:color w:val="000000" w:themeColor="text1"/>
              </w:rPr>
              <w:t>552 906,73</w:t>
            </w:r>
          </w:p>
        </w:tc>
        <w:tc>
          <w:tcPr>
            <w:tcW w:w="1252" w:type="dxa"/>
            <w:tcBorders>
              <w:top w:val="nil"/>
              <w:left w:val="nil"/>
              <w:bottom w:val="single" w:sz="4" w:space="0" w:color="000000"/>
              <w:right w:val="single" w:sz="4" w:space="0" w:color="000000"/>
            </w:tcBorders>
            <w:noWrap/>
            <w:vAlign w:val="center"/>
          </w:tcPr>
          <w:p w14:paraId="1C62EE50" w14:textId="2D2123F1" w:rsidR="003A1939" w:rsidRPr="00334DA6" w:rsidRDefault="00334DA6" w:rsidP="003A1939">
            <w:pPr>
              <w:jc w:val="right"/>
              <w:rPr>
                <w:rFonts w:ascii="Times New Roman" w:hAnsi="Times New Roman"/>
                <w:i/>
                <w:iCs/>
                <w:color w:val="000000" w:themeColor="text1"/>
              </w:rPr>
            </w:pPr>
            <w:r w:rsidRPr="00334DA6">
              <w:rPr>
                <w:rFonts w:ascii="Times New Roman" w:hAnsi="Times New Roman"/>
                <w:i/>
                <w:iCs/>
                <w:color w:val="000000" w:themeColor="text1"/>
              </w:rPr>
              <w:t>1,0118</w:t>
            </w:r>
          </w:p>
        </w:tc>
        <w:tc>
          <w:tcPr>
            <w:tcW w:w="1113" w:type="dxa"/>
            <w:tcBorders>
              <w:top w:val="nil"/>
              <w:left w:val="nil"/>
              <w:bottom w:val="single" w:sz="4" w:space="0" w:color="000000"/>
              <w:right w:val="single" w:sz="4" w:space="0" w:color="000000"/>
            </w:tcBorders>
            <w:noWrap/>
            <w:vAlign w:val="center"/>
          </w:tcPr>
          <w:p w14:paraId="1A5D2245" w14:textId="49629D7C" w:rsidR="003A1939" w:rsidRPr="00334DA6" w:rsidRDefault="003A1939" w:rsidP="003A1939">
            <w:pPr>
              <w:jc w:val="right"/>
              <w:rPr>
                <w:rFonts w:ascii="Times New Roman" w:hAnsi="Times New Roman"/>
                <w:color w:val="000000" w:themeColor="text1"/>
              </w:rPr>
            </w:pPr>
            <w:r w:rsidRPr="00334DA6">
              <w:rPr>
                <w:rFonts w:ascii="Times New Roman" w:hAnsi="Times New Roman"/>
                <w:color w:val="000000" w:themeColor="text1"/>
              </w:rPr>
              <w:t>1,41%</w:t>
            </w:r>
          </w:p>
        </w:tc>
        <w:tc>
          <w:tcPr>
            <w:tcW w:w="1365" w:type="dxa"/>
            <w:tcBorders>
              <w:top w:val="nil"/>
              <w:left w:val="nil"/>
              <w:bottom w:val="single" w:sz="4" w:space="0" w:color="000000"/>
              <w:right w:val="single" w:sz="4" w:space="0" w:color="000000"/>
            </w:tcBorders>
            <w:noWrap/>
            <w:vAlign w:val="center"/>
          </w:tcPr>
          <w:p w14:paraId="01F8752E" w14:textId="7C2D202D" w:rsidR="003A1939" w:rsidRPr="00334DA6" w:rsidRDefault="00960FB6" w:rsidP="003A1939">
            <w:pPr>
              <w:jc w:val="right"/>
              <w:rPr>
                <w:rFonts w:ascii="Times New Roman" w:hAnsi="Times New Roman"/>
                <w:color w:val="000000" w:themeColor="text1"/>
              </w:rPr>
            </w:pPr>
            <w:r w:rsidRPr="00334DA6">
              <w:rPr>
                <w:rFonts w:ascii="Times New Roman" w:hAnsi="Times New Roman"/>
                <w:color w:val="000000" w:themeColor="text1"/>
              </w:rPr>
              <w:t>1,10</w:t>
            </w:r>
          </w:p>
        </w:tc>
      </w:tr>
      <w:tr w:rsidR="003A1939" w:rsidRPr="002E7470" w14:paraId="7C9BCB3C" w14:textId="77777777" w:rsidTr="00387D62">
        <w:trPr>
          <w:trHeight w:val="505"/>
        </w:trPr>
        <w:tc>
          <w:tcPr>
            <w:tcW w:w="2253" w:type="dxa"/>
            <w:tcBorders>
              <w:top w:val="nil"/>
              <w:left w:val="single" w:sz="4" w:space="0" w:color="000000"/>
              <w:bottom w:val="single" w:sz="4" w:space="0" w:color="000000"/>
              <w:right w:val="single" w:sz="4" w:space="0" w:color="000000"/>
            </w:tcBorders>
            <w:vAlign w:val="center"/>
          </w:tcPr>
          <w:p w14:paraId="1FDAF0BE" w14:textId="77777777" w:rsidR="003A1939" w:rsidRPr="003A1939" w:rsidRDefault="003A1939" w:rsidP="003A1939">
            <w:pPr>
              <w:rPr>
                <w:rFonts w:ascii="Times New Roman" w:hAnsi="Times New Roman"/>
                <w:color w:val="000000" w:themeColor="text1"/>
              </w:rPr>
            </w:pPr>
            <w:r w:rsidRPr="003A1939">
              <w:rPr>
                <w:rFonts w:ascii="Times New Roman" w:hAnsi="Times New Roman"/>
                <w:color w:val="000000" w:themeColor="text1"/>
              </w:rPr>
              <w:t>Fundusze specjalne</w:t>
            </w:r>
          </w:p>
        </w:tc>
        <w:tc>
          <w:tcPr>
            <w:tcW w:w="1491" w:type="dxa"/>
            <w:tcBorders>
              <w:top w:val="nil"/>
              <w:left w:val="nil"/>
              <w:bottom w:val="single" w:sz="4" w:space="0" w:color="000000"/>
              <w:right w:val="single" w:sz="4" w:space="0" w:color="000000"/>
            </w:tcBorders>
            <w:noWrap/>
            <w:vAlign w:val="center"/>
          </w:tcPr>
          <w:p w14:paraId="2D526E55" w14:textId="166C22BB" w:rsidR="003A1939" w:rsidRPr="003A1939" w:rsidRDefault="003A1939" w:rsidP="003A1939">
            <w:pPr>
              <w:jc w:val="right"/>
              <w:rPr>
                <w:rFonts w:ascii="Times New Roman" w:hAnsi="Times New Roman"/>
                <w:color w:val="000000" w:themeColor="text1"/>
              </w:rPr>
            </w:pPr>
            <w:r w:rsidRPr="003A1939">
              <w:rPr>
                <w:rFonts w:ascii="Times New Roman" w:hAnsi="Times New Roman"/>
                <w:color w:val="000000" w:themeColor="text1"/>
              </w:rPr>
              <w:t>105 269,81</w:t>
            </w:r>
          </w:p>
        </w:tc>
        <w:tc>
          <w:tcPr>
            <w:tcW w:w="1668" w:type="dxa"/>
            <w:tcBorders>
              <w:top w:val="nil"/>
              <w:left w:val="nil"/>
              <w:bottom w:val="single" w:sz="4" w:space="0" w:color="000000"/>
              <w:right w:val="single" w:sz="4" w:space="0" w:color="000000"/>
            </w:tcBorders>
            <w:noWrap/>
            <w:vAlign w:val="center"/>
          </w:tcPr>
          <w:p w14:paraId="4E5F8D64" w14:textId="1E7459AD" w:rsidR="003A1939" w:rsidRPr="00334DA6" w:rsidRDefault="00E86359" w:rsidP="003A1939">
            <w:pPr>
              <w:jc w:val="right"/>
              <w:rPr>
                <w:rFonts w:ascii="Times New Roman" w:hAnsi="Times New Roman"/>
                <w:color w:val="000000" w:themeColor="text1"/>
              </w:rPr>
            </w:pPr>
            <w:r w:rsidRPr="00334DA6">
              <w:rPr>
                <w:rFonts w:ascii="Times New Roman" w:hAnsi="Times New Roman"/>
                <w:color w:val="000000" w:themeColor="text1"/>
              </w:rPr>
              <w:t>150 770,29</w:t>
            </w:r>
          </w:p>
        </w:tc>
        <w:tc>
          <w:tcPr>
            <w:tcW w:w="1252" w:type="dxa"/>
            <w:tcBorders>
              <w:top w:val="nil"/>
              <w:left w:val="nil"/>
              <w:bottom w:val="single" w:sz="4" w:space="0" w:color="000000"/>
              <w:right w:val="single" w:sz="4" w:space="0" w:color="000000"/>
            </w:tcBorders>
            <w:noWrap/>
            <w:vAlign w:val="center"/>
          </w:tcPr>
          <w:p w14:paraId="42C01F5A" w14:textId="6B83AF7F" w:rsidR="003A1939" w:rsidRPr="00334DA6" w:rsidRDefault="00334DA6" w:rsidP="003A1939">
            <w:pPr>
              <w:jc w:val="right"/>
              <w:rPr>
                <w:rFonts w:ascii="Times New Roman" w:hAnsi="Times New Roman"/>
                <w:i/>
                <w:iCs/>
                <w:color w:val="000000" w:themeColor="text1"/>
              </w:rPr>
            </w:pPr>
            <w:r w:rsidRPr="00334DA6">
              <w:rPr>
                <w:rFonts w:ascii="Times New Roman" w:hAnsi="Times New Roman"/>
                <w:i/>
                <w:iCs/>
                <w:color w:val="000000" w:themeColor="text1"/>
              </w:rPr>
              <w:t>1,4322</w:t>
            </w:r>
          </w:p>
        </w:tc>
        <w:tc>
          <w:tcPr>
            <w:tcW w:w="1113" w:type="dxa"/>
            <w:tcBorders>
              <w:top w:val="nil"/>
              <w:left w:val="nil"/>
              <w:bottom w:val="single" w:sz="4" w:space="0" w:color="000000"/>
              <w:right w:val="single" w:sz="4" w:space="0" w:color="000000"/>
            </w:tcBorders>
            <w:noWrap/>
            <w:vAlign w:val="center"/>
          </w:tcPr>
          <w:p w14:paraId="5F7F9A5B" w14:textId="471475BE" w:rsidR="003A1939" w:rsidRPr="00334DA6" w:rsidRDefault="003A1939" w:rsidP="003A1939">
            <w:pPr>
              <w:jc w:val="right"/>
              <w:rPr>
                <w:rFonts w:ascii="Times New Roman" w:hAnsi="Times New Roman"/>
                <w:color w:val="000000" w:themeColor="text1"/>
              </w:rPr>
            </w:pPr>
            <w:r w:rsidRPr="00334DA6">
              <w:rPr>
                <w:rFonts w:ascii="Times New Roman" w:hAnsi="Times New Roman"/>
                <w:color w:val="000000" w:themeColor="text1"/>
              </w:rPr>
              <w:t>0,27%</w:t>
            </w:r>
          </w:p>
        </w:tc>
        <w:tc>
          <w:tcPr>
            <w:tcW w:w="1365" w:type="dxa"/>
            <w:tcBorders>
              <w:top w:val="nil"/>
              <w:left w:val="nil"/>
              <w:bottom w:val="single" w:sz="4" w:space="0" w:color="000000"/>
              <w:right w:val="single" w:sz="4" w:space="0" w:color="000000"/>
            </w:tcBorders>
            <w:noWrap/>
            <w:vAlign w:val="center"/>
          </w:tcPr>
          <w:p w14:paraId="3D518D05" w14:textId="700E6B33" w:rsidR="003A1939" w:rsidRPr="00334DA6" w:rsidRDefault="00960FB6" w:rsidP="003A1939">
            <w:pPr>
              <w:jc w:val="right"/>
              <w:rPr>
                <w:rFonts w:ascii="Times New Roman" w:hAnsi="Times New Roman"/>
                <w:color w:val="000000" w:themeColor="text1"/>
              </w:rPr>
            </w:pPr>
            <w:r w:rsidRPr="00334DA6">
              <w:rPr>
                <w:rFonts w:ascii="Times New Roman" w:hAnsi="Times New Roman"/>
                <w:color w:val="000000" w:themeColor="text1"/>
              </w:rPr>
              <w:t>0,30</w:t>
            </w:r>
          </w:p>
        </w:tc>
      </w:tr>
      <w:tr w:rsidR="003A1939" w:rsidRPr="002E7470" w14:paraId="04D007AF" w14:textId="77777777" w:rsidTr="00A33B65">
        <w:trPr>
          <w:trHeight w:val="567"/>
        </w:trPr>
        <w:tc>
          <w:tcPr>
            <w:tcW w:w="9142" w:type="dxa"/>
            <w:gridSpan w:val="6"/>
            <w:tcBorders>
              <w:top w:val="nil"/>
              <w:left w:val="nil"/>
              <w:bottom w:val="nil"/>
              <w:right w:val="nil"/>
            </w:tcBorders>
            <w:noWrap/>
            <w:vAlign w:val="bottom"/>
          </w:tcPr>
          <w:p w14:paraId="7FD0B581" w14:textId="77777777" w:rsidR="003A1939" w:rsidRPr="002E7470" w:rsidRDefault="003A1939" w:rsidP="003A1939">
            <w:pPr>
              <w:rPr>
                <w:rFonts w:ascii="Times New Roman" w:hAnsi="Times New Roman"/>
                <w:color w:val="FF0000"/>
              </w:rPr>
            </w:pPr>
          </w:p>
        </w:tc>
      </w:tr>
      <w:tr w:rsidR="003A1939" w:rsidRPr="002E7470" w14:paraId="3461F2EF" w14:textId="77777777" w:rsidTr="00A33B65">
        <w:trPr>
          <w:trHeight w:val="567"/>
        </w:trPr>
        <w:tc>
          <w:tcPr>
            <w:tcW w:w="9142" w:type="dxa"/>
            <w:gridSpan w:val="6"/>
            <w:tcBorders>
              <w:top w:val="nil"/>
              <w:left w:val="nil"/>
              <w:bottom w:val="nil"/>
              <w:right w:val="nil"/>
            </w:tcBorders>
            <w:noWrap/>
            <w:vAlign w:val="bottom"/>
          </w:tcPr>
          <w:p w14:paraId="5462E215" w14:textId="77777777" w:rsidR="003A1939" w:rsidRPr="002E7470" w:rsidRDefault="003A1939" w:rsidP="003A1939">
            <w:pPr>
              <w:rPr>
                <w:rFonts w:ascii="Times New Roman" w:hAnsi="Times New Roman"/>
                <w:color w:val="FF0000"/>
              </w:rPr>
            </w:pPr>
            <w:r w:rsidRPr="002E7470">
              <w:rPr>
                <w:rFonts w:ascii="Times New Roman" w:hAnsi="Times New Roman"/>
                <w:noProof/>
                <w:color w:val="FF0000"/>
              </w:rPr>
              <w:lastRenderedPageBreak/>
              <w:drawing>
                <wp:inline distT="0" distB="0" distL="0" distR="0" wp14:anchorId="5601D727" wp14:editId="41FCAF47">
                  <wp:extent cx="5486400" cy="32004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8834E4" w14:textId="77777777" w:rsidR="003A1939" w:rsidRPr="002E7470" w:rsidRDefault="003A1939" w:rsidP="003A1939">
            <w:pPr>
              <w:rPr>
                <w:rFonts w:ascii="Times New Roman" w:hAnsi="Times New Roman"/>
                <w:color w:val="FF0000"/>
              </w:rPr>
            </w:pPr>
          </w:p>
        </w:tc>
      </w:tr>
    </w:tbl>
    <w:p w14:paraId="2CB18814" w14:textId="1E9C8378" w:rsidR="00A65650" w:rsidRPr="00044382" w:rsidRDefault="00A65650" w:rsidP="00A65650">
      <w:pPr>
        <w:pStyle w:val="Standard"/>
        <w:spacing w:after="120" w:line="360" w:lineRule="auto"/>
        <w:jc w:val="both"/>
        <w:rPr>
          <w:color w:val="000000" w:themeColor="text1"/>
        </w:rPr>
      </w:pPr>
      <w:r w:rsidRPr="00044382">
        <w:rPr>
          <w:color w:val="000000" w:themeColor="text1"/>
        </w:rPr>
        <w:t xml:space="preserve">W zakresie </w:t>
      </w:r>
      <w:r w:rsidRPr="00044382">
        <w:rPr>
          <w:i/>
          <w:iCs/>
          <w:color w:val="000000" w:themeColor="text1"/>
        </w:rPr>
        <w:t>zobowiązań krótkoterminowych</w:t>
      </w:r>
      <w:r w:rsidRPr="00044382">
        <w:rPr>
          <w:color w:val="000000" w:themeColor="text1"/>
        </w:rPr>
        <w:t xml:space="preserve"> </w:t>
      </w:r>
      <w:r w:rsidR="006659AC">
        <w:rPr>
          <w:color w:val="000000" w:themeColor="text1"/>
        </w:rPr>
        <w:t xml:space="preserve">w porównaniu 2020 rok do 2019 </w:t>
      </w:r>
      <w:r w:rsidRPr="00044382">
        <w:rPr>
          <w:color w:val="000000" w:themeColor="text1"/>
        </w:rPr>
        <w:t xml:space="preserve">nastąpił wzrost wartości o </w:t>
      </w:r>
      <w:r w:rsidR="00044382" w:rsidRPr="00044382">
        <w:rPr>
          <w:color w:val="000000" w:themeColor="text1"/>
        </w:rPr>
        <w:t>7 425</w:t>
      </w:r>
      <w:r w:rsidRPr="00044382">
        <w:rPr>
          <w:color w:val="000000" w:themeColor="text1"/>
        </w:rPr>
        <w:t xml:space="preserve"> tys. zł, na co składa się:</w:t>
      </w:r>
    </w:p>
    <w:p w14:paraId="31BE2528" w14:textId="0327F51C" w:rsidR="00A65650" w:rsidRPr="00044382" w:rsidRDefault="00A65650" w:rsidP="00F756F5">
      <w:pPr>
        <w:pStyle w:val="Standard"/>
        <w:widowControl/>
        <w:numPr>
          <w:ilvl w:val="0"/>
          <w:numId w:val="48"/>
        </w:numPr>
        <w:spacing w:line="360" w:lineRule="auto"/>
        <w:jc w:val="both"/>
        <w:rPr>
          <w:color w:val="000000" w:themeColor="text1"/>
        </w:rPr>
      </w:pPr>
      <w:r w:rsidRPr="00044382">
        <w:rPr>
          <w:color w:val="000000" w:themeColor="text1"/>
        </w:rPr>
        <w:t>wzrost zobowiązań z tytułu kredytów i pożyczek (</w:t>
      </w:r>
      <w:r w:rsidR="00044382" w:rsidRPr="00044382">
        <w:rPr>
          <w:color w:val="000000" w:themeColor="text1"/>
        </w:rPr>
        <w:t>2 625</w:t>
      </w:r>
      <w:r w:rsidRPr="00044382">
        <w:rPr>
          <w:color w:val="000000" w:themeColor="text1"/>
        </w:rPr>
        <w:t xml:space="preserve"> tys. zł)</w:t>
      </w:r>
      <w:r w:rsidR="00044382">
        <w:rPr>
          <w:color w:val="000000" w:themeColor="text1"/>
        </w:rPr>
        <w:t>,</w:t>
      </w:r>
    </w:p>
    <w:p w14:paraId="66A44AB8" w14:textId="7A3FF85D" w:rsidR="00A65650" w:rsidRPr="00044382" w:rsidRDefault="00A65650" w:rsidP="00F756F5">
      <w:pPr>
        <w:pStyle w:val="Standard"/>
        <w:widowControl/>
        <w:numPr>
          <w:ilvl w:val="0"/>
          <w:numId w:val="39"/>
        </w:numPr>
        <w:spacing w:line="360" w:lineRule="auto"/>
        <w:jc w:val="both"/>
        <w:rPr>
          <w:color w:val="000000" w:themeColor="text1"/>
        </w:rPr>
      </w:pPr>
      <w:r w:rsidRPr="00044382">
        <w:rPr>
          <w:color w:val="000000" w:themeColor="text1"/>
        </w:rPr>
        <w:t>wzrost zobowiązań z tytułu dostaw i usług (</w:t>
      </w:r>
      <w:r w:rsidR="00044382" w:rsidRPr="00044382">
        <w:rPr>
          <w:color w:val="000000" w:themeColor="text1"/>
        </w:rPr>
        <w:t>2 138</w:t>
      </w:r>
      <w:r w:rsidRPr="00044382">
        <w:rPr>
          <w:color w:val="000000" w:themeColor="text1"/>
        </w:rPr>
        <w:t xml:space="preserve"> tys. zł),</w:t>
      </w:r>
    </w:p>
    <w:p w14:paraId="47D350DB" w14:textId="5827AA2F" w:rsidR="00A65650" w:rsidRPr="00044382" w:rsidRDefault="00A65650" w:rsidP="00F756F5">
      <w:pPr>
        <w:pStyle w:val="Standard"/>
        <w:widowControl/>
        <w:numPr>
          <w:ilvl w:val="0"/>
          <w:numId w:val="39"/>
        </w:numPr>
        <w:spacing w:line="360" w:lineRule="auto"/>
        <w:jc w:val="both"/>
        <w:rPr>
          <w:color w:val="000000" w:themeColor="text1"/>
        </w:rPr>
      </w:pPr>
      <w:r w:rsidRPr="00044382">
        <w:rPr>
          <w:color w:val="000000" w:themeColor="text1"/>
        </w:rPr>
        <w:t>wzrost zobowiązań z tytułu wynagrodzeń i pochodnych (</w:t>
      </w:r>
      <w:r w:rsidR="00044382" w:rsidRPr="00044382">
        <w:rPr>
          <w:color w:val="000000" w:themeColor="text1"/>
        </w:rPr>
        <w:t>2 610</w:t>
      </w:r>
      <w:r w:rsidRPr="00044382">
        <w:rPr>
          <w:color w:val="000000" w:themeColor="text1"/>
        </w:rPr>
        <w:t xml:space="preserve"> tys. zł),</w:t>
      </w:r>
    </w:p>
    <w:p w14:paraId="10D1BD80" w14:textId="0DE980A1" w:rsidR="00A65650" w:rsidRPr="00044382" w:rsidRDefault="00A65650" w:rsidP="00F756F5">
      <w:pPr>
        <w:pStyle w:val="Standard"/>
        <w:widowControl/>
        <w:numPr>
          <w:ilvl w:val="0"/>
          <w:numId w:val="39"/>
        </w:numPr>
        <w:spacing w:after="120" w:line="360" w:lineRule="auto"/>
        <w:jc w:val="both"/>
        <w:rPr>
          <w:color w:val="000000" w:themeColor="text1"/>
        </w:rPr>
      </w:pPr>
      <w:r w:rsidRPr="00044382">
        <w:rPr>
          <w:color w:val="000000" w:themeColor="text1"/>
        </w:rPr>
        <w:t xml:space="preserve">zmniejszenie innych zobowiązań, które mają charakter przejściowy, gdyż stanowią </w:t>
      </w:r>
      <w:r w:rsidRPr="00044382">
        <w:rPr>
          <w:color w:val="000000" w:themeColor="text1"/>
        </w:rPr>
        <w:br/>
        <w:t>je wpłacone zabezpieczenia wykonania umowy, wadia oraz środki do wykorzystania przez pracowników z ZFŚS (</w:t>
      </w:r>
      <w:r w:rsidR="00044382" w:rsidRPr="00044382">
        <w:rPr>
          <w:color w:val="000000" w:themeColor="text1"/>
        </w:rPr>
        <w:t>52</w:t>
      </w:r>
      <w:r w:rsidRPr="00044382">
        <w:rPr>
          <w:color w:val="000000" w:themeColor="text1"/>
        </w:rPr>
        <w:t xml:space="preserve"> tys. zł).</w:t>
      </w:r>
    </w:p>
    <w:p w14:paraId="595F861B" w14:textId="04942CDA" w:rsidR="00A65650" w:rsidRPr="002E7470" w:rsidRDefault="00A65650" w:rsidP="00A65650">
      <w:pPr>
        <w:pStyle w:val="Standard"/>
        <w:spacing w:after="120" w:line="360" w:lineRule="auto"/>
        <w:jc w:val="both"/>
        <w:rPr>
          <w:color w:val="FF0000"/>
        </w:rPr>
      </w:pPr>
      <w:r w:rsidRPr="00334DA6">
        <w:rPr>
          <w:color w:val="000000" w:themeColor="text1"/>
        </w:rPr>
        <w:t>Według ewidencji księgowej jednostki i bilansu sporządzonego na dzień 30 czerwca 202</w:t>
      </w:r>
      <w:r w:rsidR="00334DA6" w:rsidRPr="00334DA6">
        <w:rPr>
          <w:color w:val="000000" w:themeColor="text1"/>
        </w:rPr>
        <w:t>1</w:t>
      </w:r>
      <w:r w:rsidRPr="00334DA6">
        <w:rPr>
          <w:color w:val="000000" w:themeColor="text1"/>
        </w:rPr>
        <w:t xml:space="preserve"> roku stan </w:t>
      </w:r>
      <w:r w:rsidRPr="00334DA6">
        <w:rPr>
          <w:i/>
          <w:iCs/>
          <w:color w:val="000000" w:themeColor="text1"/>
        </w:rPr>
        <w:t>zobowiązań krótkoterminowych</w:t>
      </w:r>
      <w:r w:rsidRPr="00334DA6">
        <w:rPr>
          <w:color w:val="000000" w:themeColor="text1"/>
        </w:rPr>
        <w:t xml:space="preserve"> nadal rośnie i wynosi </w:t>
      </w:r>
      <w:r w:rsidR="00334DA6" w:rsidRPr="00334DA6">
        <w:rPr>
          <w:color w:val="000000" w:themeColor="text1"/>
        </w:rPr>
        <w:t>17,7</w:t>
      </w:r>
      <w:r w:rsidRPr="00334DA6">
        <w:rPr>
          <w:color w:val="000000" w:themeColor="text1"/>
        </w:rPr>
        <w:t xml:space="preserve"> mln zł. </w:t>
      </w:r>
      <w:r w:rsidRPr="00FA11BF">
        <w:t xml:space="preserve">Pozycją, która </w:t>
      </w:r>
      <w:r w:rsidRPr="00FA11BF">
        <w:br/>
        <w:t xml:space="preserve">ma znaczący wpływ na ten stan są zobowiązania z tytułu kredytów i pożyczek </w:t>
      </w:r>
      <w:r w:rsidRPr="00334DA6">
        <w:rPr>
          <w:color w:val="000000" w:themeColor="text1"/>
        </w:rPr>
        <w:t>(</w:t>
      </w:r>
      <w:r w:rsidR="00334DA6" w:rsidRPr="00334DA6">
        <w:rPr>
          <w:color w:val="000000" w:themeColor="text1"/>
        </w:rPr>
        <w:t>3 573</w:t>
      </w:r>
      <w:r w:rsidRPr="00334DA6">
        <w:rPr>
          <w:color w:val="000000" w:themeColor="text1"/>
        </w:rPr>
        <w:t xml:space="preserve"> tys. zł)</w:t>
      </w:r>
      <w:r w:rsidRPr="002E7470">
        <w:rPr>
          <w:color w:val="FF0000"/>
        </w:rPr>
        <w:t>.</w:t>
      </w:r>
    </w:p>
    <w:p w14:paraId="40A892E6" w14:textId="597AA7A9" w:rsidR="00A65650" w:rsidRPr="002E7470" w:rsidRDefault="00A65650" w:rsidP="00A65650">
      <w:pPr>
        <w:pStyle w:val="Standard"/>
        <w:spacing w:after="120" w:line="360" w:lineRule="auto"/>
        <w:jc w:val="both"/>
        <w:rPr>
          <w:color w:val="FF0000"/>
        </w:rPr>
      </w:pPr>
      <w:r w:rsidRPr="007219DF">
        <w:rPr>
          <w:color w:val="000000" w:themeColor="text1"/>
        </w:rPr>
        <w:t>Sprawozdanie Rb-Z o stanie zobowiązań według tytułów dłużnych oraz poręczeń i gwarancji za IV kwartał 20</w:t>
      </w:r>
      <w:r w:rsidR="007219DF" w:rsidRPr="007219DF">
        <w:rPr>
          <w:color w:val="000000" w:themeColor="text1"/>
        </w:rPr>
        <w:t>20</w:t>
      </w:r>
      <w:r w:rsidRPr="007219DF">
        <w:rPr>
          <w:color w:val="000000" w:themeColor="text1"/>
        </w:rPr>
        <w:t xml:space="preserve"> roku prezentuje </w:t>
      </w:r>
      <w:r w:rsidRPr="007219DF">
        <w:rPr>
          <w:b/>
          <w:i/>
          <w:color w:val="000000" w:themeColor="text1"/>
        </w:rPr>
        <w:t>zobowiązania wymagalne</w:t>
      </w:r>
      <w:r w:rsidRPr="007219DF">
        <w:rPr>
          <w:color w:val="000000" w:themeColor="text1"/>
        </w:rPr>
        <w:t xml:space="preserve"> jednostki, które na dzień </w:t>
      </w:r>
      <w:r w:rsidRPr="007219DF">
        <w:rPr>
          <w:color w:val="000000" w:themeColor="text1"/>
        </w:rPr>
        <w:br/>
        <w:t>31.12.20</w:t>
      </w:r>
      <w:r w:rsidR="007219DF" w:rsidRPr="007219DF">
        <w:rPr>
          <w:color w:val="000000" w:themeColor="text1"/>
        </w:rPr>
        <w:t>20</w:t>
      </w:r>
      <w:r w:rsidRPr="007219DF">
        <w:rPr>
          <w:color w:val="000000" w:themeColor="text1"/>
        </w:rPr>
        <w:t xml:space="preserve"> r</w:t>
      </w:r>
      <w:r w:rsidR="00220704">
        <w:rPr>
          <w:color w:val="000000" w:themeColor="text1"/>
        </w:rPr>
        <w:t>oku</w:t>
      </w:r>
      <w:r w:rsidRPr="007219DF">
        <w:rPr>
          <w:color w:val="000000" w:themeColor="text1"/>
        </w:rPr>
        <w:t xml:space="preserve"> wynoszą </w:t>
      </w:r>
      <w:r w:rsidR="007219DF" w:rsidRPr="007219DF">
        <w:rPr>
          <w:b/>
          <w:bCs/>
          <w:color w:val="000000" w:themeColor="text1"/>
        </w:rPr>
        <w:t xml:space="preserve">4 </w:t>
      </w:r>
      <w:r w:rsidR="007219DF" w:rsidRPr="007219DF">
        <w:rPr>
          <w:b/>
          <w:bCs/>
          <w:color w:val="000000"/>
        </w:rPr>
        <w:t>447 594,02</w:t>
      </w:r>
      <w:r w:rsidR="007219DF" w:rsidRPr="00F148A1">
        <w:rPr>
          <w:color w:val="000000"/>
        </w:rPr>
        <w:t xml:space="preserve"> </w:t>
      </w:r>
      <w:r w:rsidRPr="002E7470">
        <w:rPr>
          <w:b/>
          <w:bCs/>
          <w:color w:val="FF0000"/>
        </w:rPr>
        <w:t xml:space="preserve"> </w:t>
      </w:r>
      <w:r w:rsidRPr="007219DF">
        <w:rPr>
          <w:b/>
          <w:bCs/>
          <w:color w:val="000000" w:themeColor="text1"/>
        </w:rPr>
        <w:t>zł.</w:t>
      </w:r>
      <w:r w:rsidRPr="002E7470">
        <w:rPr>
          <w:b/>
          <w:bCs/>
          <w:color w:val="FF0000"/>
        </w:rPr>
        <w:t xml:space="preserve"> </w:t>
      </w:r>
      <w:r w:rsidRPr="00436C73">
        <w:rPr>
          <w:color w:val="000000" w:themeColor="text1"/>
        </w:rPr>
        <w:t xml:space="preserve">Wierzycielami tych zobowiązań są przedsiębiorstwa niefinansowe i gospodarstwa domowe, tj. dostawcy towarów i usług. Zobowiązania wymagalne stanowią </w:t>
      </w:r>
      <w:r w:rsidR="007219DF" w:rsidRPr="00436C73">
        <w:rPr>
          <w:color w:val="000000" w:themeColor="text1"/>
        </w:rPr>
        <w:t>54,2</w:t>
      </w:r>
      <w:r w:rsidR="006659AC">
        <w:rPr>
          <w:color w:val="000000" w:themeColor="text1"/>
        </w:rPr>
        <w:t>2</w:t>
      </w:r>
      <w:r w:rsidRPr="00436C73">
        <w:rPr>
          <w:color w:val="000000" w:themeColor="text1"/>
        </w:rPr>
        <w:t xml:space="preserve">% bilansowych zobowiązań z tytułu dostaw i usług oraz jednocześnie </w:t>
      </w:r>
      <w:r w:rsidR="00436C73" w:rsidRPr="00436C73">
        <w:rPr>
          <w:color w:val="000000" w:themeColor="text1"/>
        </w:rPr>
        <w:t>22,1</w:t>
      </w:r>
      <w:r w:rsidR="006659AC">
        <w:rPr>
          <w:color w:val="000000" w:themeColor="text1"/>
        </w:rPr>
        <w:t>3</w:t>
      </w:r>
      <w:r w:rsidRPr="00436C73">
        <w:rPr>
          <w:color w:val="000000" w:themeColor="text1"/>
        </w:rPr>
        <w:t>%  zobowiązań krótkoterminowych.</w:t>
      </w:r>
      <w:r w:rsidRPr="00436C73">
        <w:rPr>
          <w:i/>
          <w:color w:val="000000" w:themeColor="text1"/>
        </w:rPr>
        <w:t xml:space="preserve"> </w:t>
      </w:r>
      <w:r w:rsidRPr="00436C73">
        <w:rPr>
          <w:color w:val="000000" w:themeColor="text1"/>
        </w:rPr>
        <w:t>Są one</w:t>
      </w:r>
      <w:r w:rsidRPr="007219DF">
        <w:rPr>
          <w:color w:val="000000" w:themeColor="text1"/>
        </w:rPr>
        <w:t xml:space="preserve"> wyższe w porównaniu do ich stanu na koniec </w:t>
      </w:r>
      <w:r w:rsidRPr="007219DF">
        <w:rPr>
          <w:color w:val="000000" w:themeColor="text1"/>
        </w:rPr>
        <w:br/>
        <w:t>IV kwartału 201</w:t>
      </w:r>
      <w:r w:rsidR="007219DF" w:rsidRPr="007219DF">
        <w:rPr>
          <w:color w:val="000000" w:themeColor="text1"/>
        </w:rPr>
        <w:t>9</w:t>
      </w:r>
      <w:r w:rsidRPr="007219DF">
        <w:rPr>
          <w:color w:val="000000" w:themeColor="text1"/>
        </w:rPr>
        <w:t xml:space="preserve"> roku o </w:t>
      </w:r>
      <w:r w:rsidR="007219DF" w:rsidRPr="007219DF">
        <w:rPr>
          <w:color w:val="000000" w:themeColor="text1"/>
        </w:rPr>
        <w:t>848 631,40</w:t>
      </w:r>
      <w:r w:rsidRPr="007219DF">
        <w:rPr>
          <w:color w:val="000000" w:themeColor="text1"/>
        </w:rPr>
        <w:t xml:space="preserve"> zł. </w:t>
      </w:r>
    </w:p>
    <w:p w14:paraId="1E185A46" w14:textId="517EF11C" w:rsidR="00A65650" w:rsidRPr="002E7470" w:rsidRDefault="00A65650" w:rsidP="00A65650">
      <w:pPr>
        <w:spacing w:line="360" w:lineRule="auto"/>
        <w:jc w:val="both"/>
        <w:rPr>
          <w:rFonts w:ascii="Times New Roman" w:hAnsi="Times New Roman"/>
          <w:color w:val="FF0000"/>
          <w:sz w:val="24"/>
          <w:szCs w:val="24"/>
        </w:rPr>
      </w:pPr>
      <w:r w:rsidRPr="001A6094">
        <w:rPr>
          <w:rFonts w:ascii="Times New Roman" w:hAnsi="Times New Roman"/>
          <w:color w:val="000000" w:themeColor="text1"/>
          <w:sz w:val="24"/>
          <w:szCs w:val="24"/>
        </w:rPr>
        <w:t xml:space="preserve">Wartość zobowiązań wymagalnych wynikająca ze sprawozdań sporządzonych na koniec </w:t>
      </w:r>
      <w:r w:rsidRPr="001A6094">
        <w:rPr>
          <w:rFonts w:ascii="Times New Roman" w:hAnsi="Times New Roman"/>
          <w:color w:val="000000" w:themeColor="text1"/>
          <w:sz w:val="24"/>
          <w:szCs w:val="24"/>
        </w:rPr>
        <w:br/>
      </w:r>
      <w:r w:rsidRPr="001A6094">
        <w:rPr>
          <w:rFonts w:ascii="Times New Roman" w:hAnsi="Times New Roman"/>
          <w:color w:val="000000" w:themeColor="text1"/>
          <w:sz w:val="24"/>
          <w:szCs w:val="24"/>
        </w:rPr>
        <w:lastRenderedPageBreak/>
        <w:t>II kwartału 202</w:t>
      </w:r>
      <w:r w:rsidR="001A6094" w:rsidRPr="001A6094">
        <w:rPr>
          <w:rFonts w:ascii="Times New Roman" w:hAnsi="Times New Roman"/>
          <w:color w:val="000000" w:themeColor="text1"/>
          <w:sz w:val="24"/>
          <w:szCs w:val="24"/>
        </w:rPr>
        <w:t>1</w:t>
      </w:r>
      <w:r w:rsidRPr="001A6094">
        <w:rPr>
          <w:rFonts w:ascii="Times New Roman" w:hAnsi="Times New Roman"/>
          <w:color w:val="000000" w:themeColor="text1"/>
          <w:sz w:val="24"/>
          <w:szCs w:val="24"/>
        </w:rPr>
        <w:t xml:space="preserve"> roku, wynosi </w:t>
      </w:r>
      <w:r w:rsidR="001A6094" w:rsidRPr="001A6094">
        <w:rPr>
          <w:rFonts w:ascii="Times New Roman" w:hAnsi="Times New Roman"/>
          <w:b/>
          <w:bCs/>
          <w:color w:val="000000" w:themeColor="text1"/>
          <w:sz w:val="24"/>
          <w:szCs w:val="24"/>
        </w:rPr>
        <w:t>3 964 037,66</w:t>
      </w:r>
      <w:r w:rsidRPr="001A6094">
        <w:rPr>
          <w:rFonts w:ascii="Times New Roman" w:hAnsi="Times New Roman"/>
          <w:color w:val="000000" w:themeColor="text1"/>
          <w:sz w:val="24"/>
          <w:szCs w:val="24"/>
        </w:rPr>
        <w:t xml:space="preserve"> </w:t>
      </w:r>
      <w:r w:rsidRPr="001A6094">
        <w:rPr>
          <w:rFonts w:ascii="Times New Roman" w:hAnsi="Times New Roman"/>
          <w:b/>
          <w:color w:val="000000" w:themeColor="text1"/>
          <w:sz w:val="24"/>
          <w:szCs w:val="24"/>
        </w:rPr>
        <w:t>zł</w:t>
      </w:r>
      <w:r w:rsidRPr="001A6094">
        <w:rPr>
          <w:rFonts w:ascii="Times New Roman" w:hAnsi="Times New Roman"/>
          <w:color w:val="000000" w:themeColor="text1"/>
          <w:sz w:val="24"/>
          <w:szCs w:val="24"/>
        </w:rPr>
        <w:t xml:space="preserve"> </w:t>
      </w:r>
      <w:r w:rsidRPr="00221E7C">
        <w:rPr>
          <w:rFonts w:ascii="Times New Roman" w:hAnsi="Times New Roman"/>
          <w:color w:val="000000" w:themeColor="text1"/>
          <w:sz w:val="24"/>
          <w:szCs w:val="24"/>
        </w:rPr>
        <w:t xml:space="preserve">co oznacza </w:t>
      </w:r>
      <w:r w:rsidR="001A6094" w:rsidRPr="00221E7C">
        <w:rPr>
          <w:rFonts w:ascii="Times New Roman" w:hAnsi="Times New Roman"/>
          <w:color w:val="000000" w:themeColor="text1"/>
          <w:sz w:val="24"/>
          <w:szCs w:val="24"/>
        </w:rPr>
        <w:t>spadek</w:t>
      </w:r>
      <w:r w:rsidRPr="00221E7C">
        <w:rPr>
          <w:rFonts w:ascii="Times New Roman" w:hAnsi="Times New Roman"/>
          <w:color w:val="000000" w:themeColor="text1"/>
          <w:sz w:val="24"/>
          <w:szCs w:val="24"/>
        </w:rPr>
        <w:t xml:space="preserve"> w stosunku do poziomu zobowiązań na koniec poprzedniego roku o </w:t>
      </w:r>
      <w:r w:rsidR="001A6094" w:rsidRPr="00221E7C">
        <w:rPr>
          <w:rFonts w:ascii="Times New Roman" w:hAnsi="Times New Roman"/>
          <w:color w:val="000000" w:themeColor="text1"/>
          <w:sz w:val="24"/>
          <w:szCs w:val="24"/>
        </w:rPr>
        <w:t>484</w:t>
      </w:r>
      <w:r w:rsidRPr="00221E7C">
        <w:rPr>
          <w:rFonts w:ascii="Times New Roman" w:hAnsi="Times New Roman"/>
          <w:color w:val="000000" w:themeColor="text1"/>
          <w:sz w:val="24"/>
          <w:szCs w:val="24"/>
        </w:rPr>
        <w:t xml:space="preserve"> tys. zł</w:t>
      </w:r>
      <w:r w:rsidR="00FA11BF">
        <w:rPr>
          <w:rFonts w:ascii="Times New Roman" w:hAnsi="Times New Roman"/>
          <w:color w:val="000000" w:themeColor="text1"/>
          <w:sz w:val="24"/>
          <w:szCs w:val="24"/>
        </w:rPr>
        <w:t>.</w:t>
      </w:r>
    </w:p>
    <w:p w14:paraId="274BE54E" w14:textId="0FFCF97E" w:rsidR="00A65650" w:rsidRPr="005C2FFF" w:rsidRDefault="00FA11BF" w:rsidP="00A65650">
      <w:pPr>
        <w:spacing w:line="360" w:lineRule="auto"/>
        <w:jc w:val="both"/>
        <w:rPr>
          <w:rFonts w:ascii="Times New Roman" w:hAnsi="Times New Roman"/>
          <w:color w:val="000000" w:themeColor="text1"/>
          <w:sz w:val="24"/>
          <w:szCs w:val="24"/>
        </w:rPr>
      </w:pPr>
      <w:r w:rsidRPr="00FA11BF">
        <w:rPr>
          <w:rFonts w:ascii="Times New Roman" w:hAnsi="Times New Roman"/>
          <w:bCs/>
          <w:sz w:val="24"/>
          <w:szCs w:val="24"/>
          <w:u w:val="single"/>
        </w:rPr>
        <w:t>W</w:t>
      </w:r>
      <w:r w:rsidR="00A65650" w:rsidRPr="00FA11BF">
        <w:rPr>
          <w:rFonts w:ascii="Times New Roman" w:hAnsi="Times New Roman"/>
          <w:bCs/>
          <w:sz w:val="24"/>
          <w:szCs w:val="24"/>
          <w:u w:val="single"/>
        </w:rPr>
        <w:t xml:space="preserve">zrost </w:t>
      </w:r>
      <w:r w:rsidR="00A65650" w:rsidRPr="00221E7C">
        <w:rPr>
          <w:rFonts w:ascii="Times New Roman" w:hAnsi="Times New Roman"/>
          <w:bCs/>
          <w:color w:val="000000" w:themeColor="text1"/>
          <w:sz w:val="24"/>
          <w:szCs w:val="24"/>
          <w:u w:val="single"/>
        </w:rPr>
        <w:t>zobowiązań wymagalnych</w:t>
      </w:r>
      <w:r w:rsidR="00A65650" w:rsidRPr="00221E7C">
        <w:rPr>
          <w:rFonts w:ascii="Times New Roman" w:hAnsi="Times New Roman"/>
          <w:b/>
          <w:color w:val="000000" w:themeColor="text1"/>
          <w:sz w:val="24"/>
          <w:szCs w:val="24"/>
          <w:u w:val="single"/>
        </w:rPr>
        <w:t xml:space="preserve"> </w:t>
      </w:r>
      <w:r w:rsidR="00A65650" w:rsidRPr="00221E7C">
        <w:rPr>
          <w:rFonts w:ascii="Times New Roman" w:hAnsi="Times New Roman"/>
          <w:color w:val="000000" w:themeColor="text1"/>
          <w:sz w:val="24"/>
          <w:szCs w:val="24"/>
          <w:u w:val="single"/>
        </w:rPr>
        <w:t>wpływa na wartość kosztów finansowych w jednostce</w:t>
      </w:r>
      <w:r w:rsidR="00A65650" w:rsidRPr="00221E7C">
        <w:rPr>
          <w:rFonts w:ascii="Times New Roman" w:hAnsi="Times New Roman"/>
          <w:color w:val="000000" w:themeColor="text1"/>
          <w:sz w:val="24"/>
          <w:szCs w:val="24"/>
        </w:rPr>
        <w:t xml:space="preserve"> – opóźnienia z zapłatą są obecnie sankcjonowane nie tylko poprzez naliczanie odsetek za zwłokę, lecz także przez dochodzenie rekompensat za koszty odzyskiwania należności. Przewiduj</w:t>
      </w:r>
      <w:r w:rsidR="00220704">
        <w:rPr>
          <w:rFonts w:ascii="Times New Roman" w:hAnsi="Times New Roman"/>
          <w:color w:val="000000" w:themeColor="text1"/>
          <w:sz w:val="24"/>
          <w:szCs w:val="24"/>
        </w:rPr>
        <w:t>ą</w:t>
      </w:r>
      <w:r w:rsidR="00A65650" w:rsidRPr="00221E7C">
        <w:rPr>
          <w:rFonts w:ascii="Times New Roman" w:hAnsi="Times New Roman"/>
          <w:color w:val="000000" w:themeColor="text1"/>
          <w:sz w:val="24"/>
          <w:szCs w:val="24"/>
        </w:rPr>
        <w:t xml:space="preserve"> to </w:t>
      </w:r>
      <w:r w:rsidR="00220704">
        <w:rPr>
          <w:rFonts w:ascii="Times New Roman" w:hAnsi="Times New Roman"/>
          <w:color w:val="000000" w:themeColor="text1"/>
          <w:sz w:val="24"/>
          <w:szCs w:val="24"/>
        </w:rPr>
        <w:t>zapisy</w:t>
      </w:r>
      <w:r w:rsidR="00A65650" w:rsidRPr="00221E7C">
        <w:rPr>
          <w:rFonts w:ascii="Times New Roman" w:hAnsi="Times New Roman"/>
          <w:color w:val="000000" w:themeColor="text1"/>
          <w:sz w:val="24"/>
          <w:szCs w:val="24"/>
        </w:rPr>
        <w:t xml:space="preserve"> ustawy z dnia 8 marca 2013 r</w:t>
      </w:r>
      <w:r w:rsidR="006659AC">
        <w:rPr>
          <w:rFonts w:ascii="Times New Roman" w:hAnsi="Times New Roman"/>
          <w:color w:val="000000" w:themeColor="text1"/>
          <w:sz w:val="24"/>
          <w:szCs w:val="24"/>
        </w:rPr>
        <w:t>oku</w:t>
      </w:r>
      <w:r w:rsidR="00A65650" w:rsidRPr="00221E7C">
        <w:rPr>
          <w:rFonts w:ascii="Times New Roman" w:hAnsi="Times New Roman"/>
          <w:color w:val="000000" w:themeColor="text1"/>
          <w:sz w:val="24"/>
          <w:szCs w:val="24"/>
        </w:rPr>
        <w:t xml:space="preserve"> </w:t>
      </w:r>
      <w:r w:rsidR="00A65650" w:rsidRPr="00221E7C">
        <w:rPr>
          <w:rFonts w:ascii="Times New Roman" w:hAnsi="Times New Roman"/>
          <w:i/>
          <w:iCs/>
          <w:color w:val="000000" w:themeColor="text1"/>
          <w:sz w:val="24"/>
          <w:szCs w:val="24"/>
        </w:rPr>
        <w:t xml:space="preserve">o przeciwdziałaniu nadmiernym opóźnieniom </w:t>
      </w:r>
      <w:r w:rsidR="006659AC">
        <w:rPr>
          <w:rFonts w:ascii="Times New Roman" w:hAnsi="Times New Roman"/>
          <w:i/>
          <w:iCs/>
          <w:color w:val="000000" w:themeColor="text1"/>
          <w:sz w:val="24"/>
          <w:szCs w:val="24"/>
        </w:rPr>
        <w:br/>
      </w:r>
      <w:r w:rsidR="00A65650" w:rsidRPr="00221E7C">
        <w:rPr>
          <w:rFonts w:ascii="Times New Roman" w:hAnsi="Times New Roman"/>
          <w:i/>
          <w:iCs/>
          <w:color w:val="000000" w:themeColor="text1"/>
          <w:sz w:val="24"/>
          <w:szCs w:val="24"/>
        </w:rPr>
        <w:t>w transakcjach handlowych</w:t>
      </w:r>
      <w:r w:rsidR="00A65650" w:rsidRPr="00221E7C">
        <w:rPr>
          <w:rFonts w:ascii="Times New Roman" w:hAnsi="Times New Roman"/>
          <w:color w:val="000000" w:themeColor="text1"/>
          <w:sz w:val="24"/>
          <w:szCs w:val="24"/>
        </w:rPr>
        <w:t xml:space="preserve"> (</w:t>
      </w:r>
      <w:proofErr w:type="spellStart"/>
      <w:r w:rsidR="00A65650" w:rsidRPr="00221E7C">
        <w:rPr>
          <w:rFonts w:ascii="Times New Roman" w:hAnsi="Times New Roman"/>
          <w:color w:val="000000" w:themeColor="text1"/>
          <w:sz w:val="24"/>
          <w:szCs w:val="24"/>
        </w:rPr>
        <w:t>t.j</w:t>
      </w:r>
      <w:proofErr w:type="spellEnd"/>
      <w:r w:rsidR="00A65650" w:rsidRPr="00221E7C">
        <w:rPr>
          <w:rFonts w:ascii="Times New Roman" w:hAnsi="Times New Roman"/>
          <w:color w:val="000000" w:themeColor="text1"/>
          <w:sz w:val="24"/>
          <w:szCs w:val="24"/>
        </w:rPr>
        <w:t>. Dz.U. z 202</w:t>
      </w:r>
      <w:r w:rsidR="00221E7C" w:rsidRPr="00221E7C">
        <w:rPr>
          <w:rFonts w:ascii="Times New Roman" w:hAnsi="Times New Roman"/>
          <w:color w:val="000000" w:themeColor="text1"/>
          <w:sz w:val="24"/>
          <w:szCs w:val="24"/>
        </w:rPr>
        <w:t>1</w:t>
      </w:r>
      <w:r w:rsidR="00A65650" w:rsidRPr="00221E7C">
        <w:rPr>
          <w:rFonts w:ascii="Times New Roman" w:hAnsi="Times New Roman"/>
          <w:color w:val="000000" w:themeColor="text1"/>
          <w:sz w:val="24"/>
          <w:szCs w:val="24"/>
        </w:rPr>
        <w:t xml:space="preserve"> roku, poz. </w:t>
      </w:r>
      <w:r w:rsidR="00221E7C" w:rsidRPr="00221E7C">
        <w:rPr>
          <w:rFonts w:ascii="Times New Roman" w:hAnsi="Times New Roman"/>
          <w:color w:val="000000" w:themeColor="text1"/>
          <w:sz w:val="24"/>
          <w:szCs w:val="24"/>
        </w:rPr>
        <w:t>424</w:t>
      </w:r>
      <w:r w:rsidR="00A65650" w:rsidRPr="00221E7C">
        <w:rPr>
          <w:rFonts w:ascii="Times New Roman" w:hAnsi="Times New Roman"/>
          <w:color w:val="000000" w:themeColor="text1"/>
          <w:sz w:val="24"/>
          <w:szCs w:val="24"/>
        </w:rPr>
        <w:t xml:space="preserve">). </w:t>
      </w:r>
      <w:r w:rsidR="00A65650" w:rsidRPr="005C2FFF">
        <w:rPr>
          <w:rFonts w:ascii="Times New Roman" w:hAnsi="Times New Roman"/>
          <w:color w:val="000000" w:themeColor="text1"/>
          <w:sz w:val="24"/>
          <w:szCs w:val="24"/>
        </w:rPr>
        <w:t>Odsetki od zobowiązań w 20</w:t>
      </w:r>
      <w:r w:rsidR="00407436" w:rsidRPr="005C2FFF">
        <w:rPr>
          <w:rFonts w:ascii="Times New Roman" w:hAnsi="Times New Roman"/>
          <w:color w:val="000000" w:themeColor="text1"/>
          <w:sz w:val="24"/>
          <w:szCs w:val="24"/>
        </w:rPr>
        <w:t>20</w:t>
      </w:r>
      <w:r w:rsidR="00A65650" w:rsidRPr="005C2FFF">
        <w:rPr>
          <w:rFonts w:ascii="Times New Roman" w:hAnsi="Times New Roman"/>
          <w:color w:val="000000" w:themeColor="text1"/>
          <w:sz w:val="24"/>
          <w:szCs w:val="24"/>
        </w:rPr>
        <w:t xml:space="preserve"> roku wyniosły </w:t>
      </w:r>
      <w:r w:rsidR="00407436" w:rsidRPr="005C2FFF">
        <w:rPr>
          <w:rFonts w:ascii="Times New Roman" w:hAnsi="Times New Roman"/>
          <w:color w:val="000000" w:themeColor="text1"/>
          <w:sz w:val="24"/>
          <w:szCs w:val="24"/>
        </w:rPr>
        <w:t>148 382,41</w:t>
      </w:r>
      <w:r w:rsidR="00A65650" w:rsidRPr="005C2FFF">
        <w:rPr>
          <w:rFonts w:ascii="Times New Roman" w:hAnsi="Times New Roman"/>
          <w:color w:val="000000" w:themeColor="text1"/>
          <w:sz w:val="24"/>
          <w:szCs w:val="24"/>
        </w:rPr>
        <w:t xml:space="preserve"> zł i były o </w:t>
      </w:r>
      <w:r w:rsidR="005C2FFF" w:rsidRPr="005C2FFF">
        <w:rPr>
          <w:rFonts w:ascii="Times New Roman" w:hAnsi="Times New Roman"/>
          <w:color w:val="000000" w:themeColor="text1"/>
          <w:sz w:val="24"/>
          <w:szCs w:val="24"/>
        </w:rPr>
        <w:t>12,55</w:t>
      </w:r>
      <w:r w:rsidR="00A65650" w:rsidRPr="005C2FFF">
        <w:rPr>
          <w:rFonts w:ascii="Times New Roman" w:hAnsi="Times New Roman"/>
          <w:color w:val="000000" w:themeColor="text1"/>
          <w:sz w:val="24"/>
          <w:szCs w:val="24"/>
        </w:rPr>
        <w:t xml:space="preserve">% </w:t>
      </w:r>
      <w:r w:rsidR="005C2FFF" w:rsidRPr="005C2FFF">
        <w:rPr>
          <w:rFonts w:ascii="Times New Roman" w:hAnsi="Times New Roman"/>
          <w:color w:val="000000" w:themeColor="text1"/>
          <w:sz w:val="24"/>
          <w:szCs w:val="24"/>
        </w:rPr>
        <w:t>ni</w:t>
      </w:r>
      <w:r w:rsidR="00A65650" w:rsidRPr="005C2FFF">
        <w:rPr>
          <w:rFonts w:ascii="Times New Roman" w:hAnsi="Times New Roman"/>
          <w:color w:val="000000" w:themeColor="text1"/>
          <w:sz w:val="24"/>
          <w:szCs w:val="24"/>
        </w:rPr>
        <w:t>ższe niż w roku poprzednim.</w:t>
      </w:r>
    </w:p>
    <w:p w14:paraId="25A8ABD1" w14:textId="79105D76" w:rsidR="00A65650" w:rsidRPr="005C2FFF" w:rsidRDefault="00A65650" w:rsidP="003A1939">
      <w:pPr>
        <w:spacing w:after="240" w:line="360" w:lineRule="auto"/>
        <w:jc w:val="both"/>
        <w:rPr>
          <w:rFonts w:ascii="Times New Roman" w:hAnsi="Times New Roman"/>
          <w:color w:val="000000" w:themeColor="text1"/>
          <w:sz w:val="24"/>
          <w:szCs w:val="24"/>
        </w:rPr>
      </w:pPr>
      <w:r w:rsidRPr="005C2FFF">
        <w:rPr>
          <w:rFonts w:ascii="Times New Roman" w:hAnsi="Times New Roman"/>
          <w:color w:val="000000" w:themeColor="text1"/>
          <w:sz w:val="24"/>
          <w:szCs w:val="24"/>
        </w:rPr>
        <w:t>Sprawozdanie RB-N o stanie należności oraz wybranych aktywach finansowych za IV kwartał 20</w:t>
      </w:r>
      <w:r w:rsidR="005C2FFF" w:rsidRPr="005C2FFF">
        <w:rPr>
          <w:rFonts w:ascii="Times New Roman" w:hAnsi="Times New Roman"/>
          <w:color w:val="000000" w:themeColor="text1"/>
          <w:sz w:val="24"/>
          <w:szCs w:val="24"/>
        </w:rPr>
        <w:t>20</w:t>
      </w:r>
      <w:r w:rsidRPr="005C2FFF">
        <w:rPr>
          <w:rFonts w:ascii="Times New Roman" w:hAnsi="Times New Roman"/>
          <w:color w:val="000000" w:themeColor="text1"/>
          <w:sz w:val="24"/>
          <w:szCs w:val="24"/>
        </w:rPr>
        <w:t xml:space="preserve"> roku prezentuje należności, które na dzień 31.12.20</w:t>
      </w:r>
      <w:r w:rsidR="005C2FFF" w:rsidRPr="005C2FFF">
        <w:rPr>
          <w:rFonts w:ascii="Times New Roman" w:hAnsi="Times New Roman"/>
          <w:color w:val="000000" w:themeColor="text1"/>
          <w:sz w:val="24"/>
          <w:szCs w:val="24"/>
        </w:rPr>
        <w:t>20</w:t>
      </w:r>
      <w:r w:rsidRPr="005C2FFF">
        <w:rPr>
          <w:rFonts w:ascii="Times New Roman" w:hAnsi="Times New Roman"/>
          <w:color w:val="000000" w:themeColor="text1"/>
          <w:sz w:val="24"/>
          <w:szCs w:val="24"/>
        </w:rPr>
        <w:t xml:space="preserve"> roku wynosiły </w:t>
      </w:r>
      <w:r w:rsidR="005C2FFF" w:rsidRPr="005C2FFF">
        <w:rPr>
          <w:rFonts w:ascii="Times New Roman" w:hAnsi="Times New Roman"/>
          <w:color w:val="000000" w:themeColor="text1"/>
          <w:sz w:val="24"/>
          <w:szCs w:val="24"/>
        </w:rPr>
        <w:t>8 271 569,21</w:t>
      </w:r>
      <w:r w:rsidRPr="005C2FFF">
        <w:rPr>
          <w:rFonts w:ascii="Times New Roman" w:hAnsi="Times New Roman"/>
          <w:color w:val="000000" w:themeColor="text1"/>
          <w:sz w:val="24"/>
          <w:szCs w:val="24"/>
        </w:rPr>
        <w:t xml:space="preserve"> zł</w:t>
      </w:r>
      <w:r w:rsidR="00220704">
        <w:rPr>
          <w:rFonts w:ascii="Times New Roman" w:hAnsi="Times New Roman"/>
          <w:color w:val="000000" w:themeColor="text1"/>
          <w:sz w:val="24"/>
          <w:szCs w:val="24"/>
        </w:rPr>
        <w:t>,</w:t>
      </w:r>
      <w:r w:rsidRPr="005C2FFF">
        <w:rPr>
          <w:rFonts w:ascii="Times New Roman" w:hAnsi="Times New Roman"/>
          <w:color w:val="000000" w:themeColor="text1"/>
          <w:sz w:val="24"/>
          <w:szCs w:val="24"/>
        </w:rPr>
        <w:t xml:space="preserve"> </w:t>
      </w:r>
      <w:r w:rsidRPr="005C2FFF">
        <w:rPr>
          <w:rFonts w:ascii="Times New Roman" w:hAnsi="Times New Roman"/>
          <w:color w:val="000000" w:themeColor="text1"/>
          <w:sz w:val="24"/>
          <w:szCs w:val="24"/>
        </w:rPr>
        <w:br/>
        <w:t xml:space="preserve">w tym należności wymagalne </w:t>
      </w:r>
      <w:r w:rsidR="005C2FFF" w:rsidRPr="005C2FFF">
        <w:rPr>
          <w:rFonts w:ascii="Times New Roman" w:hAnsi="Times New Roman"/>
          <w:color w:val="000000" w:themeColor="text1"/>
          <w:sz w:val="24"/>
          <w:szCs w:val="24"/>
        </w:rPr>
        <w:t>653 037,11</w:t>
      </w:r>
      <w:r w:rsidRPr="005C2FFF">
        <w:rPr>
          <w:rFonts w:ascii="Times New Roman" w:hAnsi="Times New Roman"/>
          <w:color w:val="000000" w:themeColor="text1"/>
          <w:sz w:val="24"/>
          <w:szCs w:val="24"/>
        </w:rPr>
        <w:t xml:space="preserve"> zł.</w:t>
      </w:r>
    </w:p>
    <w:p w14:paraId="52D43988" w14:textId="6E0CA26F" w:rsidR="00A65650" w:rsidRPr="00691819" w:rsidRDefault="00A65650" w:rsidP="00A55ECA">
      <w:pPr>
        <w:pStyle w:val="Akapitzlist"/>
        <w:numPr>
          <w:ilvl w:val="1"/>
          <w:numId w:val="22"/>
        </w:numPr>
        <w:suppressAutoHyphens w:val="0"/>
        <w:autoSpaceDN/>
        <w:spacing w:before="120" w:after="120" w:line="360" w:lineRule="auto"/>
        <w:ind w:left="714" w:hanging="357"/>
        <w:contextualSpacing/>
        <w:textAlignment w:val="auto"/>
        <w:rPr>
          <w:rFonts w:ascii="Times New Roman" w:hAnsi="Times New Roman"/>
          <w:b/>
          <w:color w:val="000000" w:themeColor="text1"/>
          <w:sz w:val="24"/>
          <w:szCs w:val="24"/>
        </w:rPr>
      </w:pPr>
      <w:r w:rsidRPr="00691819">
        <w:rPr>
          <w:rFonts w:ascii="Times New Roman" w:hAnsi="Times New Roman"/>
          <w:b/>
          <w:color w:val="000000" w:themeColor="text1"/>
          <w:sz w:val="24"/>
          <w:szCs w:val="24"/>
        </w:rPr>
        <w:t>Analiza wskaźnikowa 2020</w:t>
      </w:r>
    </w:p>
    <w:p w14:paraId="32AFF09F" w14:textId="3B324B4E" w:rsidR="00A65650" w:rsidRPr="00D0177E" w:rsidRDefault="00A65650" w:rsidP="00B92DD9">
      <w:pPr>
        <w:spacing w:after="240" w:line="360" w:lineRule="auto"/>
        <w:jc w:val="both"/>
        <w:rPr>
          <w:rFonts w:ascii="Times New Roman" w:hAnsi="Times New Roman"/>
          <w:color w:val="000000" w:themeColor="text1"/>
          <w:sz w:val="24"/>
          <w:szCs w:val="24"/>
        </w:rPr>
      </w:pPr>
      <w:r w:rsidRPr="00B92DD9">
        <w:rPr>
          <w:rFonts w:ascii="Times New Roman" w:hAnsi="Times New Roman"/>
          <w:color w:val="000000" w:themeColor="text1"/>
          <w:sz w:val="24"/>
          <w:szCs w:val="24"/>
        </w:rPr>
        <w:t xml:space="preserve">Zgodnie z art. 53a ustawy z dnia 15 kwietnia 2011 roku </w:t>
      </w:r>
      <w:r w:rsidRPr="00B92DD9">
        <w:rPr>
          <w:rFonts w:ascii="Times New Roman" w:hAnsi="Times New Roman"/>
          <w:i/>
          <w:iCs/>
          <w:color w:val="000000" w:themeColor="text1"/>
          <w:sz w:val="24"/>
          <w:szCs w:val="24"/>
        </w:rPr>
        <w:t>o działalności leczniczej</w:t>
      </w:r>
      <w:r w:rsidRPr="00B92DD9">
        <w:rPr>
          <w:rFonts w:ascii="Times New Roman" w:hAnsi="Times New Roman"/>
          <w:color w:val="000000" w:themeColor="text1"/>
          <w:sz w:val="24"/>
          <w:szCs w:val="24"/>
        </w:rPr>
        <w:t xml:space="preserve"> </w:t>
      </w:r>
      <w:r w:rsidRPr="00B92DD9">
        <w:rPr>
          <w:rFonts w:ascii="Times New Roman" w:hAnsi="Times New Roman"/>
          <w:color w:val="000000" w:themeColor="text1"/>
          <w:sz w:val="24"/>
          <w:szCs w:val="24"/>
        </w:rPr>
        <w:br/>
        <w:t xml:space="preserve">oraz rozporządzeniem Ministra Zdrowia z dnia 12 kwietnia 2017 roku </w:t>
      </w:r>
      <w:r w:rsidRPr="00B92DD9">
        <w:rPr>
          <w:rFonts w:ascii="Times New Roman" w:hAnsi="Times New Roman"/>
          <w:i/>
          <w:iCs/>
          <w:color w:val="000000" w:themeColor="text1"/>
          <w:sz w:val="24"/>
          <w:szCs w:val="24"/>
        </w:rPr>
        <w:t xml:space="preserve">w sprawie wskaźników ekonomiczno-finansowych niezbędnych do sporządzenia analizy oraz prognozy sytuacji ekonomiczno-finansowej samodzielnych publicznych zakładów opieki zdrowotnej </w:t>
      </w:r>
      <w:r w:rsidRPr="00B92DD9">
        <w:rPr>
          <w:rFonts w:ascii="Times New Roman" w:hAnsi="Times New Roman"/>
          <w:color w:val="000000" w:themeColor="text1"/>
          <w:sz w:val="24"/>
          <w:szCs w:val="24"/>
        </w:rPr>
        <w:br/>
        <w:t>(Dz.U. z 2017 r. poz. 832) analiza sytuacji finansowej SPZZOZ w Wyszkowie za ostatni rok obrotowy jest integralną częścią raportu o sytuacji ekonomiczno-finansowej</w:t>
      </w:r>
      <w:r w:rsidR="00B92DD9">
        <w:rPr>
          <w:rFonts w:ascii="Times New Roman" w:hAnsi="Times New Roman"/>
          <w:color w:val="000000" w:themeColor="text1"/>
          <w:sz w:val="24"/>
          <w:szCs w:val="24"/>
        </w:rPr>
        <w:t>, który</w:t>
      </w:r>
      <w:r w:rsidRPr="002E7470">
        <w:rPr>
          <w:rFonts w:ascii="Times New Roman" w:hAnsi="Times New Roman"/>
          <w:color w:val="FF0000"/>
          <w:sz w:val="24"/>
          <w:szCs w:val="24"/>
        </w:rPr>
        <w:br/>
      </w:r>
      <w:r w:rsidRPr="00D0177E">
        <w:rPr>
          <w:rFonts w:ascii="Times New Roman" w:hAnsi="Times New Roman"/>
          <w:color w:val="000000" w:themeColor="text1"/>
          <w:sz w:val="24"/>
          <w:szCs w:val="24"/>
        </w:rPr>
        <w:t xml:space="preserve">zawiera wyliczenia wskaźników ekonomicznych: </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38"/>
        <w:gridCol w:w="993"/>
      </w:tblGrid>
      <w:tr w:rsidR="00D0177E" w:rsidRPr="00D0177E" w14:paraId="4FB8B5D8" w14:textId="77777777" w:rsidTr="009D7DA5">
        <w:trPr>
          <w:trHeight w:val="567"/>
        </w:trPr>
        <w:tc>
          <w:tcPr>
            <w:tcW w:w="7938" w:type="dxa"/>
            <w:shd w:val="clear" w:color="auto" w:fill="D9D9D9" w:themeFill="background1" w:themeFillShade="D9"/>
            <w:vAlign w:val="center"/>
          </w:tcPr>
          <w:p w14:paraId="22AED1EA" w14:textId="77777777" w:rsidR="00A65650" w:rsidRPr="00D0177E" w:rsidRDefault="00A65650" w:rsidP="00A03FEE">
            <w:pPr>
              <w:rPr>
                <w:rFonts w:ascii="Times New Roman" w:hAnsi="Times New Roman"/>
                <w:b/>
                <w:bCs/>
                <w:color w:val="000000" w:themeColor="text1"/>
              </w:rPr>
            </w:pPr>
            <w:r w:rsidRPr="00D0177E">
              <w:rPr>
                <w:rFonts w:ascii="Times New Roman" w:hAnsi="Times New Roman"/>
                <w:b/>
                <w:bCs/>
                <w:color w:val="000000" w:themeColor="text1"/>
              </w:rPr>
              <w:t>I. Wskaźniki zyskowności</w:t>
            </w:r>
          </w:p>
        </w:tc>
        <w:tc>
          <w:tcPr>
            <w:tcW w:w="993" w:type="dxa"/>
            <w:shd w:val="clear" w:color="auto" w:fill="D9D9D9" w:themeFill="background1" w:themeFillShade="D9"/>
            <w:noWrap/>
            <w:vAlign w:val="center"/>
          </w:tcPr>
          <w:p w14:paraId="27B7C2CB" w14:textId="77777777" w:rsidR="00A65650" w:rsidRPr="00D0177E" w:rsidRDefault="00A65650" w:rsidP="00A03FEE">
            <w:pPr>
              <w:jc w:val="right"/>
              <w:rPr>
                <w:rFonts w:ascii="Times New Roman" w:hAnsi="Times New Roman"/>
                <w:color w:val="000000" w:themeColor="text1"/>
              </w:rPr>
            </w:pPr>
            <w:r w:rsidRPr="00D0177E">
              <w:rPr>
                <w:rFonts w:ascii="Times New Roman" w:hAnsi="Times New Roman"/>
                <w:color w:val="000000" w:themeColor="text1"/>
              </w:rPr>
              <w:t> </w:t>
            </w:r>
          </w:p>
        </w:tc>
      </w:tr>
      <w:tr w:rsidR="00D0177E" w:rsidRPr="00D0177E" w14:paraId="7E576F3E" w14:textId="77777777" w:rsidTr="009D7DA5">
        <w:trPr>
          <w:trHeight w:val="567"/>
        </w:trPr>
        <w:tc>
          <w:tcPr>
            <w:tcW w:w="7938" w:type="dxa"/>
            <w:vAlign w:val="center"/>
          </w:tcPr>
          <w:p w14:paraId="7C24FFF9" w14:textId="77777777" w:rsidR="00A65650" w:rsidRPr="00D0177E" w:rsidRDefault="00A65650" w:rsidP="00A03FEE">
            <w:pPr>
              <w:rPr>
                <w:rFonts w:ascii="Times New Roman" w:hAnsi="Times New Roman"/>
                <w:color w:val="000000" w:themeColor="text1"/>
              </w:rPr>
            </w:pPr>
            <w:r w:rsidRPr="00D0177E">
              <w:rPr>
                <w:rFonts w:ascii="Times New Roman" w:hAnsi="Times New Roman"/>
                <w:i/>
                <w:iCs/>
                <w:color w:val="000000" w:themeColor="text1"/>
              </w:rPr>
              <w:t>1) wskaźnik zyskowności netto</w:t>
            </w:r>
            <w:r w:rsidRPr="00D0177E">
              <w:rPr>
                <w:rFonts w:ascii="Times New Roman" w:hAnsi="Times New Roman"/>
                <w:color w:val="000000" w:themeColor="text1"/>
              </w:rPr>
              <w:t xml:space="preserve"> = wynik netto * 100%/przychody ogółem</w:t>
            </w:r>
          </w:p>
        </w:tc>
        <w:tc>
          <w:tcPr>
            <w:tcW w:w="993" w:type="dxa"/>
            <w:noWrap/>
            <w:vAlign w:val="center"/>
          </w:tcPr>
          <w:p w14:paraId="327CF1DD" w14:textId="70926D85" w:rsidR="00A65650" w:rsidRPr="00D0177E" w:rsidRDefault="00A65650" w:rsidP="00A03FEE">
            <w:pPr>
              <w:jc w:val="right"/>
              <w:rPr>
                <w:rFonts w:ascii="Times New Roman" w:hAnsi="Times New Roman"/>
                <w:color w:val="000000" w:themeColor="text1"/>
              </w:rPr>
            </w:pPr>
            <w:r w:rsidRPr="00D0177E">
              <w:rPr>
                <w:rFonts w:ascii="Times New Roman" w:hAnsi="Times New Roman"/>
                <w:color w:val="000000" w:themeColor="text1"/>
              </w:rPr>
              <w:t>-</w:t>
            </w:r>
            <w:r w:rsidR="00277753" w:rsidRPr="00D0177E">
              <w:rPr>
                <w:rFonts w:ascii="Times New Roman" w:hAnsi="Times New Roman"/>
                <w:color w:val="000000" w:themeColor="text1"/>
              </w:rPr>
              <w:t>1,68</w:t>
            </w:r>
            <w:r w:rsidRPr="00D0177E">
              <w:rPr>
                <w:rFonts w:ascii="Times New Roman" w:hAnsi="Times New Roman"/>
                <w:color w:val="000000" w:themeColor="text1"/>
              </w:rPr>
              <w:t>%</w:t>
            </w:r>
          </w:p>
        </w:tc>
      </w:tr>
      <w:tr w:rsidR="00D0177E" w:rsidRPr="00D0177E" w14:paraId="243E19D6" w14:textId="77777777" w:rsidTr="009D7DA5">
        <w:trPr>
          <w:trHeight w:val="737"/>
        </w:trPr>
        <w:tc>
          <w:tcPr>
            <w:tcW w:w="7938" w:type="dxa"/>
            <w:vAlign w:val="center"/>
          </w:tcPr>
          <w:p w14:paraId="7B53940F" w14:textId="77777777" w:rsidR="00A65650" w:rsidRPr="00D0177E" w:rsidRDefault="00A65650" w:rsidP="00A03FEE">
            <w:pPr>
              <w:rPr>
                <w:rFonts w:ascii="Times New Roman" w:hAnsi="Times New Roman"/>
                <w:color w:val="000000" w:themeColor="text1"/>
              </w:rPr>
            </w:pPr>
            <w:r w:rsidRPr="00D0177E">
              <w:rPr>
                <w:rFonts w:ascii="Times New Roman" w:hAnsi="Times New Roman"/>
                <w:i/>
                <w:iCs/>
                <w:color w:val="000000" w:themeColor="text1"/>
              </w:rPr>
              <w:t>2) wskaźnik zyskowności działalności operacyjnej</w:t>
            </w:r>
            <w:r w:rsidRPr="00D0177E">
              <w:rPr>
                <w:rFonts w:ascii="Times New Roman" w:hAnsi="Times New Roman"/>
                <w:color w:val="000000" w:themeColor="text1"/>
              </w:rPr>
              <w:t xml:space="preserve"> = wynik z działalności operacyjnej </w:t>
            </w:r>
            <w:r w:rsidRPr="00D0177E">
              <w:rPr>
                <w:rFonts w:ascii="Times New Roman" w:hAnsi="Times New Roman"/>
                <w:color w:val="000000" w:themeColor="text1"/>
              </w:rPr>
              <w:br/>
              <w:t>* 100%/(przychody netto ze sprzedaży + pozostałe przychody operacyjne)</w:t>
            </w:r>
          </w:p>
        </w:tc>
        <w:tc>
          <w:tcPr>
            <w:tcW w:w="993" w:type="dxa"/>
            <w:noWrap/>
            <w:vAlign w:val="center"/>
          </w:tcPr>
          <w:p w14:paraId="5063EB13" w14:textId="227AF19D" w:rsidR="00A65650" w:rsidRPr="00D0177E" w:rsidRDefault="00A65650" w:rsidP="00A03FEE">
            <w:pPr>
              <w:jc w:val="right"/>
              <w:rPr>
                <w:rFonts w:ascii="Times New Roman" w:hAnsi="Times New Roman"/>
                <w:color w:val="000000" w:themeColor="text1"/>
              </w:rPr>
            </w:pPr>
            <w:r w:rsidRPr="00D0177E">
              <w:rPr>
                <w:rFonts w:ascii="Times New Roman" w:hAnsi="Times New Roman"/>
                <w:color w:val="000000" w:themeColor="text1"/>
              </w:rPr>
              <w:t>-</w:t>
            </w:r>
            <w:r w:rsidR="00277753" w:rsidRPr="00D0177E">
              <w:rPr>
                <w:rFonts w:ascii="Times New Roman" w:hAnsi="Times New Roman"/>
                <w:color w:val="000000" w:themeColor="text1"/>
              </w:rPr>
              <w:t>1,21</w:t>
            </w:r>
            <w:r w:rsidRPr="00D0177E">
              <w:rPr>
                <w:rFonts w:ascii="Times New Roman" w:hAnsi="Times New Roman"/>
                <w:color w:val="000000" w:themeColor="text1"/>
              </w:rPr>
              <w:t>%</w:t>
            </w:r>
          </w:p>
        </w:tc>
      </w:tr>
      <w:tr w:rsidR="00D0177E" w:rsidRPr="00D0177E" w14:paraId="750BDA48" w14:textId="77777777" w:rsidTr="009D7DA5">
        <w:trPr>
          <w:trHeight w:val="567"/>
        </w:trPr>
        <w:tc>
          <w:tcPr>
            <w:tcW w:w="7938" w:type="dxa"/>
            <w:vAlign w:val="center"/>
          </w:tcPr>
          <w:p w14:paraId="7D71E9BA" w14:textId="77777777" w:rsidR="00A65650" w:rsidRPr="00D0177E" w:rsidRDefault="00A65650" w:rsidP="00A03FEE">
            <w:pPr>
              <w:rPr>
                <w:rFonts w:ascii="Times New Roman" w:hAnsi="Times New Roman"/>
                <w:color w:val="000000" w:themeColor="text1"/>
              </w:rPr>
            </w:pPr>
            <w:r w:rsidRPr="00D0177E">
              <w:rPr>
                <w:rFonts w:ascii="Times New Roman" w:hAnsi="Times New Roman"/>
                <w:i/>
                <w:iCs/>
                <w:color w:val="000000" w:themeColor="text1"/>
              </w:rPr>
              <w:t xml:space="preserve">3) wskaźnik zyskowności aktywów </w:t>
            </w:r>
            <w:r w:rsidRPr="00D0177E">
              <w:rPr>
                <w:rFonts w:ascii="Times New Roman" w:hAnsi="Times New Roman"/>
                <w:color w:val="000000" w:themeColor="text1"/>
              </w:rPr>
              <w:t>= wynik netto * 100%/średni stan aktywów</w:t>
            </w:r>
          </w:p>
        </w:tc>
        <w:tc>
          <w:tcPr>
            <w:tcW w:w="993" w:type="dxa"/>
            <w:noWrap/>
            <w:vAlign w:val="center"/>
          </w:tcPr>
          <w:p w14:paraId="16206D3F" w14:textId="41D3A0E0" w:rsidR="00A65650" w:rsidRPr="00D0177E" w:rsidRDefault="00A65650" w:rsidP="00A03FEE">
            <w:pPr>
              <w:jc w:val="right"/>
              <w:rPr>
                <w:rFonts w:ascii="Times New Roman" w:hAnsi="Times New Roman"/>
                <w:color w:val="000000" w:themeColor="text1"/>
              </w:rPr>
            </w:pPr>
            <w:r w:rsidRPr="00D0177E">
              <w:rPr>
                <w:rFonts w:ascii="Times New Roman" w:hAnsi="Times New Roman"/>
                <w:color w:val="000000" w:themeColor="text1"/>
              </w:rPr>
              <w:t>-</w:t>
            </w:r>
            <w:r w:rsidR="00277753" w:rsidRPr="00D0177E">
              <w:rPr>
                <w:rFonts w:ascii="Times New Roman" w:hAnsi="Times New Roman"/>
                <w:color w:val="000000" w:themeColor="text1"/>
              </w:rPr>
              <w:t>2,33</w:t>
            </w:r>
            <w:r w:rsidRPr="00D0177E">
              <w:rPr>
                <w:rFonts w:ascii="Times New Roman" w:hAnsi="Times New Roman"/>
                <w:color w:val="000000" w:themeColor="text1"/>
              </w:rPr>
              <w:t>%</w:t>
            </w:r>
          </w:p>
        </w:tc>
      </w:tr>
      <w:tr w:rsidR="00D0177E" w:rsidRPr="00D0177E" w14:paraId="341084AF" w14:textId="77777777" w:rsidTr="009D7DA5">
        <w:trPr>
          <w:trHeight w:val="567"/>
        </w:trPr>
        <w:tc>
          <w:tcPr>
            <w:tcW w:w="7938" w:type="dxa"/>
            <w:shd w:val="clear" w:color="auto" w:fill="D9D9D9" w:themeFill="background1" w:themeFillShade="D9"/>
            <w:vAlign w:val="center"/>
          </w:tcPr>
          <w:p w14:paraId="62C1F889" w14:textId="77777777" w:rsidR="00A65650" w:rsidRPr="00D0177E" w:rsidRDefault="00A65650" w:rsidP="00A03FEE">
            <w:pPr>
              <w:rPr>
                <w:rFonts w:ascii="Times New Roman" w:hAnsi="Times New Roman"/>
                <w:b/>
                <w:bCs/>
                <w:color w:val="000000" w:themeColor="text1"/>
              </w:rPr>
            </w:pPr>
            <w:r w:rsidRPr="00D0177E">
              <w:rPr>
                <w:rFonts w:ascii="Times New Roman" w:hAnsi="Times New Roman"/>
                <w:b/>
                <w:bCs/>
                <w:color w:val="000000" w:themeColor="text1"/>
              </w:rPr>
              <w:t xml:space="preserve">II. Wskaźniki płynności </w:t>
            </w:r>
          </w:p>
        </w:tc>
        <w:tc>
          <w:tcPr>
            <w:tcW w:w="993" w:type="dxa"/>
            <w:shd w:val="clear" w:color="auto" w:fill="D9D9D9" w:themeFill="background1" w:themeFillShade="D9"/>
            <w:noWrap/>
            <w:vAlign w:val="center"/>
          </w:tcPr>
          <w:p w14:paraId="46688DB0" w14:textId="77777777" w:rsidR="00A65650" w:rsidRPr="00D0177E" w:rsidRDefault="00A65650" w:rsidP="00A03FEE">
            <w:pPr>
              <w:jc w:val="right"/>
              <w:rPr>
                <w:rFonts w:ascii="Times New Roman" w:hAnsi="Times New Roman"/>
                <w:color w:val="000000" w:themeColor="text1"/>
              </w:rPr>
            </w:pPr>
            <w:r w:rsidRPr="00D0177E">
              <w:rPr>
                <w:rFonts w:ascii="Times New Roman" w:hAnsi="Times New Roman"/>
                <w:color w:val="000000" w:themeColor="text1"/>
              </w:rPr>
              <w:t> </w:t>
            </w:r>
          </w:p>
        </w:tc>
      </w:tr>
      <w:tr w:rsidR="00D0177E" w:rsidRPr="00D0177E" w14:paraId="366ED1F3" w14:textId="77777777" w:rsidTr="00A03FEE">
        <w:trPr>
          <w:trHeight w:val="1035"/>
        </w:trPr>
        <w:tc>
          <w:tcPr>
            <w:tcW w:w="7938" w:type="dxa"/>
            <w:vAlign w:val="center"/>
          </w:tcPr>
          <w:p w14:paraId="78BF0F0E" w14:textId="77777777" w:rsidR="00A65650" w:rsidRPr="00D0177E" w:rsidRDefault="00A65650" w:rsidP="00A03FEE">
            <w:pPr>
              <w:rPr>
                <w:rFonts w:ascii="Times New Roman" w:hAnsi="Times New Roman"/>
                <w:i/>
                <w:iCs/>
                <w:color w:val="000000" w:themeColor="text1"/>
              </w:rPr>
            </w:pPr>
            <w:r w:rsidRPr="00D0177E">
              <w:rPr>
                <w:rFonts w:ascii="Times New Roman" w:hAnsi="Times New Roman"/>
                <w:i/>
                <w:iCs/>
                <w:color w:val="000000" w:themeColor="text1"/>
              </w:rPr>
              <w:t xml:space="preserve">1) wskaźnik bieżącej płynności </w:t>
            </w:r>
            <w:r w:rsidRPr="00D0177E">
              <w:rPr>
                <w:rFonts w:ascii="Times New Roman" w:hAnsi="Times New Roman"/>
                <w:color w:val="000000" w:themeColor="text1"/>
              </w:rPr>
              <w:t xml:space="preserve">= aktywa obrotowe – należności o okresie spłaty </w:t>
            </w:r>
            <w:r w:rsidRPr="00D0177E">
              <w:rPr>
                <w:rFonts w:ascii="Times New Roman" w:hAnsi="Times New Roman"/>
                <w:color w:val="000000" w:themeColor="text1"/>
              </w:rPr>
              <w:br/>
              <w:t>pow.12 mies. – RMK (czynne)</w:t>
            </w:r>
            <w:r w:rsidRPr="00D0177E">
              <w:rPr>
                <w:rFonts w:ascii="Times New Roman" w:hAnsi="Times New Roman"/>
                <w:color w:val="000000" w:themeColor="text1"/>
              </w:rPr>
              <w:br/>
              <w:t>/zobowiązania krótkoterminowe - zob. o okresie wym. pow. 12 mies. + rezerwy krótkoterminowe</w:t>
            </w:r>
          </w:p>
        </w:tc>
        <w:tc>
          <w:tcPr>
            <w:tcW w:w="993" w:type="dxa"/>
            <w:noWrap/>
            <w:vAlign w:val="center"/>
          </w:tcPr>
          <w:p w14:paraId="54B171FD" w14:textId="2C41C176" w:rsidR="00A65650" w:rsidRPr="00D0177E" w:rsidRDefault="00A65650" w:rsidP="00A03FEE">
            <w:pPr>
              <w:jc w:val="right"/>
              <w:rPr>
                <w:rFonts w:ascii="Times New Roman" w:hAnsi="Times New Roman"/>
                <w:color w:val="000000" w:themeColor="text1"/>
              </w:rPr>
            </w:pPr>
            <w:r w:rsidRPr="00D0177E">
              <w:rPr>
                <w:rFonts w:ascii="Times New Roman" w:hAnsi="Times New Roman"/>
                <w:color w:val="000000" w:themeColor="text1"/>
              </w:rPr>
              <w:t>0,4</w:t>
            </w:r>
            <w:r w:rsidR="00277753" w:rsidRPr="00D0177E">
              <w:rPr>
                <w:rFonts w:ascii="Times New Roman" w:hAnsi="Times New Roman"/>
                <w:color w:val="000000" w:themeColor="text1"/>
              </w:rPr>
              <w:t>5</w:t>
            </w:r>
          </w:p>
        </w:tc>
      </w:tr>
      <w:tr w:rsidR="00D0177E" w:rsidRPr="00D0177E" w14:paraId="3C725298" w14:textId="77777777" w:rsidTr="00A03FEE">
        <w:trPr>
          <w:trHeight w:val="840"/>
        </w:trPr>
        <w:tc>
          <w:tcPr>
            <w:tcW w:w="7938" w:type="dxa"/>
            <w:vAlign w:val="center"/>
          </w:tcPr>
          <w:p w14:paraId="5479255A" w14:textId="77777777" w:rsidR="00A65650" w:rsidRPr="00D0177E" w:rsidRDefault="00A65650" w:rsidP="00A03FEE">
            <w:pPr>
              <w:rPr>
                <w:rFonts w:ascii="Times New Roman" w:hAnsi="Times New Roman"/>
                <w:i/>
                <w:iCs/>
                <w:color w:val="000000" w:themeColor="text1"/>
              </w:rPr>
            </w:pPr>
            <w:r w:rsidRPr="00D0177E">
              <w:rPr>
                <w:rFonts w:ascii="Times New Roman" w:hAnsi="Times New Roman"/>
                <w:i/>
                <w:iCs/>
                <w:color w:val="000000" w:themeColor="text1"/>
              </w:rPr>
              <w:t xml:space="preserve">2) wskaźnik szybkiej płynności </w:t>
            </w:r>
            <w:r w:rsidRPr="00D0177E">
              <w:rPr>
                <w:rFonts w:ascii="Times New Roman" w:hAnsi="Times New Roman"/>
                <w:color w:val="000000" w:themeColor="text1"/>
              </w:rPr>
              <w:t>= (aktywa obrotowe – należności o okresie spłaty pow.12 mies. – RMK (czynne)- zapasy)/zobowiązania krótkoterminowe - zob. o okresie wym. pow. 12 mies. + rezerwy krótkoterminowe</w:t>
            </w:r>
          </w:p>
        </w:tc>
        <w:tc>
          <w:tcPr>
            <w:tcW w:w="993" w:type="dxa"/>
            <w:noWrap/>
            <w:vAlign w:val="center"/>
          </w:tcPr>
          <w:p w14:paraId="469AD1E0" w14:textId="47BAE05B" w:rsidR="00A65650" w:rsidRPr="00D0177E" w:rsidRDefault="00A65650" w:rsidP="00A03FEE">
            <w:pPr>
              <w:jc w:val="right"/>
              <w:rPr>
                <w:rFonts w:ascii="Times New Roman" w:hAnsi="Times New Roman"/>
                <w:color w:val="000000" w:themeColor="text1"/>
              </w:rPr>
            </w:pPr>
            <w:r w:rsidRPr="00D0177E">
              <w:rPr>
                <w:rFonts w:ascii="Times New Roman" w:hAnsi="Times New Roman"/>
                <w:color w:val="000000" w:themeColor="text1"/>
              </w:rPr>
              <w:t>0,3</w:t>
            </w:r>
            <w:r w:rsidR="00277753" w:rsidRPr="00D0177E">
              <w:rPr>
                <w:rFonts w:ascii="Times New Roman" w:hAnsi="Times New Roman"/>
                <w:color w:val="000000" w:themeColor="text1"/>
              </w:rPr>
              <w:t>8</w:t>
            </w:r>
          </w:p>
        </w:tc>
      </w:tr>
      <w:tr w:rsidR="00D0177E" w:rsidRPr="00D0177E" w14:paraId="2B4D6D78" w14:textId="77777777" w:rsidTr="009D7DA5">
        <w:trPr>
          <w:trHeight w:val="567"/>
        </w:trPr>
        <w:tc>
          <w:tcPr>
            <w:tcW w:w="7938" w:type="dxa"/>
            <w:shd w:val="clear" w:color="auto" w:fill="D9D9D9" w:themeFill="background1" w:themeFillShade="D9"/>
            <w:vAlign w:val="center"/>
          </w:tcPr>
          <w:p w14:paraId="08D7715B" w14:textId="77777777" w:rsidR="00A65650" w:rsidRPr="00D0177E" w:rsidRDefault="00A65650" w:rsidP="00A03FEE">
            <w:pPr>
              <w:rPr>
                <w:rFonts w:ascii="Times New Roman" w:hAnsi="Times New Roman"/>
                <w:b/>
                <w:bCs/>
                <w:color w:val="000000" w:themeColor="text1"/>
              </w:rPr>
            </w:pPr>
            <w:r w:rsidRPr="00D0177E">
              <w:rPr>
                <w:rFonts w:ascii="Times New Roman" w:hAnsi="Times New Roman"/>
                <w:b/>
                <w:bCs/>
                <w:color w:val="000000" w:themeColor="text1"/>
              </w:rPr>
              <w:lastRenderedPageBreak/>
              <w:t>III. Wskaźniki efektywności zarządzania przepływami pieniężnymi</w:t>
            </w:r>
          </w:p>
        </w:tc>
        <w:tc>
          <w:tcPr>
            <w:tcW w:w="993" w:type="dxa"/>
            <w:shd w:val="clear" w:color="auto" w:fill="D9D9D9" w:themeFill="background1" w:themeFillShade="D9"/>
            <w:noWrap/>
            <w:vAlign w:val="center"/>
          </w:tcPr>
          <w:p w14:paraId="4C246542" w14:textId="77777777" w:rsidR="00A65650" w:rsidRPr="00D0177E" w:rsidRDefault="00A65650" w:rsidP="00A03FEE">
            <w:pPr>
              <w:jc w:val="right"/>
              <w:rPr>
                <w:rFonts w:ascii="Times New Roman" w:hAnsi="Times New Roman"/>
                <w:color w:val="000000" w:themeColor="text1"/>
              </w:rPr>
            </w:pPr>
            <w:r w:rsidRPr="00D0177E">
              <w:rPr>
                <w:rFonts w:ascii="Times New Roman" w:hAnsi="Times New Roman"/>
                <w:color w:val="000000" w:themeColor="text1"/>
              </w:rPr>
              <w:t> </w:t>
            </w:r>
          </w:p>
        </w:tc>
      </w:tr>
      <w:tr w:rsidR="00D0177E" w:rsidRPr="00D0177E" w14:paraId="14290A09" w14:textId="77777777" w:rsidTr="009D7DA5">
        <w:trPr>
          <w:trHeight w:val="567"/>
        </w:trPr>
        <w:tc>
          <w:tcPr>
            <w:tcW w:w="7938" w:type="dxa"/>
            <w:vAlign w:val="center"/>
          </w:tcPr>
          <w:p w14:paraId="546D5BED" w14:textId="58214493" w:rsidR="00A65650" w:rsidRPr="00D0177E" w:rsidRDefault="00A65650" w:rsidP="00A03FEE">
            <w:pPr>
              <w:rPr>
                <w:rFonts w:ascii="Times New Roman" w:hAnsi="Times New Roman"/>
                <w:i/>
                <w:iCs/>
                <w:color w:val="000000" w:themeColor="text1"/>
              </w:rPr>
            </w:pPr>
            <w:r w:rsidRPr="00D0177E">
              <w:rPr>
                <w:rFonts w:ascii="Times New Roman" w:hAnsi="Times New Roman"/>
                <w:i/>
                <w:iCs/>
                <w:color w:val="000000" w:themeColor="text1"/>
              </w:rPr>
              <w:t xml:space="preserve">1) wskaźnik rotacji należności (w dniach) </w:t>
            </w:r>
            <w:r w:rsidRPr="00D0177E">
              <w:rPr>
                <w:rFonts w:ascii="Times New Roman" w:hAnsi="Times New Roman"/>
                <w:color w:val="000000" w:themeColor="text1"/>
              </w:rPr>
              <w:t xml:space="preserve">= średni stan należności z tytułu dostaw </w:t>
            </w:r>
            <w:r w:rsidRPr="00D0177E">
              <w:rPr>
                <w:rFonts w:ascii="Times New Roman" w:hAnsi="Times New Roman"/>
                <w:color w:val="000000" w:themeColor="text1"/>
              </w:rPr>
              <w:br/>
              <w:t>i usług * 36</w:t>
            </w:r>
            <w:r w:rsidR="00277753" w:rsidRPr="00D0177E">
              <w:rPr>
                <w:rFonts w:ascii="Times New Roman" w:hAnsi="Times New Roman"/>
                <w:color w:val="000000" w:themeColor="text1"/>
              </w:rPr>
              <w:t>6</w:t>
            </w:r>
            <w:r w:rsidRPr="00D0177E">
              <w:rPr>
                <w:rFonts w:ascii="Times New Roman" w:hAnsi="Times New Roman"/>
                <w:color w:val="000000" w:themeColor="text1"/>
              </w:rPr>
              <w:t>/przychody netto ze sprzedaży</w:t>
            </w:r>
          </w:p>
        </w:tc>
        <w:tc>
          <w:tcPr>
            <w:tcW w:w="993" w:type="dxa"/>
            <w:noWrap/>
            <w:vAlign w:val="center"/>
          </w:tcPr>
          <w:p w14:paraId="026C69F2" w14:textId="2D98B427" w:rsidR="00A65650" w:rsidRPr="00D0177E" w:rsidRDefault="00277753" w:rsidP="00A03FEE">
            <w:pPr>
              <w:jc w:val="right"/>
              <w:rPr>
                <w:rFonts w:ascii="Times New Roman" w:hAnsi="Times New Roman"/>
                <w:color w:val="000000" w:themeColor="text1"/>
              </w:rPr>
            </w:pPr>
            <w:r w:rsidRPr="00D0177E">
              <w:rPr>
                <w:rFonts w:ascii="Times New Roman" w:hAnsi="Times New Roman"/>
                <w:color w:val="000000" w:themeColor="text1"/>
              </w:rPr>
              <w:t>36</w:t>
            </w:r>
          </w:p>
        </w:tc>
      </w:tr>
      <w:tr w:rsidR="00D0177E" w:rsidRPr="00D0177E" w14:paraId="4AFEA02C" w14:textId="77777777" w:rsidTr="009D7DA5">
        <w:trPr>
          <w:trHeight w:val="567"/>
        </w:trPr>
        <w:tc>
          <w:tcPr>
            <w:tcW w:w="7938" w:type="dxa"/>
            <w:vAlign w:val="center"/>
          </w:tcPr>
          <w:p w14:paraId="0572B9B1" w14:textId="24E415E2" w:rsidR="00A65650" w:rsidRPr="00D0177E" w:rsidRDefault="00A65650" w:rsidP="00A03FEE">
            <w:pPr>
              <w:rPr>
                <w:rFonts w:ascii="Times New Roman" w:hAnsi="Times New Roman"/>
                <w:i/>
                <w:iCs/>
                <w:color w:val="000000" w:themeColor="text1"/>
              </w:rPr>
            </w:pPr>
            <w:r w:rsidRPr="00D0177E">
              <w:rPr>
                <w:rFonts w:ascii="Times New Roman" w:hAnsi="Times New Roman"/>
                <w:i/>
                <w:iCs/>
                <w:color w:val="000000" w:themeColor="text1"/>
              </w:rPr>
              <w:t xml:space="preserve">2) wskaźnik rotacji zobowiązań (w dniach) </w:t>
            </w:r>
            <w:r w:rsidRPr="00D0177E">
              <w:rPr>
                <w:rFonts w:ascii="Times New Roman" w:hAnsi="Times New Roman"/>
                <w:color w:val="000000" w:themeColor="text1"/>
              </w:rPr>
              <w:t>= średni stan zobowiązań z tyt. Dostaw</w:t>
            </w:r>
            <w:r w:rsidRPr="00D0177E">
              <w:rPr>
                <w:rFonts w:ascii="Times New Roman" w:hAnsi="Times New Roman"/>
                <w:color w:val="000000" w:themeColor="text1"/>
              </w:rPr>
              <w:br/>
              <w:t>i usług * 36</w:t>
            </w:r>
            <w:r w:rsidR="00277753" w:rsidRPr="00D0177E">
              <w:rPr>
                <w:rFonts w:ascii="Times New Roman" w:hAnsi="Times New Roman"/>
                <w:color w:val="000000" w:themeColor="text1"/>
              </w:rPr>
              <w:t>6</w:t>
            </w:r>
            <w:r w:rsidRPr="00D0177E">
              <w:rPr>
                <w:rFonts w:ascii="Times New Roman" w:hAnsi="Times New Roman"/>
                <w:color w:val="000000" w:themeColor="text1"/>
              </w:rPr>
              <w:t>/przychody netto ze sprzedaży</w:t>
            </w:r>
          </w:p>
        </w:tc>
        <w:tc>
          <w:tcPr>
            <w:tcW w:w="993" w:type="dxa"/>
            <w:noWrap/>
            <w:vAlign w:val="center"/>
          </w:tcPr>
          <w:p w14:paraId="1D4A6B2F" w14:textId="021AF4D7" w:rsidR="00A65650" w:rsidRPr="00D0177E" w:rsidRDefault="00277753" w:rsidP="00A03FEE">
            <w:pPr>
              <w:jc w:val="right"/>
              <w:rPr>
                <w:rFonts w:ascii="Times New Roman" w:hAnsi="Times New Roman"/>
                <w:color w:val="000000" w:themeColor="text1"/>
              </w:rPr>
            </w:pPr>
            <w:r w:rsidRPr="00D0177E">
              <w:rPr>
                <w:rFonts w:ascii="Times New Roman" w:hAnsi="Times New Roman"/>
                <w:color w:val="000000" w:themeColor="text1"/>
              </w:rPr>
              <w:t>40</w:t>
            </w:r>
          </w:p>
        </w:tc>
      </w:tr>
      <w:tr w:rsidR="00D0177E" w:rsidRPr="00D0177E" w14:paraId="22E26E74" w14:textId="77777777" w:rsidTr="009D7DA5">
        <w:trPr>
          <w:trHeight w:val="567"/>
        </w:trPr>
        <w:tc>
          <w:tcPr>
            <w:tcW w:w="7938" w:type="dxa"/>
            <w:shd w:val="clear" w:color="auto" w:fill="D9D9D9" w:themeFill="background1" w:themeFillShade="D9"/>
            <w:vAlign w:val="center"/>
          </w:tcPr>
          <w:p w14:paraId="2553975F" w14:textId="77777777" w:rsidR="00A65650" w:rsidRPr="00D0177E" w:rsidRDefault="00A65650" w:rsidP="00A03FEE">
            <w:pPr>
              <w:rPr>
                <w:rFonts w:ascii="Times New Roman" w:hAnsi="Times New Roman"/>
                <w:b/>
                <w:bCs/>
                <w:color w:val="000000" w:themeColor="text1"/>
              </w:rPr>
            </w:pPr>
            <w:r w:rsidRPr="00D0177E">
              <w:rPr>
                <w:rFonts w:ascii="Times New Roman" w:hAnsi="Times New Roman"/>
                <w:b/>
                <w:bCs/>
                <w:color w:val="000000" w:themeColor="text1"/>
              </w:rPr>
              <w:t>IV. Wskaźniki zadłużenia jednostki</w:t>
            </w:r>
          </w:p>
        </w:tc>
        <w:tc>
          <w:tcPr>
            <w:tcW w:w="993" w:type="dxa"/>
            <w:shd w:val="clear" w:color="auto" w:fill="D9D9D9" w:themeFill="background1" w:themeFillShade="D9"/>
            <w:noWrap/>
            <w:vAlign w:val="center"/>
          </w:tcPr>
          <w:p w14:paraId="12E2D3C2" w14:textId="77777777" w:rsidR="00A65650" w:rsidRPr="00D0177E" w:rsidRDefault="00A65650" w:rsidP="00A03FEE">
            <w:pPr>
              <w:jc w:val="right"/>
              <w:rPr>
                <w:rFonts w:ascii="Times New Roman" w:hAnsi="Times New Roman"/>
                <w:color w:val="000000" w:themeColor="text1"/>
              </w:rPr>
            </w:pPr>
            <w:r w:rsidRPr="00D0177E">
              <w:rPr>
                <w:rFonts w:ascii="Times New Roman" w:hAnsi="Times New Roman"/>
                <w:color w:val="000000" w:themeColor="text1"/>
              </w:rPr>
              <w:t> </w:t>
            </w:r>
          </w:p>
        </w:tc>
      </w:tr>
      <w:tr w:rsidR="00D0177E" w:rsidRPr="00D0177E" w14:paraId="68CA406B" w14:textId="77777777" w:rsidTr="009D7DA5">
        <w:trPr>
          <w:trHeight w:val="567"/>
        </w:trPr>
        <w:tc>
          <w:tcPr>
            <w:tcW w:w="7938" w:type="dxa"/>
            <w:vAlign w:val="center"/>
          </w:tcPr>
          <w:p w14:paraId="63B41BB9" w14:textId="77777777" w:rsidR="00A65650" w:rsidRPr="00D0177E" w:rsidRDefault="00A65650" w:rsidP="00A03FEE">
            <w:pPr>
              <w:rPr>
                <w:rFonts w:ascii="Times New Roman" w:hAnsi="Times New Roman"/>
                <w:i/>
                <w:iCs/>
                <w:color w:val="000000" w:themeColor="text1"/>
              </w:rPr>
            </w:pPr>
            <w:r w:rsidRPr="00D0177E">
              <w:rPr>
                <w:rFonts w:ascii="Times New Roman" w:hAnsi="Times New Roman"/>
                <w:i/>
                <w:iCs/>
                <w:color w:val="000000" w:themeColor="text1"/>
              </w:rPr>
              <w:t xml:space="preserve">1) wskaźnik zadłużenia aktywów </w:t>
            </w:r>
            <w:r w:rsidRPr="00D0177E">
              <w:rPr>
                <w:rFonts w:ascii="Times New Roman" w:hAnsi="Times New Roman"/>
                <w:color w:val="000000" w:themeColor="text1"/>
              </w:rPr>
              <w:t xml:space="preserve">= (zob. długoterminowe + zob. krótkoterminowe </w:t>
            </w:r>
            <w:r w:rsidRPr="00D0177E">
              <w:rPr>
                <w:rFonts w:ascii="Times New Roman" w:hAnsi="Times New Roman"/>
                <w:color w:val="000000" w:themeColor="text1"/>
              </w:rPr>
              <w:br/>
              <w:t>+ rezerwy)*100%/aktywa razem</w:t>
            </w:r>
          </w:p>
        </w:tc>
        <w:tc>
          <w:tcPr>
            <w:tcW w:w="993" w:type="dxa"/>
            <w:noWrap/>
            <w:vAlign w:val="center"/>
          </w:tcPr>
          <w:p w14:paraId="0F988245" w14:textId="071883C7" w:rsidR="00A65650" w:rsidRPr="00D0177E" w:rsidRDefault="00277753" w:rsidP="00A03FEE">
            <w:pPr>
              <w:jc w:val="right"/>
              <w:rPr>
                <w:rFonts w:ascii="Times New Roman" w:hAnsi="Times New Roman"/>
                <w:color w:val="000000" w:themeColor="text1"/>
              </w:rPr>
            </w:pPr>
            <w:r w:rsidRPr="00D0177E">
              <w:rPr>
                <w:rFonts w:ascii="Times New Roman" w:hAnsi="Times New Roman"/>
                <w:color w:val="000000" w:themeColor="text1"/>
              </w:rPr>
              <w:t>51</w:t>
            </w:r>
            <w:r w:rsidR="00A65650" w:rsidRPr="00D0177E">
              <w:rPr>
                <w:rFonts w:ascii="Times New Roman" w:hAnsi="Times New Roman"/>
                <w:color w:val="000000" w:themeColor="text1"/>
              </w:rPr>
              <w:t>%</w:t>
            </w:r>
          </w:p>
        </w:tc>
      </w:tr>
      <w:tr w:rsidR="002E7470" w:rsidRPr="00D0177E" w14:paraId="34D8EF2A" w14:textId="77777777" w:rsidTr="009D7DA5">
        <w:trPr>
          <w:trHeight w:val="567"/>
        </w:trPr>
        <w:tc>
          <w:tcPr>
            <w:tcW w:w="7938" w:type="dxa"/>
            <w:vAlign w:val="center"/>
          </w:tcPr>
          <w:p w14:paraId="32164148" w14:textId="77777777" w:rsidR="00A65650" w:rsidRPr="00D0177E" w:rsidRDefault="00A65650" w:rsidP="00A03FEE">
            <w:pPr>
              <w:rPr>
                <w:rFonts w:ascii="Times New Roman" w:hAnsi="Times New Roman"/>
                <w:i/>
                <w:iCs/>
                <w:color w:val="000000" w:themeColor="text1"/>
              </w:rPr>
            </w:pPr>
            <w:r w:rsidRPr="00D0177E">
              <w:rPr>
                <w:rFonts w:ascii="Times New Roman" w:hAnsi="Times New Roman"/>
                <w:i/>
                <w:iCs/>
                <w:color w:val="000000" w:themeColor="text1"/>
              </w:rPr>
              <w:t xml:space="preserve">2) wskaźnik wypłacalności </w:t>
            </w:r>
            <w:r w:rsidRPr="00D0177E">
              <w:rPr>
                <w:rFonts w:ascii="Times New Roman" w:hAnsi="Times New Roman"/>
                <w:color w:val="000000" w:themeColor="text1"/>
              </w:rPr>
              <w:t xml:space="preserve">= (zob. długoterminowe + zob. krótkoterminowe </w:t>
            </w:r>
            <w:r w:rsidRPr="00D0177E">
              <w:rPr>
                <w:rFonts w:ascii="Times New Roman" w:hAnsi="Times New Roman"/>
                <w:color w:val="000000" w:themeColor="text1"/>
              </w:rPr>
              <w:br/>
              <w:t>+ rezerwy)*100%/kapitał własny</w:t>
            </w:r>
          </w:p>
        </w:tc>
        <w:tc>
          <w:tcPr>
            <w:tcW w:w="993" w:type="dxa"/>
            <w:noWrap/>
            <w:vAlign w:val="center"/>
          </w:tcPr>
          <w:p w14:paraId="1AD33D07" w14:textId="3EE4ED23" w:rsidR="00A65650" w:rsidRPr="00D0177E" w:rsidRDefault="00277753" w:rsidP="00A03FEE">
            <w:pPr>
              <w:jc w:val="right"/>
              <w:rPr>
                <w:rFonts w:ascii="Times New Roman" w:hAnsi="Times New Roman"/>
                <w:color w:val="000000" w:themeColor="text1"/>
              </w:rPr>
            </w:pPr>
            <w:r w:rsidRPr="00D0177E">
              <w:rPr>
                <w:rFonts w:ascii="Times New Roman" w:hAnsi="Times New Roman"/>
                <w:color w:val="000000" w:themeColor="text1"/>
              </w:rPr>
              <w:t>5,42</w:t>
            </w:r>
          </w:p>
        </w:tc>
      </w:tr>
    </w:tbl>
    <w:p w14:paraId="6E2A952C" w14:textId="77777777" w:rsidR="00A65650" w:rsidRPr="00D0177E" w:rsidRDefault="00A65650" w:rsidP="00A65650">
      <w:pPr>
        <w:rPr>
          <w:rFonts w:ascii="Times New Roman" w:hAnsi="Times New Roman"/>
          <w:color w:val="000000" w:themeColor="text1"/>
          <w:sz w:val="24"/>
          <w:szCs w:val="24"/>
        </w:rPr>
      </w:pPr>
    </w:p>
    <w:p w14:paraId="55ACC6B1" w14:textId="77777777" w:rsidR="001124DC" w:rsidRDefault="00730EC0" w:rsidP="00A55ECA">
      <w:pPr>
        <w:pStyle w:val="Tekstpodstawowy2"/>
        <w:numPr>
          <w:ilvl w:val="0"/>
          <w:numId w:val="38"/>
        </w:numPr>
        <w:autoSpaceDN/>
        <w:spacing w:line="360" w:lineRule="auto"/>
        <w:jc w:val="both"/>
        <w:rPr>
          <w:sz w:val="24"/>
        </w:rPr>
      </w:pPr>
      <w:r w:rsidRPr="00D0177E">
        <w:rPr>
          <w:b/>
          <w:color w:val="000000" w:themeColor="text1"/>
          <w:sz w:val="24"/>
        </w:rPr>
        <w:t>Wskaźniki zyskowności</w:t>
      </w:r>
      <w:r w:rsidRPr="00D0177E">
        <w:rPr>
          <w:color w:val="000000" w:themeColor="text1"/>
          <w:sz w:val="24"/>
        </w:rPr>
        <w:t xml:space="preserve"> określają zdolność podmiotu do generowania zysków</w:t>
      </w:r>
      <w:r w:rsidRPr="00930FAC">
        <w:rPr>
          <w:sz w:val="24"/>
        </w:rPr>
        <w:t xml:space="preserve">, a zatem ekonomiczną efektywność działalności. </w:t>
      </w:r>
      <w:r>
        <w:rPr>
          <w:sz w:val="24"/>
        </w:rPr>
        <w:t xml:space="preserve">Ujemne </w:t>
      </w:r>
      <w:r w:rsidRPr="00930FAC">
        <w:rPr>
          <w:sz w:val="24"/>
        </w:rPr>
        <w:t xml:space="preserve">wartości </w:t>
      </w:r>
      <w:r>
        <w:rPr>
          <w:sz w:val="24"/>
        </w:rPr>
        <w:t xml:space="preserve">tych </w:t>
      </w:r>
      <w:r w:rsidRPr="00930FAC">
        <w:rPr>
          <w:sz w:val="24"/>
        </w:rPr>
        <w:t xml:space="preserve">wskaźników informują </w:t>
      </w:r>
      <w:r w:rsidR="00EF7C5F">
        <w:rPr>
          <w:sz w:val="24"/>
        </w:rPr>
        <w:br/>
      </w:r>
      <w:r w:rsidRPr="00930FAC">
        <w:rPr>
          <w:sz w:val="24"/>
        </w:rPr>
        <w:t xml:space="preserve">o </w:t>
      </w:r>
      <w:r>
        <w:rPr>
          <w:sz w:val="24"/>
        </w:rPr>
        <w:t xml:space="preserve">braku równowagi pomiędzy kosztami a odpowiadającymi im przychodami. Koszty związane ze świadczeniami medycznymi w SP ZZOZ w Wyszkowie </w:t>
      </w:r>
      <w:r w:rsidRPr="00930FAC">
        <w:rPr>
          <w:sz w:val="24"/>
        </w:rPr>
        <w:t xml:space="preserve">przewyższają </w:t>
      </w:r>
      <w:r>
        <w:rPr>
          <w:sz w:val="24"/>
        </w:rPr>
        <w:t>przychody pozyskane z tytułu wykonania tych świadczeń</w:t>
      </w:r>
      <w:r w:rsidRPr="00930FAC">
        <w:rPr>
          <w:sz w:val="24"/>
        </w:rPr>
        <w:t>.</w:t>
      </w:r>
    </w:p>
    <w:p w14:paraId="40EDBD25" w14:textId="6A5B8FE9" w:rsidR="00730EC0" w:rsidRPr="001124DC" w:rsidRDefault="00730EC0" w:rsidP="00F756F5">
      <w:pPr>
        <w:pStyle w:val="Tekstpodstawowy2"/>
        <w:numPr>
          <w:ilvl w:val="0"/>
          <w:numId w:val="50"/>
        </w:numPr>
        <w:autoSpaceDN/>
        <w:spacing w:line="360" w:lineRule="auto"/>
        <w:ind w:left="709" w:hanging="425"/>
        <w:jc w:val="both"/>
        <w:rPr>
          <w:sz w:val="24"/>
        </w:rPr>
      </w:pPr>
      <w:r w:rsidRPr="001124DC">
        <w:rPr>
          <w:b/>
          <w:sz w:val="24"/>
        </w:rPr>
        <w:t>Wskaźnik zyskowności netto</w:t>
      </w:r>
      <w:r w:rsidRPr="001124DC">
        <w:rPr>
          <w:sz w:val="24"/>
        </w:rPr>
        <w:t xml:space="preserve"> (%) pokazuje jaką część przychodów stanowi odnotowany zysk lub strata. W ten sposób jest określona efektywność gospodarki finansowej w odniesieniu do relacji przychody ogółem - koszty ogółem podmiotu. Na podstawie złożonego raportu wskaźnik zyskowności netto wynosi -1,68 %. </w:t>
      </w:r>
      <w:r w:rsidR="00EF7C5F" w:rsidRPr="001124DC">
        <w:rPr>
          <w:sz w:val="24"/>
        </w:rPr>
        <w:br/>
      </w:r>
      <w:r w:rsidRPr="001124DC">
        <w:rPr>
          <w:sz w:val="24"/>
        </w:rPr>
        <w:t>Na każde wypracowane 100 zł przychodów przypada 1,68 zł straty.  Oznacza to, że aby zrównoważyć gospodarkę finansową SP ZZOZ w Wyszkowie należałoby, przy tym samym poziomie kosztów, zwiększyć przychody o  1,68%.  Wartość wskaźnika polepszyła się o blisko 50% w stosunku do roku poprzedniego, kiedy to osiągała wartość -3,22%.</w:t>
      </w:r>
    </w:p>
    <w:p w14:paraId="7B7DFBC5" w14:textId="3F199F17" w:rsidR="00730EC0" w:rsidRDefault="00730EC0" w:rsidP="00F756F5">
      <w:pPr>
        <w:pStyle w:val="Tekstpodstawowy2"/>
        <w:numPr>
          <w:ilvl w:val="0"/>
          <w:numId w:val="50"/>
        </w:numPr>
        <w:autoSpaceDN/>
        <w:spacing w:line="360" w:lineRule="auto"/>
        <w:ind w:left="709" w:hanging="425"/>
        <w:jc w:val="both"/>
        <w:rPr>
          <w:sz w:val="24"/>
        </w:rPr>
      </w:pPr>
      <w:r w:rsidRPr="006C06DA">
        <w:rPr>
          <w:b/>
          <w:sz w:val="24"/>
        </w:rPr>
        <w:t>Wskaźnik zyskowności działalności operacyjnej</w:t>
      </w:r>
      <w:r w:rsidRPr="00930FAC">
        <w:rPr>
          <w:sz w:val="24"/>
        </w:rPr>
        <w:t xml:space="preserve"> (%) określa ekonomiczną efektywność działania podmiotu z uwzględnieniem działalności podstawowej oraz pozostałej działalności operacyjnej</w:t>
      </w:r>
      <w:r>
        <w:rPr>
          <w:sz w:val="24"/>
        </w:rPr>
        <w:t>, pomijając działalność finansową (w szczególności koszt odsetek od zaciągniętych zobowiązań wobec banków</w:t>
      </w:r>
      <w:r w:rsidR="00387D62">
        <w:rPr>
          <w:sz w:val="24"/>
        </w:rPr>
        <w:t xml:space="preserve"> </w:t>
      </w:r>
      <w:r>
        <w:rPr>
          <w:sz w:val="24"/>
        </w:rPr>
        <w:t>i kontrahentów)</w:t>
      </w:r>
      <w:r w:rsidRPr="00930FAC">
        <w:rPr>
          <w:sz w:val="24"/>
        </w:rPr>
        <w:t>.</w:t>
      </w:r>
      <w:r>
        <w:rPr>
          <w:sz w:val="24"/>
        </w:rPr>
        <w:t xml:space="preserve"> Wskaźnik ten w roku 2020 wyniósł -1,21%. Na każde 100 zł wypracowanego przychodu przypada 1,21 zł straty z działalności operacyjnej, co oznacza, że zwiększenie przychodów </w:t>
      </w:r>
      <w:r w:rsidR="00387D62">
        <w:rPr>
          <w:sz w:val="24"/>
        </w:rPr>
        <w:br/>
      </w:r>
      <w:r>
        <w:rPr>
          <w:sz w:val="24"/>
        </w:rPr>
        <w:t xml:space="preserve">o 1,21% przy nie zmienionych kosztach pozwoliłoby na zrównoważenie gospodarki finansowej SP ZZOZ w Wyszkowie. Wartość tego wskaźnika polepszyła się </w:t>
      </w:r>
      <w:r w:rsidR="00387D62">
        <w:rPr>
          <w:sz w:val="24"/>
        </w:rPr>
        <w:br/>
      </w:r>
      <w:r>
        <w:rPr>
          <w:sz w:val="24"/>
        </w:rPr>
        <w:t>w porównaniu do roku poprzedniego o blisko 60%, z poziomu 2,89%.</w:t>
      </w:r>
    </w:p>
    <w:p w14:paraId="07D88CA1" w14:textId="67651131" w:rsidR="00730EC0" w:rsidRPr="001124DC" w:rsidRDefault="00730EC0" w:rsidP="00F756F5">
      <w:pPr>
        <w:pStyle w:val="Tekstpodstawowy2"/>
        <w:numPr>
          <w:ilvl w:val="0"/>
          <w:numId w:val="50"/>
        </w:numPr>
        <w:autoSpaceDN/>
        <w:spacing w:line="360" w:lineRule="auto"/>
        <w:ind w:left="709" w:hanging="425"/>
        <w:jc w:val="both"/>
        <w:rPr>
          <w:sz w:val="24"/>
        </w:rPr>
      </w:pPr>
      <w:r w:rsidRPr="006C06DA">
        <w:rPr>
          <w:b/>
          <w:sz w:val="24"/>
        </w:rPr>
        <w:lastRenderedPageBreak/>
        <w:t>Wskaźnik zyskowności aktywów</w:t>
      </w:r>
      <w:r w:rsidRPr="00056E96">
        <w:rPr>
          <w:sz w:val="24"/>
        </w:rPr>
        <w:t xml:space="preserve"> (%) informuje o wielkości zysku lub straty przypadającej na jednostkę wartości zaangażowanych w podmiocie aktywów.</w:t>
      </w:r>
      <w:r>
        <w:rPr>
          <w:sz w:val="24"/>
        </w:rPr>
        <w:t xml:space="preserve"> </w:t>
      </w:r>
      <w:r w:rsidRPr="001124DC">
        <w:rPr>
          <w:sz w:val="24"/>
        </w:rPr>
        <w:t>Wskaźnik ten w roku 2020 wyniósł -2,33%, co oznacza że na każde 100 zł majątku netto  przypadało 2,33 zł straty. Wartość tego wskaźnika polepszyła się w stosunku do roku 2019 o ponad 50%, z poziomu -4,95%.</w:t>
      </w:r>
    </w:p>
    <w:p w14:paraId="1997AA32" w14:textId="20BDF7CC" w:rsidR="00730EC0" w:rsidRDefault="00730EC0" w:rsidP="00A55ECA">
      <w:pPr>
        <w:pStyle w:val="Tekstpodstawowy2"/>
        <w:numPr>
          <w:ilvl w:val="0"/>
          <w:numId w:val="38"/>
        </w:numPr>
        <w:autoSpaceDN/>
        <w:spacing w:line="360" w:lineRule="auto"/>
        <w:jc w:val="both"/>
        <w:rPr>
          <w:sz w:val="24"/>
        </w:rPr>
      </w:pPr>
      <w:r w:rsidRPr="006C06DA">
        <w:rPr>
          <w:b/>
          <w:sz w:val="24"/>
        </w:rPr>
        <w:t>Wskaźniki płynności</w:t>
      </w:r>
      <w:r w:rsidRPr="003F7610">
        <w:rPr>
          <w:sz w:val="24"/>
        </w:rPr>
        <w:t xml:space="preserve"> określają zdolność podmiotu do terminowego regulowania zaciągniętych zobowiązań krótkoterminowych. Jeżeli poziom wskaźników obniża się, </w:t>
      </w:r>
      <w:r w:rsidR="00EF7C5F">
        <w:rPr>
          <w:sz w:val="24"/>
        </w:rPr>
        <w:br/>
      </w:r>
      <w:r w:rsidRPr="003F7610">
        <w:rPr>
          <w:sz w:val="24"/>
        </w:rPr>
        <w:t xml:space="preserve">to występuje ryzyko utraty przez podmiot zdolności do terminowego regulowania zobowiązań. W przypadku gdy wskaźniki są zbyt wysokie, może to </w:t>
      </w:r>
      <w:bookmarkStart w:id="1" w:name="_Hlk484758472"/>
      <w:r w:rsidRPr="003F7610">
        <w:rPr>
          <w:sz w:val="24"/>
        </w:rPr>
        <w:t xml:space="preserve">świadczyć </w:t>
      </w:r>
      <w:r w:rsidR="00EF7C5F">
        <w:rPr>
          <w:sz w:val="24"/>
        </w:rPr>
        <w:br/>
      </w:r>
      <w:r w:rsidRPr="003F7610">
        <w:rPr>
          <w:sz w:val="24"/>
        </w:rPr>
        <w:t>o nieefektywnym gospodarowaniu posiadanymi środkami obrotowymi, takimi jak zapasy, należności lub środki finansowe</w:t>
      </w:r>
      <w:r>
        <w:rPr>
          <w:sz w:val="24"/>
        </w:rPr>
        <w:t>.</w:t>
      </w:r>
    </w:p>
    <w:bookmarkEnd w:id="1"/>
    <w:p w14:paraId="6A69125C" w14:textId="77777777" w:rsidR="00730EC0" w:rsidRPr="00352B81" w:rsidRDefault="00730EC0" w:rsidP="00F756F5">
      <w:pPr>
        <w:pStyle w:val="Tekstpodstawowy2"/>
        <w:numPr>
          <w:ilvl w:val="0"/>
          <w:numId w:val="54"/>
        </w:numPr>
        <w:autoSpaceDN/>
        <w:spacing w:line="360" w:lineRule="auto"/>
        <w:jc w:val="both"/>
        <w:rPr>
          <w:sz w:val="24"/>
        </w:rPr>
      </w:pPr>
      <w:r w:rsidRPr="006C06DA">
        <w:rPr>
          <w:b/>
          <w:sz w:val="24"/>
        </w:rPr>
        <w:t>Wskaźnik bieżącej płynności</w:t>
      </w:r>
      <w:r w:rsidRPr="003F7610">
        <w:rPr>
          <w:sz w:val="24"/>
        </w:rPr>
        <w:t xml:space="preserve"> określa zdolność podmiotu do spłaty zobowiązań krótkoterminowych poprzez upłynnieni</w:t>
      </w:r>
      <w:r>
        <w:rPr>
          <w:sz w:val="24"/>
        </w:rPr>
        <w:t xml:space="preserve">e wszystkich środków obrotowych. </w:t>
      </w:r>
      <w:r>
        <w:rPr>
          <w:sz w:val="24"/>
        </w:rPr>
        <w:br/>
        <w:t>W</w:t>
      </w:r>
      <w:r w:rsidRPr="00352B81">
        <w:rPr>
          <w:sz w:val="24"/>
        </w:rPr>
        <w:t>skaźni</w:t>
      </w:r>
      <w:r>
        <w:rPr>
          <w:sz w:val="24"/>
        </w:rPr>
        <w:t>k bieżącej płynności na 31 grudnia 2020 wynosi 0,45 – aktywa obrotowe pomniejszone o rozliczenia międzyokresowe stanowią 45% zobowiązań i rezerw krótkoterminowych. Wartość wskaźnika jest nieznacznie wyższa  niż w roku poprzednim, kiedy to osiągnęła 42%.</w:t>
      </w:r>
    </w:p>
    <w:p w14:paraId="5BF2373A" w14:textId="76FC1962" w:rsidR="00730EC0" w:rsidRPr="00352B81" w:rsidRDefault="00730EC0" w:rsidP="00DB463C">
      <w:pPr>
        <w:pStyle w:val="Tekstpodstawowy2"/>
        <w:numPr>
          <w:ilvl w:val="0"/>
          <w:numId w:val="54"/>
        </w:numPr>
        <w:autoSpaceDN/>
        <w:spacing w:line="360" w:lineRule="auto"/>
        <w:jc w:val="both"/>
        <w:rPr>
          <w:sz w:val="24"/>
        </w:rPr>
      </w:pPr>
      <w:r w:rsidRPr="006C06DA">
        <w:rPr>
          <w:b/>
          <w:sz w:val="24"/>
        </w:rPr>
        <w:t>Wskaźnik szybkiej płynności</w:t>
      </w:r>
      <w:r w:rsidRPr="003F7610">
        <w:rPr>
          <w:sz w:val="24"/>
        </w:rPr>
        <w:t xml:space="preserve"> określa zdolność podmiotu do spłacania zobowiązań krótkoterminowych najbardziej płynnymi aktywami, tj.</w:t>
      </w:r>
      <w:r>
        <w:rPr>
          <w:sz w:val="24"/>
        </w:rPr>
        <w:t> </w:t>
      </w:r>
      <w:r w:rsidRPr="003F7610">
        <w:rPr>
          <w:sz w:val="24"/>
        </w:rPr>
        <w:t>krótkoterminowymi należnościami i aktywami finansowymi.</w:t>
      </w:r>
      <w:r>
        <w:rPr>
          <w:sz w:val="24"/>
        </w:rPr>
        <w:t xml:space="preserve"> W</w:t>
      </w:r>
      <w:r w:rsidRPr="00352B81">
        <w:rPr>
          <w:sz w:val="24"/>
        </w:rPr>
        <w:t>skaźni</w:t>
      </w:r>
      <w:r>
        <w:rPr>
          <w:sz w:val="24"/>
        </w:rPr>
        <w:t xml:space="preserve">k szybkiej płynności wynosi 0,38. Należności krótkoterminowe oraz środki na rachunkach i w kasie SPZZOZ </w:t>
      </w:r>
      <w:r w:rsidR="00EF7C5F">
        <w:rPr>
          <w:sz w:val="24"/>
        </w:rPr>
        <w:br/>
      </w:r>
      <w:r>
        <w:rPr>
          <w:sz w:val="24"/>
        </w:rPr>
        <w:t>w Wyszkowie wystarczyłyby na spłatę 38% zobowiązań i rezerw krótkoterminowych. Wartość wskaźnika  jest podobna co w roku poprzednim.</w:t>
      </w:r>
    </w:p>
    <w:p w14:paraId="763D83CF" w14:textId="77777777" w:rsidR="00730EC0" w:rsidRDefault="00730EC0" w:rsidP="00A55ECA">
      <w:pPr>
        <w:pStyle w:val="Tekstpodstawowy2"/>
        <w:numPr>
          <w:ilvl w:val="0"/>
          <w:numId w:val="38"/>
        </w:numPr>
        <w:autoSpaceDN/>
        <w:spacing w:line="360" w:lineRule="auto"/>
        <w:jc w:val="both"/>
        <w:rPr>
          <w:b/>
          <w:sz w:val="24"/>
        </w:rPr>
      </w:pPr>
      <w:r w:rsidRPr="006C06DA">
        <w:rPr>
          <w:b/>
          <w:sz w:val="24"/>
        </w:rPr>
        <w:t>Wskaźnik efektywności</w:t>
      </w:r>
      <w:r>
        <w:rPr>
          <w:b/>
          <w:sz w:val="24"/>
        </w:rPr>
        <w:t xml:space="preserve"> </w:t>
      </w:r>
      <w:r>
        <w:rPr>
          <w:bCs/>
          <w:sz w:val="24"/>
        </w:rPr>
        <w:t>mówią o okresie rotacji rozliczeń z kontrahentami. Odpowiednie wyważenie tych wskaźników obniża  koszt działania jednostki.</w:t>
      </w:r>
    </w:p>
    <w:p w14:paraId="30F690F0" w14:textId="1070A1C3" w:rsidR="00730EC0" w:rsidRPr="006C06DA" w:rsidRDefault="00730EC0" w:rsidP="00F756F5">
      <w:pPr>
        <w:pStyle w:val="Tekstpodstawowy2"/>
        <w:numPr>
          <w:ilvl w:val="0"/>
          <w:numId w:val="55"/>
        </w:numPr>
        <w:autoSpaceDN/>
        <w:spacing w:line="360" w:lineRule="auto"/>
        <w:jc w:val="both"/>
        <w:rPr>
          <w:sz w:val="24"/>
        </w:rPr>
      </w:pPr>
      <w:r w:rsidRPr="006C06DA">
        <w:rPr>
          <w:b/>
          <w:sz w:val="24"/>
        </w:rPr>
        <w:t>Wskaźnik rotacji należności (w dniach)</w:t>
      </w:r>
      <w:r w:rsidRPr="006C06DA">
        <w:rPr>
          <w:sz w:val="24"/>
        </w:rPr>
        <w:t xml:space="preserve"> określa długość cyklu oczekiwania podmiotu na uzyskanie należności za świadczone usługi. Im wyższy poziom wskaźnika, tym podmiot ma większe trudności ze ściągalnością swoich należności, co może obniżyć zdolność do terminowego regulowania zobowiązań.</w:t>
      </w:r>
      <w:r w:rsidR="00EF7C5F">
        <w:rPr>
          <w:sz w:val="24"/>
        </w:rPr>
        <w:t xml:space="preserve"> </w:t>
      </w:r>
      <w:r>
        <w:rPr>
          <w:sz w:val="24"/>
        </w:rPr>
        <w:t>W</w:t>
      </w:r>
      <w:r w:rsidRPr="006C06DA">
        <w:rPr>
          <w:sz w:val="24"/>
        </w:rPr>
        <w:t xml:space="preserve">skaźnik </w:t>
      </w:r>
      <w:r>
        <w:rPr>
          <w:sz w:val="24"/>
        </w:rPr>
        <w:t>rotacji należności wynosi 36</w:t>
      </w:r>
      <w:r w:rsidRPr="006C06DA">
        <w:rPr>
          <w:sz w:val="24"/>
        </w:rPr>
        <w:t xml:space="preserve"> dni.</w:t>
      </w:r>
      <w:r>
        <w:rPr>
          <w:sz w:val="24"/>
        </w:rPr>
        <w:t xml:space="preserve"> Wskaźnik nie jest wysoki  co oznacza, że SP ZZOZ w Wyszkowie nie ma trudności ze ściągalnością swoich należności, co mogłoby obniżyć zdolność </w:t>
      </w:r>
      <w:r w:rsidR="00EF7C5F">
        <w:rPr>
          <w:sz w:val="24"/>
        </w:rPr>
        <w:br/>
      </w:r>
      <w:r>
        <w:rPr>
          <w:sz w:val="24"/>
        </w:rPr>
        <w:t xml:space="preserve">do terminowego regulowania zobowiązań. Wartość wskaźnika wzrosła o 8 dni </w:t>
      </w:r>
      <w:r w:rsidR="00EF7C5F">
        <w:rPr>
          <w:sz w:val="24"/>
        </w:rPr>
        <w:br/>
      </w:r>
      <w:r>
        <w:rPr>
          <w:sz w:val="24"/>
        </w:rPr>
        <w:t>w stosunku do roku poprzedniego.</w:t>
      </w:r>
    </w:p>
    <w:p w14:paraId="24B6DB38" w14:textId="6DC18E34" w:rsidR="00730EC0" w:rsidRPr="00EF7C5F" w:rsidRDefault="00730EC0" w:rsidP="00DB463C">
      <w:pPr>
        <w:pStyle w:val="Tekstpodstawowy2"/>
        <w:numPr>
          <w:ilvl w:val="0"/>
          <w:numId w:val="55"/>
        </w:numPr>
        <w:autoSpaceDN/>
        <w:spacing w:line="360" w:lineRule="auto"/>
        <w:jc w:val="both"/>
        <w:rPr>
          <w:sz w:val="24"/>
        </w:rPr>
      </w:pPr>
      <w:r w:rsidRPr="006C06DA">
        <w:rPr>
          <w:b/>
          <w:sz w:val="24"/>
        </w:rPr>
        <w:lastRenderedPageBreak/>
        <w:t>Wskaźnik rotacji zobowiązań (w dniach)</w:t>
      </w:r>
      <w:r w:rsidRPr="005625BA">
        <w:rPr>
          <w:sz w:val="24"/>
        </w:rPr>
        <w:t xml:space="preserve"> określa okres, jaki jest potrzebny podmiotowi do spłacenia swoich zobowiązań krótkoterminowych. Zbyt wysoka wartość wskaźnika może świadczyć o trudnościach podmiotu w</w:t>
      </w:r>
      <w:r>
        <w:rPr>
          <w:sz w:val="24"/>
        </w:rPr>
        <w:t> </w:t>
      </w:r>
      <w:r w:rsidRPr="005625BA">
        <w:rPr>
          <w:sz w:val="24"/>
        </w:rPr>
        <w:t>regulowaniu swoich bieżących zobowiązań.</w:t>
      </w:r>
      <w:r>
        <w:rPr>
          <w:sz w:val="24"/>
        </w:rPr>
        <w:t xml:space="preserve"> </w:t>
      </w:r>
      <w:r w:rsidRPr="006C06DA">
        <w:rPr>
          <w:sz w:val="24"/>
        </w:rPr>
        <w:t xml:space="preserve">Wskaźnik rotacji zobowiązań </w:t>
      </w:r>
      <w:r>
        <w:rPr>
          <w:sz w:val="24"/>
        </w:rPr>
        <w:t>wynosi 40</w:t>
      </w:r>
      <w:r w:rsidRPr="006C06DA">
        <w:rPr>
          <w:sz w:val="24"/>
        </w:rPr>
        <w:t xml:space="preserve"> dni.</w:t>
      </w:r>
      <w:r>
        <w:rPr>
          <w:sz w:val="24"/>
        </w:rPr>
        <w:t xml:space="preserve"> </w:t>
      </w:r>
      <w:r w:rsidRPr="00644F05">
        <w:rPr>
          <w:sz w:val="24"/>
        </w:rPr>
        <w:t xml:space="preserve">Wskaźnik </w:t>
      </w:r>
      <w:r>
        <w:rPr>
          <w:sz w:val="24"/>
        </w:rPr>
        <w:t>rotacji zobowiązań jest trochę wyższy niż należności, co świadczy o właściwej gospodarce rozrachunkami z kontrahentami w  SP ZZOZ w Wyszkowie w roku 2020</w:t>
      </w:r>
      <w:r w:rsidRPr="00644F05">
        <w:rPr>
          <w:sz w:val="24"/>
        </w:rPr>
        <w:t>.</w:t>
      </w:r>
      <w:r>
        <w:rPr>
          <w:sz w:val="24"/>
        </w:rPr>
        <w:t xml:space="preserve"> Wartość wskaźnika wzrosła o 9 dni w stosunku do roku poprzedniego.</w:t>
      </w:r>
    </w:p>
    <w:p w14:paraId="1604A686" w14:textId="77777777" w:rsidR="00730EC0" w:rsidRDefault="00730EC0" w:rsidP="00A55ECA">
      <w:pPr>
        <w:pStyle w:val="Tekstpodstawowy2"/>
        <w:numPr>
          <w:ilvl w:val="0"/>
          <w:numId w:val="38"/>
        </w:numPr>
        <w:autoSpaceDN/>
        <w:spacing w:line="360" w:lineRule="auto"/>
        <w:jc w:val="both"/>
        <w:rPr>
          <w:b/>
          <w:sz w:val="24"/>
        </w:rPr>
      </w:pPr>
      <w:r w:rsidRPr="006C06DA">
        <w:rPr>
          <w:b/>
          <w:sz w:val="24"/>
        </w:rPr>
        <w:t>Wskaźnik zadłużenia</w:t>
      </w:r>
    </w:p>
    <w:p w14:paraId="4B75187A" w14:textId="77777777" w:rsidR="00730EC0" w:rsidRPr="00644F05" w:rsidRDefault="00730EC0" w:rsidP="00F756F5">
      <w:pPr>
        <w:pStyle w:val="Tekstpodstawowy2"/>
        <w:numPr>
          <w:ilvl w:val="0"/>
          <w:numId w:val="56"/>
        </w:numPr>
        <w:autoSpaceDN/>
        <w:spacing w:line="360" w:lineRule="auto"/>
        <w:jc w:val="both"/>
        <w:rPr>
          <w:sz w:val="24"/>
        </w:rPr>
      </w:pPr>
      <w:r w:rsidRPr="005625BA">
        <w:rPr>
          <w:b/>
          <w:sz w:val="24"/>
        </w:rPr>
        <w:t xml:space="preserve">Wskaźnik zadłużenia aktywów </w:t>
      </w:r>
      <w:r w:rsidRPr="006C06DA">
        <w:rPr>
          <w:sz w:val="24"/>
        </w:rPr>
        <w:t>(%) informuje o stopniu finansowania aktywów kapitałami obcymi. Zbyt wysoka wartość wskaźnika podważa wiarygodność finansową podmiotu.</w:t>
      </w:r>
      <w:r>
        <w:rPr>
          <w:sz w:val="24"/>
        </w:rPr>
        <w:t xml:space="preserve"> </w:t>
      </w:r>
      <w:r w:rsidRPr="00644F05">
        <w:rPr>
          <w:sz w:val="24"/>
        </w:rPr>
        <w:t xml:space="preserve">Wskaźnik ten </w:t>
      </w:r>
      <w:r>
        <w:rPr>
          <w:sz w:val="24"/>
        </w:rPr>
        <w:t>na podstawie raportu wynosi 51%</w:t>
      </w:r>
      <w:r w:rsidRPr="00644F05">
        <w:rPr>
          <w:sz w:val="24"/>
        </w:rPr>
        <w:t xml:space="preserve">. Wskaźnik jest </w:t>
      </w:r>
      <w:r>
        <w:rPr>
          <w:sz w:val="24"/>
        </w:rPr>
        <w:t>wyższy, niż w roku poprzednim (43%), co wiąże się z finansowaniem zewnętrznym m.in. wkładu własnego czynionych inwestycji</w:t>
      </w:r>
      <w:r w:rsidRPr="00644F05">
        <w:rPr>
          <w:sz w:val="24"/>
        </w:rPr>
        <w:t>.</w:t>
      </w:r>
      <w:r>
        <w:rPr>
          <w:sz w:val="24"/>
        </w:rPr>
        <w:t xml:space="preserve"> Efekt ten zwiększony jest dzięki wysokiej wartości rozliczeń międzyokresowych (głównie rozliczane w czasie dotacje).</w:t>
      </w:r>
    </w:p>
    <w:p w14:paraId="72A9AFAB" w14:textId="733DA390" w:rsidR="00A65650" w:rsidRPr="00EF7C5F" w:rsidRDefault="00730EC0" w:rsidP="00F756F5">
      <w:pPr>
        <w:pStyle w:val="Tekstpodstawowy2"/>
        <w:numPr>
          <w:ilvl w:val="0"/>
          <w:numId w:val="56"/>
        </w:numPr>
        <w:autoSpaceDN/>
        <w:spacing w:after="240" w:line="360" w:lineRule="auto"/>
        <w:jc w:val="both"/>
        <w:rPr>
          <w:sz w:val="24"/>
        </w:rPr>
      </w:pPr>
      <w:r w:rsidRPr="00644F05">
        <w:rPr>
          <w:b/>
          <w:sz w:val="24"/>
        </w:rPr>
        <w:t>Wskaźnik wypłacalności</w:t>
      </w:r>
      <w:r w:rsidRPr="005625BA">
        <w:rPr>
          <w:sz w:val="24"/>
        </w:rPr>
        <w:t xml:space="preserve"> określa wielkość funduszy obcych przypadającą na jednostkę funduszu własnego. Wysoka wartość wskaźnika wskazuje na możliwość utraty zdolności do regulowania przez podmiot zobowiązań.</w:t>
      </w:r>
      <w:r>
        <w:rPr>
          <w:sz w:val="24"/>
        </w:rPr>
        <w:t xml:space="preserve"> W</w:t>
      </w:r>
      <w:r w:rsidRPr="00644F05">
        <w:rPr>
          <w:sz w:val="24"/>
        </w:rPr>
        <w:t xml:space="preserve">skaźnik wypłacalności wynosi </w:t>
      </w:r>
      <w:r>
        <w:rPr>
          <w:sz w:val="24"/>
        </w:rPr>
        <w:t>5,42</w:t>
      </w:r>
      <w:r w:rsidRPr="00644F05">
        <w:rPr>
          <w:sz w:val="24"/>
        </w:rPr>
        <w:t xml:space="preserve">. </w:t>
      </w:r>
      <w:r>
        <w:rPr>
          <w:sz w:val="24"/>
        </w:rPr>
        <w:t xml:space="preserve">Zobowiązania i rezerwy przewyższają blisko 5,5 </w:t>
      </w:r>
      <w:proofErr w:type="spellStart"/>
      <w:r>
        <w:rPr>
          <w:sz w:val="24"/>
        </w:rPr>
        <w:t>raza</w:t>
      </w:r>
      <w:proofErr w:type="spellEnd"/>
      <w:r>
        <w:rPr>
          <w:sz w:val="24"/>
        </w:rPr>
        <w:t xml:space="preserve"> kapitał własny jednostki </w:t>
      </w:r>
      <w:r w:rsidR="00EF7C5F">
        <w:rPr>
          <w:sz w:val="24"/>
        </w:rPr>
        <w:br/>
      </w:r>
      <w:r>
        <w:rPr>
          <w:sz w:val="24"/>
        </w:rPr>
        <w:t xml:space="preserve">(w poprzednim roku 2,6 </w:t>
      </w:r>
      <w:proofErr w:type="spellStart"/>
      <w:r>
        <w:rPr>
          <w:sz w:val="24"/>
        </w:rPr>
        <w:t>raza</w:t>
      </w:r>
      <w:proofErr w:type="spellEnd"/>
      <w:r>
        <w:rPr>
          <w:sz w:val="24"/>
        </w:rPr>
        <w:t>).</w:t>
      </w:r>
    </w:p>
    <w:p w14:paraId="489642A4" w14:textId="77777777" w:rsidR="00E634A1" w:rsidRDefault="00E634A1">
      <w:pPr>
        <w:widowControl/>
        <w:suppressAutoHyphens w:val="0"/>
        <w:autoSpaceDN/>
        <w:spacing w:after="160" w:line="259" w:lineRule="auto"/>
        <w:textAlignment w:val="auto"/>
        <w:rPr>
          <w:rFonts w:ascii="Times New Roman" w:hAnsi="Times New Roman"/>
          <w:b/>
          <w:color w:val="000000" w:themeColor="text1"/>
          <w:sz w:val="24"/>
          <w:szCs w:val="24"/>
          <w:lang w:eastAsia="en-US"/>
        </w:rPr>
      </w:pPr>
      <w:r>
        <w:rPr>
          <w:rFonts w:ascii="Times New Roman" w:hAnsi="Times New Roman"/>
          <w:b/>
          <w:color w:val="000000" w:themeColor="text1"/>
          <w:sz w:val="24"/>
          <w:szCs w:val="24"/>
        </w:rPr>
        <w:br w:type="page"/>
      </w:r>
    </w:p>
    <w:p w14:paraId="41B2AD1C" w14:textId="728A8ED4" w:rsidR="00730EC0" w:rsidRDefault="00A65650" w:rsidP="00A55ECA">
      <w:pPr>
        <w:pStyle w:val="Akapitzlist"/>
        <w:numPr>
          <w:ilvl w:val="0"/>
          <w:numId w:val="22"/>
        </w:numPr>
        <w:suppressAutoHyphens w:val="0"/>
        <w:autoSpaceDN/>
        <w:spacing w:after="480"/>
        <w:ind w:left="641" w:hanging="357"/>
        <w:contextualSpacing/>
        <w:textAlignment w:val="auto"/>
        <w:rPr>
          <w:rFonts w:ascii="Times New Roman" w:hAnsi="Times New Roman"/>
          <w:b/>
          <w:color w:val="000000" w:themeColor="text1"/>
          <w:sz w:val="24"/>
          <w:szCs w:val="24"/>
        </w:rPr>
      </w:pPr>
      <w:r w:rsidRPr="00730EC0">
        <w:rPr>
          <w:rFonts w:ascii="Times New Roman" w:hAnsi="Times New Roman"/>
          <w:b/>
          <w:color w:val="000000" w:themeColor="text1"/>
          <w:sz w:val="24"/>
          <w:szCs w:val="24"/>
        </w:rPr>
        <w:lastRenderedPageBreak/>
        <w:t>Sytuacja ekonomiczna – dane statystyczne, aspekty organizacyjne i majątkowe</w:t>
      </w:r>
    </w:p>
    <w:p w14:paraId="049A4F06" w14:textId="77777777" w:rsidR="00EF7C5F" w:rsidRPr="00EF7C5F" w:rsidRDefault="00EF7C5F" w:rsidP="00EF7C5F">
      <w:pPr>
        <w:pStyle w:val="Akapitzlist"/>
        <w:suppressAutoHyphens w:val="0"/>
        <w:autoSpaceDN/>
        <w:spacing w:after="480"/>
        <w:ind w:left="641"/>
        <w:contextualSpacing/>
        <w:textAlignment w:val="auto"/>
        <w:rPr>
          <w:rFonts w:ascii="Times New Roman" w:hAnsi="Times New Roman"/>
          <w:b/>
          <w:color w:val="000000" w:themeColor="text1"/>
          <w:sz w:val="24"/>
          <w:szCs w:val="24"/>
        </w:rPr>
      </w:pPr>
    </w:p>
    <w:p w14:paraId="6BE26FBB" w14:textId="77777777" w:rsidR="00A65650" w:rsidRPr="00730EC0" w:rsidRDefault="00A65650" w:rsidP="00A55ECA">
      <w:pPr>
        <w:pStyle w:val="Akapitzlist"/>
        <w:numPr>
          <w:ilvl w:val="1"/>
          <w:numId w:val="22"/>
        </w:numPr>
        <w:suppressAutoHyphens w:val="0"/>
        <w:autoSpaceDN/>
        <w:contextualSpacing/>
        <w:textAlignment w:val="auto"/>
        <w:rPr>
          <w:rFonts w:ascii="Times New Roman" w:hAnsi="Times New Roman"/>
          <w:b/>
          <w:color w:val="000000" w:themeColor="text1"/>
          <w:sz w:val="24"/>
          <w:szCs w:val="24"/>
        </w:rPr>
      </w:pPr>
      <w:r w:rsidRPr="00730EC0">
        <w:rPr>
          <w:rFonts w:ascii="Times New Roman" w:hAnsi="Times New Roman"/>
          <w:b/>
          <w:color w:val="000000" w:themeColor="text1"/>
          <w:sz w:val="24"/>
          <w:szCs w:val="24"/>
        </w:rPr>
        <w:t xml:space="preserve"> Organizacja udzielania świadczeń i statystyki pacjentów</w:t>
      </w:r>
    </w:p>
    <w:p w14:paraId="68E540C8" w14:textId="77777777" w:rsidR="00A65650" w:rsidRPr="00730EC0" w:rsidRDefault="00A65650" w:rsidP="00A65650">
      <w:pPr>
        <w:spacing w:line="360" w:lineRule="auto"/>
        <w:jc w:val="both"/>
        <w:rPr>
          <w:rFonts w:ascii="Times New Roman" w:hAnsi="Times New Roman"/>
          <w:color w:val="000000" w:themeColor="text1"/>
          <w:sz w:val="24"/>
          <w:szCs w:val="24"/>
        </w:rPr>
      </w:pPr>
      <w:r w:rsidRPr="00730EC0">
        <w:rPr>
          <w:rFonts w:ascii="Times New Roman" w:hAnsi="Times New Roman"/>
          <w:color w:val="000000" w:themeColor="text1"/>
          <w:sz w:val="24"/>
          <w:szCs w:val="24"/>
        </w:rPr>
        <w:t>W tabeli zaprezentowano wybrane dane statystyczne dla mieszkańców powiatu wyszkowskiego:</w:t>
      </w:r>
    </w:p>
    <w:tbl>
      <w:tblPr>
        <w:tblStyle w:val="Tabela-Siatka"/>
        <w:tblW w:w="9067" w:type="dxa"/>
        <w:tblLayout w:type="fixed"/>
        <w:tblLook w:val="04A0" w:firstRow="1" w:lastRow="0" w:firstColumn="1" w:lastColumn="0" w:noHBand="0" w:noVBand="1"/>
      </w:tblPr>
      <w:tblGrid>
        <w:gridCol w:w="2587"/>
        <w:gridCol w:w="1007"/>
        <w:gridCol w:w="1008"/>
        <w:gridCol w:w="1009"/>
        <w:gridCol w:w="1008"/>
        <w:gridCol w:w="1584"/>
        <w:gridCol w:w="864"/>
      </w:tblGrid>
      <w:tr w:rsidR="00DA27E1" w:rsidRPr="00DA27E1" w14:paraId="4BD7F8FD" w14:textId="77777777" w:rsidTr="00DA27E1">
        <w:trPr>
          <w:trHeight w:val="867"/>
        </w:trPr>
        <w:tc>
          <w:tcPr>
            <w:tcW w:w="2547" w:type="dxa"/>
            <w:shd w:val="clear" w:color="auto" w:fill="D9D9D9" w:themeFill="background1" w:themeFillShade="D9"/>
            <w:vAlign w:val="center"/>
          </w:tcPr>
          <w:p w14:paraId="3DF32F91" w14:textId="77777777" w:rsidR="00730EC0" w:rsidRPr="00DA27E1" w:rsidRDefault="00730EC0" w:rsidP="00A03FEE">
            <w:pPr>
              <w:jc w:val="center"/>
              <w:rPr>
                <w:rFonts w:ascii="Times New Roman" w:hAnsi="Times New Roman"/>
                <w:b/>
                <w:bCs/>
                <w:color w:val="000000" w:themeColor="text1"/>
                <w:sz w:val="22"/>
                <w:szCs w:val="22"/>
              </w:rPr>
            </w:pPr>
            <w:r w:rsidRPr="00DA27E1">
              <w:rPr>
                <w:rFonts w:ascii="Times New Roman" w:hAnsi="Times New Roman"/>
                <w:b/>
                <w:bCs/>
                <w:color w:val="000000" w:themeColor="text1"/>
                <w:sz w:val="22"/>
                <w:szCs w:val="22"/>
              </w:rPr>
              <w:t>Wskaźniki demograficzne</w:t>
            </w:r>
          </w:p>
        </w:tc>
        <w:tc>
          <w:tcPr>
            <w:tcW w:w="992" w:type="dxa"/>
            <w:shd w:val="clear" w:color="auto" w:fill="D9D9D9" w:themeFill="background1" w:themeFillShade="D9"/>
            <w:vAlign w:val="center"/>
          </w:tcPr>
          <w:p w14:paraId="58CF532A" w14:textId="77777777" w:rsidR="00730EC0" w:rsidRPr="00DA27E1" w:rsidRDefault="00730EC0" w:rsidP="00A03FEE">
            <w:pPr>
              <w:jc w:val="center"/>
              <w:rPr>
                <w:rFonts w:ascii="Times New Roman" w:hAnsi="Times New Roman"/>
                <w:b/>
                <w:bCs/>
                <w:color w:val="000000" w:themeColor="text1"/>
              </w:rPr>
            </w:pPr>
            <w:r w:rsidRPr="00DA27E1">
              <w:rPr>
                <w:rFonts w:ascii="Times New Roman" w:hAnsi="Times New Roman"/>
                <w:b/>
                <w:bCs/>
                <w:color w:val="000000" w:themeColor="text1"/>
                <w:sz w:val="22"/>
                <w:szCs w:val="22"/>
              </w:rPr>
              <w:t>2017 rok</w:t>
            </w:r>
          </w:p>
        </w:tc>
        <w:tc>
          <w:tcPr>
            <w:tcW w:w="992" w:type="dxa"/>
            <w:shd w:val="clear" w:color="auto" w:fill="D9D9D9" w:themeFill="background1" w:themeFillShade="D9"/>
            <w:vAlign w:val="center"/>
          </w:tcPr>
          <w:p w14:paraId="24B65EC2" w14:textId="77777777" w:rsidR="00730EC0" w:rsidRPr="00DA27E1" w:rsidRDefault="00730EC0" w:rsidP="00A03FEE">
            <w:pPr>
              <w:jc w:val="center"/>
              <w:rPr>
                <w:rFonts w:ascii="Times New Roman" w:hAnsi="Times New Roman"/>
                <w:b/>
                <w:bCs/>
                <w:color w:val="000000" w:themeColor="text1"/>
                <w:sz w:val="22"/>
                <w:szCs w:val="22"/>
              </w:rPr>
            </w:pPr>
            <w:r w:rsidRPr="00DA27E1">
              <w:rPr>
                <w:rFonts w:ascii="Times New Roman" w:hAnsi="Times New Roman"/>
                <w:b/>
                <w:bCs/>
                <w:color w:val="000000" w:themeColor="text1"/>
                <w:sz w:val="22"/>
                <w:szCs w:val="22"/>
              </w:rPr>
              <w:t>2018 rok</w:t>
            </w:r>
          </w:p>
        </w:tc>
        <w:tc>
          <w:tcPr>
            <w:tcW w:w="993" w:type="dxa"/>
            <w:shd w:val="clear" w:color="auto" w:fill="D9D9D9" w:themeFill="background1" w:themeFillShade="D9"/>
            <w:vAlign w:val="center"/>
          </w:tcPr>
          <w:p w14:paraId="035DEC8E" w14:textId="77777777" w:rsidR="00730EC0" w:rsidRPr="00DA27E1" w:rsidRDefault="00730EC0" w:rsidP="00A03FEE">
            <w:pPr>
              <w:jc w:val="center"/>
              <w:rPr>
                <w:rFonts w:ascii="Times New Roman" w:hAnsi="Times New Roman"/>
                <w:b/>
                <w:bCs/>
                <w:color w:val="000000" w:themeColor="text1"/>
              </w:rPr>
            </w:pPr>
            <w:r w:rsidRPr="00DA27E1">
              <w:rPr>
                <w:rFonts w:ascii="Times New Roman" w:hAnsi="Times New Roman"/>
                <w:b/>
                <w:bCs/>
                <w:color w:val="000000" w:themeColor="text1"/>
                <w:sz w:val="22"/>
                <w:szCs w:val="22"/>
              </w:rPr>
              <w:t>2019 rok</w:t>
            </w:r>
          </w:p>
        </w:tc>
        <w:tc>
          <w:tcPr>
            <w:tcW w:w="992" w:type="dxa"/>
            <w:shd w:val="clear" w:color="auto" w:fill="D9D9D9" w:themeFill="background1" w:themeFillShade="D9"/>
            <w:vAlign w:val="center"/>
          </w:tcPr>
          <w:p w14:paraId="7F107C9E" w14:textId="77777777" w:rsidR="00823A30" w:rsidRPr="00DA27E1" w:rsidRDefault="00730EC0" w:rsidP="00A03FEE">
            <w:pPr>
              <w:jc w:val="center"/>
              <w:rPr>
                <w:rFonts w:ascii="Times New Roman" w:hAnsi="Times New Roman"/>
                <w:b/>
                <w:bCs/>
                <w:color w:val="000000" w:themeColor="text1"/>
                <w:sz w:val="22"/>
                <w:szCs w:val="22"/>
              </w:rPr>
            </w:pPr>
            <w:r w:rsidRPr="00DA27E1">
              <w:rPr>
                <w:rFonts w:ascii="Times New Roman" w:hAnsi="Times New Roman"/>
                <w:b/>
                <w:bCs/>
                <w:color w:val="000000" w:themeColor="text1"/>
                <w:sz w:val="22"/>
                <w:szCs w:val="22"/>
              </w:rPr>
              <w:t xml:space="preserve">2020 </w:t>
            </w:r>
          </w:p>
          <w:p w14:paraId="48939829" w14:textId="35830981" w:rsidR="00730EC0" w:rsidRPr="00DA27E1" w:rsidRDefault="00730EC0" w:rsidP="00A03FEE">
            <w:pPr>
              <w:jc w:val="center"/>
              <w:rPr>
                <w:rFonts w:ascii="Times New Roman" w:hAnsi="Times New Roman"/>
                <w:b/>
                <w:bCs/>
                <w:color w:val="000000" w:themeColor="text1"/>
              </w:rPr>
            </w:pPr>
            <w:r w:rsidRPr="00DA27E1">
              <w:rPr>
                <w:rFonts w:ascii="Times New Roman" w:hAnsi="Times New Roman"/>
                <w:b/>
                <w:bCs/>
                <w:color w:val="000000" w:themeColor="text1"/>
                <w:sz w:val="22"/>
                <w:szCs w:val="22"/>
              </w:rPr>
              <w:t>rok</w:t>
            </w:r>
          </w:p>
        </w:tc>
        <w:tc>
          <w:tcPr>
            <w:tcW w:w="1559" w:type="dxa"/>
            <w:shd w:val="clear" w:color="auto" w:fill="D9D9D9" w:themeFill="background1" w:themeFillShade="D9"/>
            <w:vAlign w:val="center"/>
          </w:tcPr>
          <w:p w14:paraId="4548C047" w14:textId="0983DE32" w:rsidR="00730EC0" w:rsidRPr="00DA27E1" w:rsidRDefault="00730EC0" w:rsidP="00A03FEE">
            <w:pPr>
              <w:jc w:val="center"/>
              <w:rPr>
                <w:rFonts w:ascii="Times New Roman" w:hAnsi="Times New Roman"/>
                <w:b/>
                <w:bCs/>
                <w:color w:val="000000" w:themeColor="text1"/>
                <w:sz w:val="22"/>
                <w:szCs w:val="22"/>
              </w:rPr>
            </w:pPr>
            <w:r w:rsidRPr="00DA27E1">
              <w:rPr>
                <w:rFonts w:ascii="Times New Roman" w:hAnsi="Times New Roman"/>
                <w:b/>
                <w:bCs/>
                <w:color w:val="000000" w:themeColor="text1"/>
                <w:sz w:val="22"/>
                <w:szCs w:val="22"/>
              </w:rPr>
              <w:t>Województwo 2020 rok</w:t>
            </w:r>
          </w:p>
        </w:tc>
        <w:tc>
          <w:tcPr>
            <w:tcW w:w="850" w:type="dxa"/>
            <w:shd w:val="clear" w:color="auto" w:fill="D9D9D9" w:themeFill="background1" w:themeFillShade="D9"/>
            <w:vAlign w:val="center"/>
          </w:tcPr>
          <w:p w14:paraId="13054295" w14:textId="77777777" w:rsidR="00730EC0" w:rsidRPr="00DA27E1" w:rsidRDefault="00730EC0" w:rsidP="00A03FEE">
            <w:pPr>
              <w:jc w:val="center"/>
              <w:rPr>
                <w:rFonts w:ascii="Times New Roman" w:hAnsi="Times New Roman"/>
                <w:b/>
                <w:bCs/>
                <w:color w:val="000000" w:themeColor="text1"/>
                <w:sz w:val="22"/>
                <w:szCs w:val="22"/>
              </w:rPr>
            </w:pPr>
            <w:r w:rsidRPr="00DA27E1">
              <w:rPr>
                <w:rFonts w:ascii="Times New Roman" w:hAnsi="Times New Roman"/>
                <w:b/>
                <w:bCs/>
                <w:color w:val="000000" w:themeColor="text1"/>
                <w:sz w:val="22"/>
                <w:szCs w:val="22"/>
              </w:rPr>
              <w:t>Trend</w:t>
            </w:r>
          </w:p>
        </w:tc>
      </w:tr>
      <w:tr w:rsidR="00DA27E1" w:rsidRPr="00DA27E1" w14:paraId="47D8CC74" w14:textId="77777777" w:rsidTr="00DA27E1">
        <w:trPr>
          <w:trHeight w:val="696"/>
        </w:trPr>
        <w:tc>
          <w:tcPr>
            <w:tcW w:w="2547" w:type="dxa"/>
            <w:vAlign w:val="center"/>
          </w:tcPr>
          <w:p w14:paraId="3777D7DB" w14:textId="77777777" w:rsidR="00730EC0" w:rsidRPr="00DA27E1" w:rsidRDefault="00730EC0" w:rsidP="00A03FEE">
            <w:pPr>
              <w:jc w:val="both"/>
              <w:rPr>
                <w:rFonts w:ascii="Times New Roman" w:hAnsi="Times New Roman"/>
                <w:color w:val="000000" w:themeColor="text1"/>
                <w:sz w:val="22"/>
                <w:szCs w:val="22"/>
              </w:rPr>
            </w:pPr>
            <w:r w:rsidRPr="00DA27E1">
              <w:rPr>
                <w:rFonts w:ascii="Times New Roman" w:hAnsi="Times New Roman"/>
                <w:color w:val="000000" w:themeColor="text1"/>
                <w:sz w:val="22"/>
                <w:szCs w:val="22"/>
              </w:rPr>
              <w:t>Ludność</w:t>
            </w:r>
          </w:p>
        </w:tc>
        <w:tc>
          <w:tcPr>
            <w:tcW w:w="992" w:type="dxa"/>
            <w:vAlign w:val="center"/>
          </w:tcPr>
          <w:p w14:paraId="2E1F5450" w14:textId="77777777" w:rsidR="00730EC0" w:rsidRPr="00DA27E1" w:rsidRDefault="00730EC0" w:rsidP="00A03FEE">
            <w:pPr>
              <w:jc w:val="center"/>
              <w:rPr>
                <w:rFonts w:ascii="Times New Roman" w:hAnsi="Times New Roman"/>
                <w:color w:val="000000" w:themeColor="text1"/>
                <w:sz w:val="22"/>
                <w:szCs w:val="22"/>
              </w:rPr>
            </w:pPr>
            <w:r w:rsidRPr="00DA27E1">
              <w:rPr>
                <w:rFonts w:ascii="Times New Roman" w:hAnsi="Times New Roman"/>
                <w:color w:val="000000" w:themeColor="text1"/>
                <w:sz w:val="22"/>
                <w:szCs w:val="22"/>
              </w:rPr>
              <w:t>74 020</w:t>
            </w:r>
          </w:p>
        </w:tc>
        <w:tc>
          <w:tcPr>
            <w:tcW w:w="992" w:type="dxa"/>
            <w:vAlign w:val="center"/>
          </w:tcPr>
          <w:p w14:paraId="02F23BCF" w14:textId="77777777" w:rsidR="00730EC0" w:rsidRPr="00DA27E1" w:rsidRDefault="00730EC0" w:rsidP="00A03FEE">
            <w:pPr>
              <w:jc w:val="center"/>
              <w:rPr>
                <w:rFonts w:ascii="Times New Roman" w:hAnsi="Times New Roman"/>
                <w:color w:val="000000" w:themeColor="text1"/>
                <w:sz w:val="22"/>
                <w:szCs w:val="22"/>
              </w:rPr>
            </w:pPr>
            <w:r w:rsidRPr="00DA27E1">
              <w:rPr>
                <w:rFonts w:ascii="Times New Roman" w:hAnsi="Times New Roman"/>
                <w:color w:val="000000" w:themeColor="text1"/>
                <w:sz w:val="22"/>
                <w:szCs w:val="22"/>
              </w:rPr>
              <w:t>74 065</w:t>
            </w:r>
          </w:p>
        </w:tc>
        <w:tc>
          <w:tcPr>
            <w:tcW w:w="993" w:type="dxa"/>
            <w:vAlign w:val="center"/>
          </w:tcPr>
          <w:p w14:paraId="21ED3743" w14:textId="7349A8E6" w:rsidR="00730EC0" w:rsidRPr="00DA27E1" w:rsidRDefault="00730EC0" w:rsidP="00A03FEE">
            <w:pPr>
              <w:jc w:val="right"/>
              <w:rPr>
                <w:rFonts w:ascii="Times New Roman" w:hAnsi="Times New Roman"/>
                <w:color w:val="000000" w:themeColor="text1"/>
                <w:sz w:val="22"/>
                <w:szCs w:val="22"/>
              </w:rPr>
            </w:pPr>
            <w:r w:rsidRPr="00DA27E1">
              <w:rPr>
                <w:rFonts w:ascii="Times New Roman" w:hAnsi="Times New Roman"/>
                <w:color w:val="000000" w:themeColor="text1"/>
                <w:sz w:val="22"/>
                <w:szCs w:val="22"/>
              </w:rPr>
              <w:t>74</w:t>
            </w:r>
            <w:r w:rsidR="00823A30" w:rsidRPr="00DA27E1">
              <w:rPr>
                <w:rFonts w:ascii="Times New Roman" w:hAnsi="Times New Roman"/>
                <w:color w:val="000000" w:themeColor="text1"/>
                <w:sz w:val="22"/>
                <w:szCs w:val="22"/>
              </w:rPr>
              <w:t> </w:t>
            </w:r>
            <w:r w:rsidRPr="00DA27E1">
              <w:rPr>
                <w:rFonts w:ascii="Times New Roman" w:hAnsi="Times New Roman"/>
                <w:color w:val="000000" w:themeColor="text1"/>
                <w:sz w:val="22"/>
                <w:szCs w:val="22"/>
              </w:rPr>
              <w:t>220</w:t>
            </w:r>
          </w:p>
        </w:tc>
        <w:tc>
          <w:tcPr>
            <w:tcW w:w="992" w:type="dxa"/>
            <w:vAlign w:val="center"/>
          </w:tcPr>
          <w:p w14:paraId="1EB25267" w14:textId="4F5CBAAF" w:rsidR="00823A30" w:rsidRPr="00DA27E1" w:rsidRDefault="00823A30" w:rsidP="00823A30">
            <w:pPr>
              <w:jc w:val="center"/>
              <w:rPr>
                <w:rFonts w:ascii="Times New Roman" w:hAnsi="Times New Roman"/>
                <w:color w:val="000000" w:themeColor="text1"/>
              </w:rPr>
            </w:pPr>
            <w:r w:rsidRPr="00DA27E1">
              <w:rPr>
                <w:rFonts w:ascii="Times New Roman" w:hAnsi="Times New Roman"/>
                <w:color w:val="000000" w:themeColor="text1"/>
              </w:rPr>
              <w:t>74 210</w:t>
            </w:r>
          </w:p>
        </w:tc>
        <w:tc>
          <w:tcPr>
            <w:tcW w:w="1559" w:type="dxa"/>
            <w:vAlign w:val="center"/>
          </w:tcPr>
          <w:p w14:paraId="246DCEA0" w14:textId="5FA0C6AF" w:rsidR="00730EC0" w:rsidRPr="00DA27E1" w:rsidRDefault="00823A30" w:rsidP="00823A30">
            <w:pPr>
              <w:jc w:val="center"/>
              <w:rPr>
                <w:rFonts w:ascii="Times New Roman" w:hAnsi="Times New Roman"/>
                <w:color w:val="000000" w:themeColor="text1"/>
                <w:sz w:val="22"/>
                <w:szCs w:val="22"/>
              </w:rPr>
            </w:pPr>
            <w:r w:rsidRPr="00DA27E1">
              <w:rPr>
                <w:rFonts w:ascii="Times New Roman" w:hAnsi="Times New Roman"/>
                <w:color w:val="000000" w:themeColor="text1"/>
                <w:sz w:val="22"/>
                <w:szCs w:val="22"/>
              </w:rPr>
              <w:t>5 425 028</w:t>
            </w:r>
          </w:p>
        </w:tc>
        <w:tc>
          <w:tcPr>
            <w:tcW w:w="850" w:type="dxa"/>
            <w:vAlign w:val="center"/>
          </w:tcPr>
          <w:p w14:paraId="239C8CF8" w14:textId="42166247" w:rsidR="00730EC0" w:rsidRPr="00DA27E1" w:rsidRDefault="00DA27E1" w:rsidP="00DB463C">
            <w:pPr>
              <w:jc w:val="center"/>
              <w:rPr>
                <w:rFonts w:ascii="Times New Roman" w:hAnsi="Times New Roman"/>
                <w:color w:val="000000" w:themeColor="text1"/>
                <w:sz w:val="22"/>
                <w:szCs w:val="22"/>
              </w:rPr>
            </w:pPr>
            <w:r>
              <w:rPr>
                <w:rFonts w:ascii="Times New Roman" w:hAnsi="Times New Roman"/>
                <w:color w:val="000000" w:themeColor="text1"/>
                <w:sz w:val="22"/>
                <w:szCs w:val="22"/>
              </w:rPr>
              <w:t>↓</w:t>
            </w:r>
          </w:p>
        </w:tc>
      </w:tr>
      <w:tr w:rsidR="00DA27E1" w:rsidRPr="00DA27E1" w14:paraId="271EE9CD" w14:textId="77777777" w:rsidTr="00823A30">
        <w:trPr>
          <w:trHeight w:val="567"/>
        </w:trPr>
        <w:tc>
          <w:tcPr>
            <w:tcW w:w="2547" w:type="dxa"/>
            <w:vAlign w:val="center"/>
          </w:tcPr>
          <w:p w14:paraId="6328471E" w14:textId="77777777" w:rsidR="00730EC0" w:rsidRPr="00DA27E1" w:rsidRDefault="00730EC0" w:rsidP="00A03FEE">
            <w:pPr>
              <w:rPr>
                <w:rFonts w:ascii="Times New Roman" w:hAnsi="Times New Roman"/>
                <w:color w:val="000000" w:themeColor="text1"/>
                <w:sz w:val="22"/>
                <w:szCs w:val="22"/>
              </w:rPr>
            </w:pPr>
            <w:r w:rsidRPr="00DA27E1">
              <w:rPr>
                <w:rFonts w:ascii="Times New Roman" w:hAnsi="Times New Roman"/>
                <w:color w:val="000000" w:themeColor="text1"/>
                <w:sz w:val="22"/>
                <w:szCs w:val="22"/>
              </w:rPr>
              <w:t>Ludność w wieku nieprodukcyjnym na 100 osób w wieku produkcyjnym</w:t>
            </w:r>
          </w:p>
        </w:tc>
        <w:tc>
          <w:tcPr>
            <w:tcW w:w="992" w:type="dxa"/>
            <w:vAlign w:val="center"/>
          </w:tcPr>
          <w:p w14:paraId="18D7DE8D" w14:textId="77777777" w:rsidR="00730EC0" w:rsidRPr="005014B8" w:rsidRDefault="00730EC0" w:rsidP="00A03FEE">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61,3</w:t>
            </w:r>
          </w:p>
        </w:tc>
        <w:tc>
          <w:tcPr>
            <w:tcW w:w="992" w:type="dxa"/>
            <w:vAlign w:val="center"/>
          </w:tcPr>
          <w:p w14:paraId="2C818DE2" w14:textId="77777777" w:rsidR="00730EC0" w:rsidRPr="005014B8" w:rsidRDefault="00730EC0" w:rsidP="00A03FEE">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62,9</w:t>
            </w:r>
          </w:p>
        </w:tc>
        <w:tc>
          <w:tcPr>
            <w:tcW w:w="993" w:type="dxa"/>
            <w:vAlign w:val="center"/>
          </w:tcPr>
          <w:p w14:paraId="012CD599" w14:textId="77777777" w:rsidR="00730EC0" w:rsidRPr="005014B8" w:rsidRDefault="00730EC0" w:rsidP="00A03FEE">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64,3</w:t>
            </w:r>
          </w:p>
        </w:tc>
        <w:tc>
          <w:tcPr>
            <w:tcW w:w="992" w:type="dxa"/>
            <w:vAlign w:val="center"/>
          </w:tcPr>
          <w:p w14:paraId="10395C48" w14:textId="1EBD749A" w:rsidR="00730EC0" w:rsidRPr="005014B8" w:rsidRDefault="00823A30" w:rsidP="00823A30">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65,4</w:t>
            </w:r>
          </w:p>
        </w:tc>
        <w:tc>
          <w:tcPr>
            <w:tcW w:w="1559" w:type="dxa"/>
            <w:vAlign w:val="center"/>
          </w:tcPr>
          <w:p w14:paraId="300AEE6E" w14:textId="650709D7" w:rsidR="00730EC0" w:rsidRPr="005014B8" w:rsidRDefault="00823A30" w:rsidP="00823A30">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70,7</w:t>
            </w:r>
          </w:p>
        </w:tc>
        <w:tc>
          <w:tcPr>
            <w:tcW w:w="850" w:type="dxa"/>
            <w:vAlign w:val="center"/>
          </w:tcPr>
          <w:p w14:paraId="2E69AD02" w14:textId="409893AB" w:rsidR="00730EC0" w:rsidRPr="00DA27E1" w:rsidRDefault="00823A30" w:rsidP="00DB463C">
            <w:pPr>
              <w:jc w:val="center"/>
              <w:rPr>
                <w:rFonts w:ascii="Times New Roman" w:hAnsi="Times New Roman"/>
                <w:color w:val="000000" w:themeColor="text1"/>
                <w:sz w:val="22"/>
                <w:szCs w:val="22"/>
              </w:rPr>
            </w:pPr>
            <w:r w:rsidRPr="00DA27E1">
              <w:rPr>
                <w:rFonts w:ascii="Times New Roman" w:hAnsi="Times New Roman"/>
                <w:color w:val="000000" w:themeColor="text1"/>
                <w:sz w:val="22"/>
                <w:szCs w:val="22"/>
              </w:rPr>
              <w:t>↑</w:t>
            </w:r>
          </w:p>
        </w:tc>
      </w:tr>
      <w:tr w:rsidR="00DA27E1" w:rsidRPr="00DA27E1" w14:paraId="176013AC" w14:textId="77777777" w:rsidTr="00DA27E1">
        <w:trPr>
          <w:trHeight w:val="661"/>
        </w:trPr>
        <w:tc>
          <w:tcPr>
            <w:tcW w:w="2547" w:type="dxa"/>
            <w:vAlign w:val="center"/>
          </w:tcPr>
          <w:p w14:paraId="67FC24EA" w14:textId="77777777" w:rsidR="00730EC0" w:rsidRPr="00DA27E1" w:rsidRDefault="00730EC0" w:rsidP="00A03FEE">
            <w:pPr>
              <w:rPr>
                <w:rFonts w:ascii="Times New Roman" w:hAnsi="Times New Roman"/>
                <w:color w:val="000000" w:themeColor="text1"/>
                <w:sz w:val="22"/>
                <w:szCs w:val="22"/>
              </w:rPr>
            </w:pPr>
            <w:r w:rsidRPr="00DA27E1">
              <w:rPr>
                <w:rFonts w:ascii="Times New Roman" w:hAnsi="Times New Roman"/>
                <w:color w:val="000000" w:themeColor="text1"/>
                <w:sz w:val="22"/>
                <w:szCs w:val="22"/>
              </w:rPr>
              <w:t>Urodzenia żywe na 1000 ludności</w:t>
            </w:r>
          </w:p>
        </w:tc>
        <w:tc>
          <w:tcPr>
            <w:tcW w:w="992" w:type="dxa"/>
            <w:vAlign w:val="center"/>
          </w:tcPr>
          <w:p w14:paraId="43DB7E91" w14:textId="77777777" w:rsidR="00730EC0" w:rsidRPr="005014B8" w:rsidRDefault="00730EC0" w:rsidP="00A03FEE">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12,1</w:t>
            </w:r>
          </w:p>
        </w:tc>
        <w:tc>
          <w:tcPr>
            <w:tcW w:w="992" w:type="dxa"/>
            <w:vAlign w:val="center"/>
          </w:tcPr>
          <w:p w14:paraId="56935651" w14:textId="77777777" w:rsidR="00730EC0" w:rsidRPr="005014B8" w:rsidRDefault="00730EC0" w:rsidP="00A03FEE">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12,43</w:t>
            </w:r>
          </w:p>
        </w:tc>
        <w:tc>
          <w:tcPr>
            <w:tcW w:w="993" w:type="dxa"/>
            <w:vAlign w:val="center"/>
          </w:tcPr>
          <w:p w14:paraId="6D6352DD" w14:textId="77777777" w:rsidR="00730EC0" w:rsidRPr="005014B8" w:rsidRDefault="00730EC0" w:rsidP="00A03FEE">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11,73</w:t>
            </w:r>
          </w:p>
        </w:tc>
        <w:tc>
          <w:tcPr>
            <w:tcW w:w="992" w:type="dxa"/>
            <w:vAlign w:val="center"/>
          </w:tcPr>
          <w:p w14:paraId="28450821" w14:textId="20B16E5C" w:rsidR="00730EC0" w:rsidRPr="005014B8" w:rsidRDefault="00823A30" w:rsidP="00823A30">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10,92</w:t>
            </w:r>
          </w:p>
        </w:tc>
        <w:tc>
          <w:tcPr>
            <w:tcW w:w="1559" w:type="dxa"/>
            <w:vAlign w:val="center"/>
          </w:tcPr>
          <w:p w14:paraId="166EE8A4" w14:textId="26EA027F" w:rsidR="00730EC0" w:rsidRPr="005014B8" w:rsidRDefault="00823A30" w:rsidP="00823A30">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10,45</w:t>
            </w:r>
          </w:p>
        </w:tc>
        <w:tc>
          <w:tcPr>
            <w:tcW w:w="850" w:type="dxa"/>
            <w:vAlign w:val="center"/>
          </w:tcPr>
          <w:p w14:paraId="37DF94E6" w14:textId="311653C6" w:rsidR="00730EC0" w:rsidRPr="00DA27E1" w:rsidRDefault="00823A30" w:rsidP="00DB463C">
            <w:pPr>
              <w:jc w:val="center"/>
              <w:rPr>
                <w:rFonts w:ascii="Times New Roman" w:hAnsi="Times New Roman"/>
                <w:color w:val="000000" w:themeColor="text1"/>
                <w:sz w:val="22"/>
                <w:szCs w:val="22"/>
              </w:rPr>
            </w:pPr>
            <w:r w:rsidRPr="00DA27E1">
              <w:rPr>
                <w:rFonts w:ascii="Times New Roman" w:hAnsi="Times New Roman"/>
                <w:color w:val="000000" w:themeColor="text1"/>
                <w:sz w:val="22"/>
                <w:szCs w:val="22"/>
              </w:rPr>
              <w:t>↓</w:t>
            </w:r>
          </w:p>
        </w:tc>
      </w:tr>
      <w:tr w:rsidR="00DA27E1" w:rsidRPr="00DA27E1" w14:paraId="2E49CB98" w14:textId="77777777" w:rsidTr="00DA27E1">
        <w:trPr>
          <w:trHeight w:val="655"/>
        </w:trPr>
        <w:tc>
          <w:tcPr>
            <w:tcW w:w="2547" w:type="dxa"/>
            <w:vAlign w:val="center"/>
          </w:tcPr>
          <w:p w14:paraId="5BDF7856" w14:textId="77777777" w:rsidR="00730EC0" w:rsidRPr="00DA27E1" w:rsidRDefault="00730EC0" w:rsidP="00A03FEE">
            <w:pPr>
              <w:jc w:val="both"/>
              <w:rPr>
                <w:rFonts w:ascii="Times New Roman" w:hAnsi="Times New Roman"/>
                <w:color w:val="000000" w:themeColor="text1"/>
                <w:sz w:val="22"/>
                <w:szCs w:val="22"/>
              </w:rPr>
            </w:pPr>
            <w:r w:rsidRPr="00DA27E1">
              <w:rPr>
                <w:rFonts w:ascii="Times New Roman" w:hAnsi="Times New Roman"/>
                <w:color w:val="000000" w:themeColor="text1"/>
                <w:sz w:val="22"/>
                <w:szCs w:val="22"/>
              </w:rPr>
              <w:t>Zgony na 1000 ludności</w:t>
            </w:r>
          </w:p>
        </w:tc>
        <w:tc>
          <w:tcPr>
            <w:tcW w:w="992" w:type="dxa"/>
            <w:vAlign w:val="center"/>
          </w:tcPr>
          <w:p w14:paraId="6E2859E8" w14:textId="77777777" w:rsidR="00730EC0" w:rsidRPr="005014B8" w:rsidRDefault="00730EC0" w:rsidP="00A03FEE">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10,9</w:t>
            </w:r>
          </w:p>
        </w:tc>
        <w:tc>
          <w:tcPr>
            <w:tcW w:w="992" w:type="dxa"/>
            <w:vAlign w:val="center"/>
          </w:tcPr>
          <w:p w14:paraId="1D0E0FAC" w14:textId="77777777" w:rsidR="00730EC0" w:rsidRPr="005014B8" w:rsidRDefault="00730EC0" w:rsidP="00A03FEE">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10,54</w:t>
            </w:r>
          </w:p>
        </w:tc>
        <w:tc>
          <w:tcPr>
            <w:tcW w:w="993" w:type="dxa"/>
            <w:vAlign w:val="center"/>
          </w:tcPr>
          <w:p w14:paraId="3F7BECA9" w14:textId="77777777" w:rsidR="00730EC0" w:rsidRPr="005014B8" w:rsidRDefault="00730EC0" w:rsidP="00A03FEE">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10,30</w:t>
            </w:r>
          </w:p>
        </w:tc>
        <w:tc>
          <w:tcPr>
            <w:tcW w:w="992" w:type="dxa"/>
            <w:vAlign w:val="center"/>
          </w:tcPr>
          <w:p w14:paraId="20B5AB24" w14:textId="7C095F28" w:rsidR="00730EC0" w:rsidRPr="005014B8" w:rsidRDefault="00823A30" w:rsidP="00823A30">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12,44</w:t>
            </w:r>
          </w:p>
        </w:tc>
        <w:tc>
          <w:tcPr>
            <w:tcW w:w="1559" w:type="dxa"/>
            <w:vAlign w:val="center"/>
          </w:tcPr>
          <w:p w14:paraId="1032EB8F" w14:textId="686A1776" w:rsidR="00730EC0" w:rsidRPr="005014B8" w:rsidRDefault="00823A30" w:rsidP="00823A30">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12,44</w:t>
            </w:r>
          </w:p>
        </w:tc>
        <w:tc>
          <w:tcPr>
            <w:tcW w:w="850" w:type="dxa"/>
            <w:vAlign w:val="center"/>
          </w:tcPr>
          <w:p w14:paraId="0C839077" w14:textId="3865DE90" w:rsidR="00730EC0" w:rsidRPr="00DA27E1" w:rsidRDefault="00823A30" w:rsidP="00DB463C">
            <w:pPr>
              <w:jc w:val="center"/>
              <w:rPr>
                <w:rFonts w:ascii="Times New Roman" w:hAnsi="Times New Roman"/>
                <w:color w:val="000000" w:themeColor="text1"/>
                <w:sz w:val="22"/>
                <w:szCs w:val="22"/>
              </w:rPr>
            </w:pPr>
            <w:r w:rsidRPr="00DA27E1">
              <w:rPr>
                <w:rFonts w:ascii="Times New Roman" w:hAnsi="Times New Roman"/>
                <w:color w:val="000000" w:themeColor="text1"/>
                <w:sz w:val="22"/>
                <w:szCs w:val="22"/>
              </w:rPr>
              <w:t>↑</w:t>
            </w:r>
          </w:p>
        </w:tc>
      </w:tr>
      <w:tr w:rsidR="00DA27E1" w:rsidRPr="00DA27E1" w14:paraId="773327EE" w14:textId="77777777" w:rsidTr="00DA27E1">
        <w:trPr>
          <w:trHeight w:val="649"/>
        </w:trPr>
        <w:tc>
          <w:tcPr>
            <w:tcW w:w="2547" w:type="dxa"/>
            <w:vAlign w:val="center"/>
          </w:tcPr>
          <w:p w14:paraId="6014600E" w14:textId="77777777" w:rsidR="00730EC0" w:rsidRPr="00DA27E1" w:rsidRDefault="00730EC0" w:rsidP="00A03FEE">
            <w:pPr>
              <w:rPr>
                <w:rFonts w:ascii="Times New Roman" w:hAnsi="Times New Roman"/>
                <w:color w:val="000000" w:themeColor="text1"/>
                <w:sz w:val="22"/>
                <w:szCs w:val="22"/>
              </w:rPr>
            </w:pPr>
            <w:r w:rsidRPr="00DA27E1">
              <w:rPr>
                <w:rFonts w:ascii="Times New Roman" w:hAnsi="Times New Roman"/>
                <w:color w:val="000000" w:themeColor="text1"/>
                <w:sz w:val="22"/>
                <w:szCs w:val="22"/>
              </w:rPr>
              <w:t>Przyrost naturalny na 1000 ludności</w:t>
            </w:r>
          </w:p>
        </w:tc>
        <w:tc>
          <w:tcPr>
            <w:tcW w:w="992" w:type="dxa"/>
            <w:vAlign w:val="center"/>
          </w:tcPr>
          <w:p w14:paraId="46F00BA7" w14:textId="77777777" w:rsidR="00730EC0" w:rsidRPr="005014B8" w:rsidRDefault="00730EC0" w:rsidP="00A03FEE">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1,2</w:t>
            </w:r>
          </w:p>
        </w:tc>
        <w:tc>
          <w:tcPr>
            <w:tcW w:w="992" w:type="dxa"/>
            <w:vAlign w:val="center"/>
          </w:tcPr>
          <w:p w14:paraId="01FBD3E6" w14:textId="77777777" w:rsidR="00730EC0" w:rsidRPr="005014B8" w:rsidRDefault="00730EC0" w:rsidP="00A03FEE">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1,9</w:t>
            </w:r>
          </w:p>
        </w:tc>
        <w:tc>
          <w:tcPr>
            <w:tcW w:w="993" w:type="dxa"/>
            <w:vAlign w:val="center"/>
          </w:tcPr>
          <w:p w14:paraId="34FCC3F2" w14:textId="77777777" w:rsidR="00730EC0" w:rsidRPr="005014B8" w:rsidRDefault="00730EC0" w:rsidP="00A03FEE">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1,4</w:t>
            </w:r>
          </w:p>
        </w:tc>
        <w:tc>
          <w:tcPr>
            <w:tcW w:w="992" w:type="dxa"/>
            <w:vAlign w:val="center"/>
          </w:tcPr>
          <w:p w14:paraId="04188966" w14:textId="1D382D9F" w:rsidR="00730EC0" w:rsidRPr="005014B8" w:rsidRDefault="00823A30" w:rsidP="00823A30">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-1,52</w:t>
            </w:r>
          </w:p>
        </w:tc>
        <w:tc>
          <w:tcPr>
            <w:tcW w:w="1559" w:type="dxa"/>
            <w:vAlign w:val="center"/>
          </w:tcPr>
          <w:p w14:paraId="5FF5E6E4" w14:textId="2716E9DA" w:rsidR="00730EC0" w:rsidRPr="005014B8" w:rsidRDefault="00823A30" w:rsidP="00823A30">
            <w:pPr>
              <w:jc w:val="center"/>
              <w:rPr>
                <w:rFonts w:ascii="Times New Roman" w:hAnsi="Times New Roman"/>
                <w:color w:val="000000" w:themeColor="text1"/>
                <w:sz w:val="22"/>
                <w:szCs w:val="22"/>
              </w:rPr>
            </w:pPr>
            <w:r w:rsidRPr="005014B8">
              <w:rPr>
                <w:rFonts w:ascii="Times New Roman" w:hAnsi="Times New Roman"/>
                <w:color w:val="000000" w:themeColor="text1"/>
                <w:sz w:val="22"/>
                <w:szCs w:val="22"/>
              </w:rPr>
              <w:t>-1,99</w:t>
            </w:r>
          </w:p>
        </w:tc>
        <w:tc>
          <w:tcPr>
            <w:tcW w:w="850" w:type="dxa"/>
            <w:vAlign w:val="center"/>
          </w:tcPr>
          <w:p w14:paraId="77A7B0B6" w14:textId="3718132E" w:rsidR="00730EC0" w:rsidRPr="00DA27E1" w:rsidRDefault="00823A30" w:rsidP="00DB463C">
            <w:pPr>
              <w:jc w:val="center"/>
              <w:rPr>
                <w:rFonts w:ascii="Times New Roman" w:hAnsi="Times New Roman"/>
                <w:color w:val="000000" w:themeColor="text1"/>
                <w:sz w:val="22"/>
                <w:szCs w:val="22"/>
              </w:rPr>
            </w:pPr>
            <w:r w:rsidRPr="00DA27E1">
              <w:rPr>
                <w:rFonts w:ascii="Times New Roman" w:hAnsi="Times New Roman"/>
                <w:color w:val="000000" w:themeColor="text1"/>
                <w:sz w:val="22"/>
                <w:szCs w:val="22"/>
              </w:rPr>
              <w:t>↓</w:t>
            </w:r>
          </w:p>
        </w:tc>
      </w:tr>
    </w:tbl>
    <w:p w14:paraId="008FD25F" w14:textId="69F48281" w:rsidR="00A65650" w:rsidRPr="00DA27E1" w:rsidRDefault="00A65650" w:rsidP="00DA27E1">
      <w:pPr>
        <w:jc w:val="both"/>
        <w:rPr>
          <w:rFonts w:ascii="Times New Roman" w:hAnsi="Times New Roman"/>
          <w:i/>
          <w:color w:val="000000" w:themeColor="text1"/>
          <w:sz w:val="18"/>
          <w:szCs w:val="18"/>
        </w:rPr>
      </w:pPr>
      <w:r w:rsidRPr="00DA27E1">
        <w:rPr>
          <w:rFonts w:ascii="Times New Roman" w:hAnsi="Times New Roman"/>
          <w:color w:val="000000" w:themeColor="text1"/>
          <w:sz w:val="18"/>
          <w:szCs w:val="18"/>
        </w:rPr>
        <w:t xml:space="preserve">Źródło: </w:t>
      </w:r>
      <w:hyperlink r:id="rId16" w:history="1">
        <w:r w:rsidRPr="00DA27E1">
          <w:rPr>
            <w:rStyle w:val="Hipercze"/>
            <w:rFonts w:ascii="Times New Roman" w:hAnsi="Times New Roman"/>
            <w:color w:val="000000" w:themeColor="text1"/>
            <w:sz w:val="18"/>
            <w:szCs w:val="18"/>
          </w:rPr>
          <w:t>www.stat.gov.pl</w:t>
        </w:r>
      </w:hyperlink>
      <w:r w:rsidRPr="00DA27E1">
        <w:rPr>
          <w:rFonts w:ascii="Times New Roman" w:hAnsi="Times New Roman"/>
          <w:color w:val="000000" w:themeColor="text1"/>
          <w:sz w:val="18"/>
          <w:szCs w:val="18"/>
        </w:rPr>
        <w:t xml:space="preserve">: </w:t>
      </w:r>
      <w:r w:rsidR="00823A30" w:rsidRPr="00DA27E1">
        <w:rPr>
          <w:rFonts w:ascii="Times New Roman" w:hAnsi="Times New Roman"/>
          <w:i/>
          <w:color w:val="000000" w:themeColor="text1"/>
          <w:sz w:val="18"/>
          <w:szCs w:val="18"/>
        </w:rPr>
        <w:t>Bank Danych Lokalnych</w:t>
      </w:r>
    </w:p>
    <w:p w14:paraId="28863232" w14:textId="7096FEBC" w:rsidR="00A65650" w:rsidRPr="00980A4D" w:rsidRDefault="00A65650" w:rsidP="00220704">
      <w:pPr>
        <w:spacing w:before="240" w:after="240" w:line="360" w:lineRule="auto"/>
        <w:jc w:val="both"/>
        <w:rPr>
          <w:rFonts w:ascii="Times New Roman" w:hAnsi="Times New Roman"/>
          <w:color w:val="000000" w:themeColor="text1"/>
          <w:sz w:val="24"/>
          <w:szCs w:val="24"/>
        </w:rPr>
      </w:pPr>
      <w:r w:rsidRPr="00730EC0">
        <w:rPr>
          <w:rFonts w:ascii="Times New Roman" w:hAnsi="Times New Roman"/>
          <w:sz w:val="24"/>
          <w:szCs w:val="24"/>
        </w:rPr>
        <w:t xml:space="preserve">Według </w:t>
      </w:r>
      <w:r w:rsidRPr="00DA27E1">
        <w:rPr>
          <w:rFonts w:ascii="Times New Roman" w:hAnsi="Times New Roman"/>
          <w:color w:val="000000" w:themeColor="text1"/>
          <w:sz w:val="24"/>
          <w:szCs w:val="24"/>
        </w:rPr>
        <w:t>danych Głównego Urzędu Statystycznego z 20</w:t>
      </w:r>
      <w:r w:rsidR="00730EC0" w:rsidRPr="00DA27E1">
        <w:rPr>
          <w:rFonts w:ascii="Times New Roman" w:hAnsi="Times New Roman"/>
          <w:color w:val="000000" w:themeColor="text1"/>
          <w:sz w:val="24"/>
          <w:szCs w:val="24"/>
        </w:rPr>
        <w:t>20</w:t>
      </w:r>
      <w:r w:rsidRPr="00DA27E1">
        <w:rPr>
          <w:rFonts w:ascii="Times New Roman" w:hAnsi="Times New Roman"/>
          <w:color w:val="000000" w:themeColor="text1"/>
          <w:sz w:val="24"/>
          <w:szCs w:val="24"/>
        </w:rPr>
        <w:t xml:space="preserve"> roku powiat wyszkowski zamieszkuje </w:t>
      </w:r>
      <w:r w:rsidR="00DA27E1" w:rsidRPr="00DA27E1">
        <w:rPr>
          <w:rFonts w:ascii="Times New Roman" w:hAnsi="Times New Roman"/>
          <w:color w:val="000000" w:themeColor="text1"/>
          <w:sz w:val="24"/>
          <w:szCs w:val="24"/>
        </w:rPr>
        <w:t>74 210</w:t>
      </w:r>
      <w:r w:rsidRPr="00DA27E1">
        <w:rPr>
          <w:rFonts w:ascii="Times New Roman" w:hAnsi="Times New Roman"/>
          <w:color w:val="000000" w:themeColor="text1"/>
          <w:sz w:val="24"/>
          <w:szCs w:val="24"/>
        </w:rPr>
        <w:t xml:space="preserve"> mieszkańców, w tym </w:t>
      </w:r>
      <w:r w:rsidR="00DA27E1" w:rsidRPr="00DA27E1">
        <w:rPr>
          <w:rFonts w:ascii="Times New Roman" w:hAnsi="Times New Roman"/>
          <w:color w:val="000000" w:themeColor="text1"/>
          <w:sz w:val="24"/>
          <w:szCs w:val="24"/>
        </w:rPr>
        <w:t>37 480</w:t>
      </w:r>
      <w:r w:rsidRPr="00DA27E1">
        <w:rPr>
          <w:rFonts w:ascii="Times New Roman" w:hAnsi="Times New Roman"/>
          <w:color w:val="000000" w:themeColor="text1"/>
          <w:sz w:val="24"/>
          <w:szCs w:val="24"/>
        </w:rPr>
        <w:t xml:space="preserve"> kobiet i </w:t>
      </w:r>
      <w:r w:rsidR="00DA27E1" w:rsidRPr="00DA27E1">
        <w:rPr>
          <w:rFonts w:ascii="Times New Roman" w:hAnsi="Times New Roman"/>
          <w:color w:val="000000" w:themeColor="text1"/>
          <w:sz w:val="24"/>
          <w:szCs w:val="24"/>
        </w:rPr>
        <w:t>36 730</w:t>
      </w:r>
      <w:r w:rsidRPr="00DA27E1">
        <w:rPr>
          <w:rFonts w:ascii="Times New Roman" w:hAnsi="Times New Roman"/>
          <w:color w:val="000000" w:themeColor="text1"/>
          <w:sz w:val="24"/>
          <w:szCs w:val="24"/>
        </w:rPr>
        <w:t xml:space="preserve"> mężczyzn. Tendencje demograficzne wskazują na rosnący udział ludności w wieku nieprodukcyjnym, a więc osób starszych o zwiększonych potrzebach w zakresie opieki i leczenia. </w:t>
      </w:r>
      <w:r w:rsidRPr="00980A4D">
        <w:rPr>
          <w:rFonts w:ascii="Times New Roman" w:hAnsi="Times New Roman"/>
          <w:color w:val="000000" w:themeColor="text1"/>
          <w:sz w:val="24"/>
          <w:szCs w:val="24"/>
        </w:rPr>
        <w:t>Istotnym wskaźnikiem jest liczba urodzeń, który</w:t>
      </w:r>
      <w:r w:rsidRPr="00DA27E1">
        <w:rPr>
          <w:rFonts w:ascii="Times New Roman" w:hAnsi="Times New Roman"/>
          <w:color w:val="FF0000"/>
          <w:sz w:val="24"/>
          <w:szCs w:val="24"/>
        </w:rPr>
        <w:t xml:space="preserve"> </w:t>
      </w:r>
      <w:r w:rsidRPr="004002C4">
        <w:rPr>
          <w:rFonts w:ascii="Times New Roman" w:hAnsi="Times New Roman"/>
          <w:color w:val="000000" w:themeColor="text1"/>
          <w:sz w:val="24"/>
          <w:szCs w:val="24"/>
        </w:rPr>
        <w:t xml:space="preserve">utrzymuje się na przestrzeni lat na zbliżonym poziomie i </w:t>
      </w:r>
      <w:r w:rsidRPr="00980A4D">
        <w:rPr>
          <w:rFonts w:ascii="Times New Roman" w:hAnsi="Times New Roman"/>
          <w:color w:val="000000" w:themeColor="text1"/>
          <w:sz w:val="24"/>
          <w:szCs w:val="24"/>
        </w:rPr>
        <w:t xml:space="preserve">mimo spadku przyrostu naturalnego, sygnalizuje konieczność utrzymania świadczeń skierowanych do kobiet, przyszłych matek i dzieci. </w:t>
      </w:r>
    </w:p>
    <w:p w14:paraId="587F371F" w14:textId="77777777" w:rsidR="000F16DD" w:rsidRDefault="000F16DD">
      <w:pPr>
        <w:widowControl/>
        <w:suppressAutoHyphens w:val="0"/>
        <w:autoSpaceDN/>
        <w:spacing w:after="160" w:line="259" w:lineRule="auto"/>
        <w:textAlignment w:val="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3F407E09" w14:textId="1268C5F6" w:rsidR="00A65650" w:rsidRPr="006A02D5" w:rsidRDefault="00A65650" w:rsidP="00220704">
      <w:pPr>
        <w:widowControl/>
        <w:suppressAutoHyphens w:val="0"/>
        <w:autoSpaceDN/>
        <w:spacing w:after="160" w:line="360" w:lineRule="auto"/>
        <w:textAlignment w:val="auto"/>
        <w:rPr>
          <w:rFonts w:ascii="Times New Roman" w:hAnsi="Times New Roman"/>
          <w:color w:val="000000" w:themeColor="text1"/>
          <w:sz w:val="24"/>
          <w:szCs w:val="24"/>
        </w:rPr>
      </w:pPr>
      <w:r w:rsidRPr="006A02D5">
        <w:rPr>
          <w:rFonts w:ascii="Times New Roman" w:hAnsi="Times New Roman"/>
          <w:color w:val="000000" w:themeColor="text1"/>
          <w:sz w:val="24"/>
          <w:szCs w:val="24"/>
        </w:rPr>
        <w:lastRenderedPageBreak/>
        <w:t xml:space="preserve">Liczba </w:t>
      </w:r>
      <w:r w:rsidRPr="006A02D5">
        <w:rPr>
          <w:rFonts w:ascii="Times New Roman" w:hAnsi="Times New Roman"/>
          <w:b/>
          <w:bCs/>
          <w:color w:val="000000" w:themeColor="text1"/>
          <w:sz w:val="24"/>
          <w:szCs w:val="24"/>
        </w:rPr>
        <w:t xml:space="preserve">hospitalizacji </w:t>
      </w:r>
      <w:r w:rsidRPr="006A02D5">
        <w:rPr>
          <w:rFonts w:ascii="Times New Roman" w:hAnsi="Times New Roman"/>
          <w:color w:val="000000" w:themeColor="text1"/>
          <w:sz w:val="24"/>
          <w:szCs w:val="24"/>
        </w:rPr>
        <w:t xml:space="preserve">w </w:t>
      </w:r>
      <w:r w:rsidR="006A02D5" w:rsidRPr="006A02D5">
        <w:rPr>
          <w:rFonts w:ascii="Times New Roman" w:hAnsi="Times New Roman"/>
          <w:color w:val="000000" w:themeColor="text1"/>
          <w:sz w:val="24"/>
          <w:szCs w:val="24"/>
        </w:rPr>
        <w:t>SPZZOZ</w:t>
      </w:r>
      <w:r w:rsidRPr="006A02D5">
        <w:rPr>
          <w:rFonts w:ascii="Times New Roman" w:hAnsi="Times New Roman"/>
          <w:color w:val="000000" w:themeColor="text1"/>
          <w:sz w:val="24"/>
          <w:szCs w:val="24"/>
        </w:rPr>
        <w:t xml:space="preserve"> w Wyszkowie w latach 201</w:t>
      </w:r>
      <w:r w:rsidR="00B25182">
        <w:rPr>
          <w:rFonts w:ascii="Times New Roman" w:hAnsi="Times New Roman"/>
          <w:color w:val="000000" w:themeColor="text1"/>
          <w:sz w:val="24"/>
          <w:szCs w:val="24"/>
        </w:rPr>
        <w:t>7</w:t>
      </w:r>
      <w:r w:rsidRPr="006A02D5">
        <w:rPr>
          <w:rFonts w:ascii="Times New Roman" w:hAnsi="Times New Roman"/>
          <w:color w:val="000000" w:themeColor="text1"/>
          <w:sz w:val="24"/>
          <w:szCs w:val="24"/>
        </w:rPr>
        <w:t xml:space="preserve"> – 20</w:t>
      </w:r>
      <w:r w:rsidR="006A02D5" w:rsidRPr="006A02D5">
        <w:rPr>
          <w:rFonts w:ascii="Times New Roman" w:hAnsi="Times New Roman"/>
          <w:color w:val="000000" w:themeColor="text1"/>
          <w:sz w:val="24"/>
          <w:szCs w:val="24"/>
        </w:rPr>
        <w:t>20</w:t>
      </w:r>
      <w:r w:rsidRPr="006A02D5">
        <w:rPr>
          <w:rFonts w:ascii="Times New Roman" w:hAnsi="Times New Roman"/>
          <w:color w:val="000000" w:themeColor="text1"/>
          <w:sz w:val="24"/>
          <w:szCs w:val="24"/>
        </w:rPr>
        <w:t xml:space="preserve"> oraz w I półroczu 202</w:t>
      </w:r>
      <w:r w:rsidR="006A02D5" w:rsidRPr="006A02D5">
        <w:rPr>
          <w:rFonts w:ascii="Times New Roman" w:hAnsi="Times New Roman"/>
          <w:color w:val="000000" w:themeColor="text1"/>
          <w:sz w:val="24"/>
          <w:szCs w:val="24"/>
        </w:rPr>
        <w:t>1</w:t>
      </w:r>
      <w:r w:rsidRPr="006A02D5">
        <w:rPr>
          <w:rFonts w:ascii="Times New Roman" w:hAnsi="Times New Roman"/>
          <w:color w:val="000000" w:themeColor="text1"/>
          <w:sz w:val="24"/>
          <w:szCs w:val="24"/>
        </w:rPr>
        <w:t xml:space="preserve"> roku kształtowała się w następujący sposób:</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2514"/>
        <w:gridCol w:w="1190"/>
        <w:gridCol w:w="1191"/>
        <w:gridCol w:w="1190"/>
        <w:gridCol w:w="1191"/>
        <w:gridCol w:w="1191"/>
      </w:tblGrid>
      <w:tr w:rsidR="00045D72" w:rsidRPr="00045D72" w14:paraId="68DB5B8A" w14:textId="77777777" w:rsidTr="00DB463C">
        <w:trPr>
          <w:trHeight w:val="506"/>
        </w:trPr>
        <w:tc>
          <w:tcPr>
            <w:tcW w:w="600" w:type="dxa"/>
            <w:shd w:val="clear" w:color="auto" w:fill="D9D9D9" w:themeFill="background1" w:themeFillShade="D9"/>
            <w:vAlign w:val="center"/>
          </w:tcPr>
          <w:p w14:paraId="282FE465" w14:textId="07F1F01F" w:rsidR="00045D72" w:rsidRPr="00045D72" w:rsidRDefault="00045D72" w:rsidP="00045D72">
            <w:pPr>
              <w:jc w:val="center"/>
              <w:rPr>
                <w:rFonts w:ascii="Times New Roman" w:hAnsi="Times New Roman"/>
                <w:b/>
                <w:bCs/>
                <w:i/>
                <w:color w:val="FF0000"/>
              </w:rPr>
            </w:pPr>
            <w:r w:rsidRPr="00045D72">
              <w:rPr>
                <w:rFonts w:ascii="Times New Roman" w:hAnsi="Times New Roman"/>
                <w:b/>
                <w:bCs/>
                <w:i/>
                <w:color w:val="000000" w:themeColor="text1"/>
              </w:rPr>
              <w:t>Lp.</w:t>
            </w:r>
          </w:p>
        </w:tc>
        <w:tc>
          <w:tcPr>
            <w:tcW w:w="2514" w:type="dxa"/>
            <w:shd w:val="clear" w:color="auto" w:fill="D9D9D9" w:themeFill="background1" w:themeFillShade="D9"/>
            <w:vAlign w:val="center"/>
          </w:tcPr>
          <w:p w14:paraId="5059ACA4" w14:textId="6D8C1943" w:rsidR="00045D72" w:rsidRPr="00045D72" w:rsidRDefault="00045D72" w:rsidP="00DB463C">
            <w:pPr>
              <w:rPr>
                <w:rFonts w:ascii="Times New Roman" w:hAnsi="Times New Roman"/>
                <w:b/>
                <w:bCs/>
                <w:i/>
                <w:color w:val="FF0000"/>
              </w:rPr>
            </w:pPr>
            <w:r w:rsidRPr="00045D72">
              <w:rPr>
                <w:rFonts w:ascii="Times New Roman" w:hAnsi="Times New Roman"/>
                <w:b/>
                <w:bCs/>
                <w:i/>
                <w:color w:val="000000" w:themeColor="text1"/>
              </w:rPr>
              <w:t>Oddział</w:t>
            </w:r>
          </w:p>
        </w:tc>
        <w:tc>
          <w:tcPr>
            <w:tcW w:w="1190" w:type="dxa"/>
            <w:shd w:val="clear" w:color="auto" w:fill="D9D9D9" w:themeFill="background1" w:themeFillShade="D9"/>
            <w:vAlign w:val="center"/>
          </w:tcPr>
          <w:p w14:paraId="1B40E107" w14:textId="74E43B16" w:rsidR="00045D72" w:rsidRPr="00045D72" w:rsidRDefault="00045D72" w:rsidP="00045D72">
            <w:pPr>
              <w:jc w:val="center"/>
              <w:rPr>
                <w:rFonts w:ascii="Times New Roman" w:hAnsi="Times New Roman"/>
                <w:b/>
                <w:bCs/>
                <w:i/>
                <w:color w:val="FF0000"/>
              </w:rPr>
            </w:pPr>
            <w:r w:rsidRPr="00045D72">
              <w:rPr>
                <w:rFonts w:ascii="Times New Roman" w:hAnsi="Times New Roman"/>
                <w:b/>
                <w:bCs/>
                <w:i/>
                <w:color w:val="000000" w:themeColor="text1"/>
              </w:rPr>
              <w:t>2017 rok</w:t>
            </w:r>
          </w:p>
        </w:tc>
        <w:tc>
          <w:tcPr>
            <w:tcW w:w="1191" w:type="dxa"/>
            <w:shd w:val="clear" w:color="auto" w:fill="D9D9D9" w:themeFill="background1" w:themeFillShade="D9"/>
            <w:vAlign w:val="center"/>
          </w:tcPr>
          <w:p w14:paraId="23058E08" w14:textId="27009F3A" w:rsidR="00045D72" w:rsidRPr="00045D72" w:rsidRDefault="00045D72" w:rsidP="00045D72">
            <w:pPr>
              <w:jc w:val="center"/>
              <w:rPr>
                <w:rFonts w:ascii="Times New Roman" w:hAnsi="Times New Roman"/>
                <w:b/>
                <w:bCs/>
                <w:i/>
                <w:color w:val="FF0000"/>
              </w:rPr>
            </w:pPr>
            <w:r w:rsidRPr="00045D72">
              <w:rPr>
                <w:rFonts w:ascii="Times New Roman" w:hAnsi="Times New Roman"/>
                <w:b/>
                <w:bCs/>
                <w:i/>
                <w:color w:val="000000" w:themeColor="text1"/>
              </w:rPr>
              <w:t>2018 rok</w:t>
            </w:r>
          </w:p>
        </w:tc>
        <w:tc>
          <w:tcPr>
            <w:tcW w:w="1190" w:type="dxa"/>
            <w:shd w:val="clear" w:color="auto" w:fill="D9D9D9" w:themeFill="background1" w:themeFillShade="D9"/>
            <w:vAlign w:val="center"/>
          </w:tcPr>
          <w:p w14:paraId="27267D22" w14:textId="566AE2D7" w:rsidR="00045D72" w:rsidRPr="00045D72" w:rsidRDefault="00045D72" w:rsidP="00045D72">
            <w:pPr>
              <w:jc w:val="center"/>
              <w:rPr>
                <w:rFonts w:ascii="Times New Roman" w:hAnsi="Times New Roman"/>
                <w:b/>
                <w:bCs/>
                <w:i/>
                <w:color w:val="FF0000"/>
              </w:rPr>
            </w:pPr>
            <w:r w:rsidRPr="00045D72">
              <w:rPr>
                <w:rFonts w:ascii="Times New Roman" w:hAnsi="Times New Roman"/>
                <w:b/>
                <w:bCs/>
                <w:i/>
                <w:color w:val="000000" w:themeColor="text1"/>
              </w:rPr>
              <w:t>2019 rok</w:t>
            </w:r>
          </w:p>
        </w:tc>
        <w:tc>
          <w:tcPr>
            <w:tcW w:w="1191" w:type="dxa"/>
            <w:shd w:val="clear" w:color="auto" w:fill="D9D9D9" w:themeFill="background1" w:themeFillShade="D9"/>
            <w:vAlign w:val="center"/>
          </w:tcPr>
          <w:p w14:paraId="0A9B4BFC" w14:textId="0AB681C8" w:rsidR="00045D72" w:rsidRPr="00045D72" w:rsidRDefault="00045D72" w:rsidP="00045D72">
            <w:pPr>
              <w:jc w:val="center"/>
              <w:rPr>
                <w:rFonts w:ascii="Times New Roman" w:hAnsi="Times New Roman"/>
                <w:b/>
                <w:bCs/>
                <w:i/>
                <w:color w:val="FF0000"/>
              </w:rPr>
            </w:pPr>
            <w:r w:rsidRPr="00045D72">
              <w:rPr>
                <w:rFonts w:ascii="Times New Roman" w:hAnsi="Times New Roman"/>
                <w:b/>
                <w:bCs/>
                <w:i/>
                <w:color w:val="000000" w:themeColor="text1"/>
              </w:rPr>
              <w:t>2020 rok</w:t>
            </w:r>
          </w:p>
        </w:tc>
        <w:tc>
          <w:tcPr>
            <w:tcW w:w="1191" w:type="dxa"/>
            <w:shd w:val="clear" w:color="auto" w:fill="D9D9D9" w:themeFill="background1" w:themeFillShade="D9"/>
            <w:vAlign w:val="center"/>
          </w:tcPr>
          <w:p w14:paraId="7F02BCF6" w14:textId="345232A5" w:rsidR="00045D72" w:rsidRPr="00045D72" w:rsidRDefault="00045D72" w:rsidP="00045D72">
            <w:pPr>
              <w:jc w:val="center"/>
              <w:rPr>
                <w:rFonts w:ascii="Times New Roman" w:hAnsi="Times New Roman"/>
                <w:b/>
                <w:bCs/>
                <w:i/>
                <w:color w:val="FF0000"/>
              </w:rPr>
            </w:pPr>
            <w:r w:rsidRPr="00045D72">
              <w:rPr>
                <w:rFonts w:ascii="Times New Roman" w:hAnsi="Times New Roman"/>
                <w:b/>
                <w:bCs/>
                <w:i/>
                <w:color w:val="000000" w:themeColor="text1"/>
              </w:rPr>
              <w:t>I półrocze 2021 roku</w:t>
            </w:r>
          </w:p>
        </w:tc>
      </w:tr>
      <w:tr w:rsidR="00045D72" w:rsidRPr="00045D72" w14:paraId="5FE74C4A" w14:textId="77777777" w:rsidTr="00DB463C">
        <w:trPr>
          <w:trHeight w:val="506"/>
        </w:trPr>
        <w:tc>
          <w:tcPr>
            <w:tcW w:w="600" w:type="dxa"/>
            <w:shd w:val="clear" w:color="auto" w:fill="D9D9D9" w:themeFill="background1" w:themeFillShade="D9"/>
            <w:vAlign w:val="center"/>
          </w:tcPr>
          <w:p w14:paraId="4253B266" w14:textId="1D10B397" w:rsidR="00045D72" w:rsidRPr="00045D72" w:rsidRDefault="00045D72" w:rsidP="00045D72">
            <w:pPr>
              <w:jc w:val="center"/>
              <w:rPr>
                <w:rFonts w:ascii="Times New Roman" w:hAnsi="Times New Roman"/>
                <w:b/>
                <w:bCs/>
                <w:color w:val="FF0000"/>
              </w:rPr>
            </w:pPr>
            <w:r w:rsidRPr="00045D72">
              <w:rPr>
                <w:rFonts w:ascii="Times New Roman" w:hAnsi="Times New Roman"/>
                <w:b/>
                <w:bCs/>
                <w:color w:val="000000" w:themeColor="text1"/>
              </w:rPr>
              <w:t>1</w:t>
            </w:r>
          </w:p>
        </w:tc>
        <w:tc>
          <w:tcPr>
            <w:tcW w:w="2514" w:type="dxa"/>
            <w:vAlign w:val="center"/>
          </w:tcPr>
          <w:p w14:paraId="1FEFC7CD" w14:textId="69D59019" w:rsidR="00045D72" w:rsidRPr="00045D72" w:rsidRDefault="00045D72" w:rsidP="00DB463C">
            <w:pPr>
              <w:rPr>
                <w:rFonts w:ascii="Times New Roman" w:hAnsi="Times New Roman"/>
                <w:color w:val="FF0000"/>
              </w:rPr>
            </w:pPr>
            <w:r w:rsidRPr="00045D72">
              <w:rPr>
                <w:rFonts w:ascii="Times New Roman" w:hAnsi="Times New Roman"/>
                <w:color w:val="000000" w:themeColor="text1"/>
              </w:rPr>
              <w:t>Oddział Chorób Wewnętrznych</w:t>
            </w:r>
          </w:p>
        </w:tc>
        <w:tc>
          <w:tcPr>
            <w:tcW w:w="1190" w:type="dxa"/>
            <w:vAlign w:val="center"/>
          </w:tcPr>
          <w:p w14:paraId="4CD0C7A8" w14:textId="1F77015A"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1 621</w:t>
            </w:r>
          </w:p>
        </w:tc>
        <w:tc>
          <w:tcPr>
            <w:tcW w:w="1191" w:type="dxa"/>
            <w:vAlign w:val="center"/>
          </w:tcPr>
          <w:p w14:paraId="00885D1D" w14:textId="26621CF8"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1 549</w:t>
            </w:r>
          </w:p>
        </w:tc>
        <w:tc>
          <w:tcPr>
            <w:tcW w:w="1190" w:type="dxa"/>
            <w:vAlign w:val="center"/>
          </w:tcPr>
          <w:p w14:paraId="0A68D64A" w14:textId="5A432661"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1 355</w:t>
            </w:r>
          </w:p>
        </w:tc>
        <w:tc>
          <w:tcPr>
            <w:tcW w:w="1191" w:type="dxa"/>
            <w:vAlign w:val="center"/>
          </w:tcPr>
          <w:p w14:paraId="72F18390" w14:textId="6748D832"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1</w:t>
            </w:r>
            <w:r w:rsidR="009D7DA5">
              <w:rPr>
                <w:rFonts w:ascii="Times New Roman" w:hAnsi="Times New Roman"/>
                <w:color w:val="000000" w:themeColor="text1"/>
              </w:rPr>
              <w:t xml:space="preserve"> </w:t>
            </w:r>
            <w:r w:rsidRPr="00045D72">
              <w:rPr>
                <w:rFonts w:ascii="Times New Roman" w:hAnsi="Times New Roman"/>
                <w:color w:val="000000" w:themeColor="text1"/>
              </w:rPr>
              <w:t>402</w:t>
            </w:r>
          </w:p>
        </w:tc>
        <w:tc>
          <w:tcPr>
            <w:tcW w:w="1191" w:type="dxa"/>
            <w:vAlign w:val="center"/>
          </w:tcPr>
          <w:p w14:paraId="61F77AB4" w14:textId="3C550EA2"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749</w:t>
            </w:r>
          </w:p>
        </w:tc>
      </w:tr>
      <w:tr w:rsidR="00045D72" w:rsidRPr="00045D72" w14:paraId="0066DA35" w14:textId="77777777" w:rsidTr="00DB463C">
        <w:trPr>
          <w:trHeight w:val="506"/>
        </w:trPr>
        <w:tc>
          <w:tcPr>
            <w:tcW w:w="600" w:type="dxa"/>
            <w:shd w:val="clear" w:color="auto" w:fill="D9D9D9" w:themeFill="background1" w:themeFillShade="D9"/>
            <w:vAlign w:val="center"/>
          </w:tcPr>
          <w:p w14:paraId="4766A692" w14:textId="14EF8815" w:rsidR="00045D72" w:rsidRPr="00045D72" w:rsidRDefault="00045D72" w:rsidP="00045D72">
            <w:pPr>
              <w:jc w:val="center"/>
              <w:rPr>
                <w:rFonts w:ascii="Times New Roman" w:hAnsi="Times New Roman"/>
                <w:b/>
                <w:bCs/>
                <w:color w:val="FF0000"/>
              </w:rPr>
            </w:pPr>
            <w:r w:rsidRPr="00045D72">
              <w:rPr>
                <w:rFonts w:ascii="Times New Roman" w:hAnsi="Times New Roman"/>
                <w:b/>
                <w:bCs/>
                <w:color w:val="000000" w:themeColor="text1"/>
              </w:rPr>
              <w:t>2</w:t>
            </w:r>
          </w:p>
        </w:tc>
        <w:tc>
          <w:tcPr>
            <w:tcW w:w="2514" w:type="dxa"/>
            <w:vAlign w:val="center"/>
          </w:tcPr>
          <w:p w14:paraId="48111A43" w14:textId="09AAB8AC" w:rsidR="00045D72" w:rsidRPr="00045D72" w:rsidRDefault="00045D72" w:rsidP="00DB463C">
            <w:pPr>
              <w:rPr>
                <w:rFonts w:ascii="Times New Roman" w:hAnsi="Times New Roman"/>
                <w:color w:val="FF0000"/>
              </w:rPr>
            </w:pPr>
            <w:r w:rsidRPr="00045D72">
              <w:rPr>
                <w:rFonts w:ascii="Times New Roman" w:hAnsi="Times New Roman"/>
                <w:color w:val="000000" w:themeColor="text1"/>
              </w:rPr>
              <w:t>Oddział Chirurgiczny Ogólny</w:t>
            </w:r>
          </w:p>
        </w:tc>
        <w:tc>
          <w:tcPr>
            <w:tcW w:w="1190" w:type="dxa"/>
            <w:vAlign w:val="center"/>
          </w:tcPr>
          <w:p w14:paraId="53295368" w14:textId="19CCFBF8"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2 209</w:t>
            </w:r>
          </w:p>
        </w:tc>
        <w:tc>
          <w:tcPr>
            <w:tcW w:w="1191" w:type="dxa"/>
            <w:vAlign w:val="center"/>
          </w:tcPr>
          <w:p w14:paraId="7371992A" w14:textId="4153776F"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2 132</w:t>
            </w:r>
          </w:p>
        </w:tc>
        <w:tc>
          <w:tcPr>
            <w:tcW w:w="1190" w:type="dxa"/>
            <w:vAlign w:val="center"/>
          </w:tcPr>
          <w:p w14:paraId="680DDF09" w14:textId="0594EEF4"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2 061</w:t>
            </w:r>
          </w:p>
        </w:tc>
        <w:tc>
          <w:tcPr>
            <w:tcW w:w="1191" w:type="dxa"/>
            <w:vAlign w:val="center"/>
          </w:tcPr>
          <w:p w14:paraId="773242FE" w14:textId="5A2D2D31"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1</w:t>
            </w:r>
            <w:r w:rsidR="009D7DA5">
              <w:rPr>
                <w:rFonts w:ascii="Times New Roman" w:hAnsi="Times New Roman"/>
                <w:color w:val="000000" w:themeColor="text1"/>
              </w:rPr>
              <w:t xml:space="preserve"> </w:t>
            </w:r>
            <w:r w:rsidRPr="00045D72">
              <w:rPr>
                <w:rFonts w:ascii="Times New Roman" w:hAnsi="Times New Roman"/>
                <w:color w:val="000000" w:themeColor="text1"/>
              </w:rPr>
              <w:t>37</w:t>
            </w:r>
            <w:r w:rsidR="004575A9">
              <w:rPr>
                <w:rFonts w:ascii="Times New Roman" w:hAnsi="Times New Roman"/>
                <w:color w:val="000000" w:themeColor="text1"/>
              </w:rPr>
              <w:t>9</w:t>
            </w:r>
          </w:p>
        </w:tc>
        <w:tc>
          <w:tcPr>
            <w:tcW w:w="1191" w:type="dxa"/>
            <w:vAlign w:val="center"/>
          </w:tcPr>
          <w:p w14:paraId="093FEE99" w14:textId="5B1ED98A"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604</w:t>
            </w:r>
          </w:p>
        </w:tc>
      </w:tr>
      <w:tr w:rsidR="00045D72" w:rsidRPr="00045D72" w14:paraId="377708B0" w14:textId="77777777" w:rsidTr="00DB463C">
        <w:trPr>
          <w:trHeight w:val="506"/>
        </w:trPr>
        <w:tc>
          <w:tcPr>
            <w:tcW w:w="600" w:type="dxa"/>
            <w:shd w:val="clear" w:color="auto" w:fill="D9D9D9" w:themeFill="background1" w:themeFillShade="D9"/>
            <w:vAlign w:val="center"/>
          </w:tcPr>
          <w:p w14:paraId="04CDCCC5" w14:textId="2BABED8A" w:rsidR="00045D72" w:rsidRPr="00045D72" w:rsidRDefault="00045D72" w:rsidP="00045D72">
            <w:pPr>
              <w:jc w:val="center"/>
              <w:rPr>
                <w:rFonts w:ascii="Times New Roman" w:hAnsi="Times New Roman"/>
                <w:b/>
                <w:bCs/>
                <w:color w:val="FF0000"/>
              </w:rPr>
            </w:pPr>
            <w:r w:rsidRPr="00045D72">
              <w:rPr>
                <w:rFonts w:ascii="Times New Roman" w:hAnsi="Times New Roman"/>
                <w:b/>
                <w:bCs/>
                <w:color w:val="000000" w:themeColor="text1"/>
              </w:rPr>
              <w:t>3</w:t>
            </w:r>
          </w:p>
        </w:tc>
        <w:tc>
          <w:tcPr>
            <w:tcW w:w="2514" w:type="dxa"/>
            <w:vAlign w:val="center"/>
          </w:tcPr>
          <w:p w14:paraId="663546CE" w14:textId="7AE7878F" w:rsidR="00045D72" w:rsidRPr="00045D72" w:rsidRDefault="00045D72" w:rsidP="00DB463C">
            <w:pPr>
              <w:rPr>
                <w:rFonts w:ascii="Times New Roman" w:hAnsi="Times New Roman"/>
                <w:color w:val="FF0000"/>
              </w:rPr>
            </w:pPr>
            <w:r w:rsidRPr="00045D72">
              <w:rPr>
                <w:rFonts w:ascii="Times New Roman" w:hAnsi="Times New Roman"/>
                <w:color w:val="000000" w:themeColor="text1"/>
              </w:rPr>
              <w:t>Oddział Pediatryczny</w:t>
            </w:r>
          </w:p>
        </w:tc>
        <w:tc>
          <w:tcPr>
            <w:tcW w:w="1190" w:type="dxa"/>
            <w:vAlign w:val="center"/>
          </w:tcPr>
          <w:p w14:paraId="24EA3F9D" w14:textId="377CC006"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1 428</w:t>
            </w:r>
          </w:p>
        </w:tc>
        <w:tc>
          <w:tcPr>
            <w:tcW w:w="1191" w:type="dxa"/>
            <w:vAlign w:val="center"/>
          </w:tcPr>
          <w:p w14:paraId="49973783" w14:textId="62594758"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1 332</w:t>
            </w:r>
          </w:p>
        </w:tc>
        <w:tc>
          <w:tcPr>
            <w:tcW w:w="1190" w:type="dxa"/>
            <w:vAlign w:val="center"/>
          </w:tcPr>
          <w:p w14:paraId="49396F63" w14:textId="6C4CB16E"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1 294</w:t>
            </w:r>
          </w:p>
        </w:tc>
        <w:tc>
          <w:tcPr>
            <w:tcW w:w="1191" w:type="dxa"/>
            <w:vAlign w:val="center"/>
          </w:tcPr>
          <w:p w14:paraId="3B72F7CA" w14:textId="062CFA99"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864</w:t>
            </w:r>
          </w:p>
        </w:tc>
        <w:tc>
          <w:tcPr>
            <w:tcW w:w="1191" w:type="dxa"/>
            <w:vAlign w:val="center"/>
          </w:tcPr>
          <w:p w14:paraId="4B46CFAB" w14:textId="567AE498"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534</w:t>
            </w:r>
          </w:p>
        </w:tc>
      </w:tr>
      <w:tr w:rsidR="00045D72" w:rsidRPr="00045D72" w14:paraId="091C6171" w14:textId="77777777" w:rsidTr="00DB463C">
        <w:trPr>
          <w:trHeight w:val="506"/>
        </w:trPr>
        <w:tc>
          <w:tcPr>
            <w:tcW w:w="600" w:type="dxa"/>
            <w:shd w:val="clear" w:color="auto" w:fill="D9D9D9" w:themeFill="background1" w:themeFillShade="D9"/>
            <w:vAlign w:val="center"/>
          </w:tcPr>
          <w:p w14:paraId="6C952BD1" w14:textId="7C618182" w:rsidR="00045D72" w:rsidRPr="00045D72" w:rsidRDefault="00045D72" w:rsidP="00045D72">
            <w:pPr>
              <w:jc w:val="center"/>
              <w:rPr>
                <w:rFonts w:ascii="Times New Roman" w:hAnsi="Times New Roman"/>
                <w:b/>
                <w:bCs/>
                <w:color w:val="FF0000"/>
              </w:rPr>
            </w:pPr>
            <w:r w:rsidRPr="00045D72">
              <w:rPr>
                <w:rFonts w:ascii="Times New Roman" w:hAnsi="Times New Roman"/>
                <w:b/>
                <w:bCs/>
                <w:color w:val="000000" w:themeColor="text1"/>
              </w:rPr>
              <w:t>4</w:t>
            </w:r>
          </w:p>
        </w:tc>
        <w:tc>
          <w:tcPr>
            <w:tcW w:w="2514" w:type="dxa"/>
            <w:vAlign w:val="center"/>
          </w:tcPr>
          <w:p w14:paraId="31BECFA3" w14:textId="2AA6F4EA" w:rsidR="00045D72" w:rsidRPr="00045D72" w:rsidRDefault="00045D72" w:rsidP="00DB463C">
            <w:pPr>
              <w:rPr>
                <w:rFonts w:ascii="Times New Roman" w:hAnsi="Times New Roman"/>
                <w:color w:val="FF0000"/>
              </w:rPr>
            </w:pPr>
            <w:r w:rsidRPr="00045D72">
              <w:rPr>
                <w:rFonts w:ascii="Times New Roman" w:hAnsi="Times New Roman"/>
                <w:color w:val="000000" w:themeColor="text1"/>
              </w:rPr>
              <w:t>Oddział Ginekologiczno-Położniczy</w:t>
            </w:r>
          </w:p>
        </w:tc>
        <w:tc>
          <w:tcPr>
            <w:tcW w:w="1190" w:type="dxa"/>
            <w:vAlign w:val="center"/>
          </w:tcPr>
          <w:p w14:paraId="00306A79" w14:textId="631511CE"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2 203</w:t>
            </w:r>
          </w:p>
        </w:tc>
        <w:tc>
          <w:tcPr>
            <w:tcW w:w="1191" w:type="dxa"/>
            <w:vAlign w:val="center"/>
          </w:tcPr>
          <w:p w14:paraId="5C7157A8" w14:textId="01B1B587"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2 200</w:t>
            </w:r>
          </w:p>
        </w:tc>
        <w:tc>
          <w:tcPr>
            <w:tcW w:w="1190" w:type="dxa"/>
            <w:vAlign w:val="center"/>
          </w:tcPr>
          <w:p w14:paraId="033CAE9D" w14:textId="6DDAD8BC"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2 092</w:t>
            </w:r>
          </w:p>
        </w:tc>
        <w:tc>
          <w:tcPr>
            <w:tcW w:w="1191" w:type="dxa"/>
            <w:vAlign w:val="center"/>
          </w:tcPr>
          <w:p w14:paraId="4A037216" w14:textId="2E8623D1"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1</w:t>
            </w:r>
            <w:r w:rsidR="009D7DA5">
              <w:rPr>
                <w:rFonts w:ascii="Times New Roman" w:hAnsi="Times New Roman"/>
                <w:color w:val="000000" w:themeColor="text1"/>
              </w:rPr>
              <w:t xml:space="preserve"> </w:t>
            </w:r>
            <w:r w:rsidRPr="00045D72">
              <w:rPr>
                <w:rFonts w:ascii="Times New Roman" w:hAnsi="Times New Roman"/>
                <w:color w:val="000000" w:themeColor="text1"/>
              </w:rPr>
              <w:t>65</w:t>
            </w:r>
            <w:r w:rsidR="004575A9">
              <w:rPr>
                <w:rFonts w:ascii="Times New Roman" w:hAnsi="Times New Roman"/>
                <w:color w:val="000000" w:themeColor="text1"/>
              </w:rPr>
              <w:t>6</w:t>
            </w:r>
          </w:p>
        </w:tc>
        <w:tc>
          <w:tcPr>
            <w:tcW w:w="1191" w:type="dxa"/>
            <w:vAlign w:val="center"/>
          </w:tcPr>
          <w:p w14:paraId="029E133F" w14:textId="7BE92B95"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81</w:t>
            </w:r>
            <w:r w:rsidR="004575A9">
              <w:rPr>
                <w:rFonts w:ascii="Times New Roman" w:hAnsi="Times New Roman"/>
                <w:color w:val="000000" w:themeColor="text1"/>
              </w:rPr>
              <w:t>5</w:t>
            </w:r>
          </w:p>
        </w:tc>
      </w:tr>
      <w:tr w:rsidR="00045D72" w:rsidRPr="00045D72" w14:paraId="26DF76A8" w14:textId="77777777" w:rsidTr="00DB463C">
        <w:trPr>
          <w:trHeight w:val="506"/>
        </w:trPr>
        <w:tc>
          <w:tcPr>
            <w:tcW w:w="600" w:type="dxa"/>
            <w:shd w:val="clear" w:color="auto" w:fill="D9D9D9" w:themeFill="background1" w:themeFillShade="D9"/>
            <w:vAlign w:val="center"/>
          </w:tcPr>
          <w:p w14:paraId="20D2D2B8" w14:textId="1D3721A2" w:rsidR="00045D72" w:rsidRPr="00045D72" w:rsidRDefault="00045D72" w:rsidP="00045D72">
            <w:pPr>
              <w:jc w:val="center"/>
              <w:rPr>
                <w:rFonts w:ascii="Times New Roman" w:hAnsi="Times New Roman"/>
                <w:b/>
                <w:bCs/>
                <w:color w:val="FF0000"/>
              </w:rPr>
            </w:pPr>
            <w:r w:rsidRPr="00045D72">
              <w:rPr>
                <w:rFonts w:ascii="Times New Roman" w:hAnsi="Times New Roman"/>
                <w:b/>
                <w:bCs/>
                <w:color w:val="000000" w:themeColor="text1"/>
              </w:rPr>
              <w:t>5</w:t>
            </w:r>
          </w:p>
        </w:tc>
        <w:tc>
          <w:tcPr>
            <w:tcW w:w="2514" w:type="dxa"/>
            <w:vAlign w:val="center"/>
          </w:tcPr>
          <w:p w14:paraId="52EA9155" w14:textId="38D6D157" w:rsidR="00045D72" w:rsidRPr="00045D72" w:rsidRDefault="00045D72" w:rsidP="00DB463C">
            <w:pPr>
              <w:rPr>
                <w:rFonts w:ascii="Times New Roman" w:hAnsi="Times New Roman"/>
                <w:color w:val="FF0000"/>
              </w:rPr>
            </w:pPr>
            <w:r w:rsidRPr="00045D72">
              <w:rPr>
                <w:rFonts w:ascii="Times New Roman" w:hAnsi="Times New Roman"/>
                <w:color w:val="000000" w:themeColor="text1"/>
              </w:rPr>
              <w:t>Oddział Neonatologiczny</w:t>
            </w:r>
          </w:p>
        </w:tc>
        <w:tc>
          <w:tcPr>
            <w:tcW w:w="1190" w:type="dxa"/>
            <w:vAlign w:val="center"/>
          </w:tcPr>
          <w:p w14:paraId="0BD639B8" w14:textId="741FEC38"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794</w:t>
            </w:r>
          </w:p>
        </w:tc>
        <w:tc>
          <w:tcPr>
            <w:tcW w:w="1191" w:type="dxa"/>
            <w:vAlign w:val="center"/>
          </w:tcPr>
          <w:p w14:paraId="3470FCBF" w14:textId="70D7AEEE"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817</w:t>
            </w:r>
          </w:p>
        </w:tc>
        <w:tc>
          <w:tcPr>
            <w:tcW w:w="1190" w:type="dxa"/>
            <w:vAlign w:val="center"/>
          </w:tcPr>
          <w:p w14:paraId="6D9CE800" w14:textId="5C760493"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716</w:t>
            </w:r>
          </w:p>
        </w:tc>
        <w:tc>
          <w:tcPr>
            <w:tcW w:w="1191" w:type="dxa"/>
            <w:vAlign w:val="center"/>
          </w:tcPr>
          <w:p w14:paraId="377D462E" w14:textId="5B7709AA"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661</w:t>
            </w:r>
          </w:p>
        </w:tc>
        <w:tc>
          <w:tcPr>
            <w:tcW w:w="1191" w:type="dxa"/>
            <w:vAlign w:val="center"/>
          </w:tcPr>
          <w:p w14:paraId="2BEF3176" w14:textId="15E6A46F"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324</w:t>
            </w:r>
          </w:p>
        </w:tc>
      </w:tr>
      <w:tr w:rsidR="00045D72" w:rsidRPr="00045D72" w14:paraId="7304E0FF" w14:textId="77777777" w:rsidTr="00DB463C">
        <w:trPr>
          <w:trHeight w:val="506"/>
        </w:trPr>
        <w:tc>
          <w:tcPr>
            <w:tcW w:w="600" w:type="dxa"/>
            <w:shd w:val="clear" w:color="auto" w:fill="D9D9D9" w:themeFill="background1" w:themeFillShade="D9"/>
            <w:vAlign w:val="center"/>
          </w:tcPr>
          <w:p w14:paraId="65D7CF24" w14:textId="234BE9C7" w:rsidR="00045D72" w:rsidRPr="00045D72" w:rsidRDefault="00045D72" w:rsidP="00045D72">
            <w:pPr>
              <w:jc w:val="center"/>
              <w:rPr>
                <w:rFonts w:ascii="Times New Roman" w:hAnsi="Times New Roman"/>
                <w:b/>
                <w:bCs/>
                <w:color w:val="FF0000"/>
              </w:rPr>
            </w:pPr>
            <w:r w:rsidRPr="00045D72">
              <w:rPr>
                <w:rFonts w:ascii="Times New Roman" w:hAnsi="Times New Roman"/>
                <w:b/>
                <w:bCs/>
                <w:color w:val="000000" w:themeColor="text1"/>
              </w:rPr>
              <w:t>6</w:t>
            </w:r>
          </w:p>
        </w:tc>
        <w:tc>
          <w:tcPr>
            <w:tcW w:w="2514" w:type="dxa"/>
            <w:vAlign w:val="center"/>
          </w:tcPr>
          <w:p w14:paraId="23327631" w14:textId="67603B08" w:rsidR="00045D72" w:rsidRPr="00045D72" w:rsidRDefault="00045D72" w:rsidP="00DB463C">
            <w:pPr>
              <w:rPr>
                <w:rFonts w:ascii="Times New Roman" w:hAnsi="Times New Roman"/>
                <w:color w:val="FF0000"/>
              </w:rPr>
            </w:pPr>
            <w:r w:rsidRPr="00045D72">
              <w:rPr>
                <w:rFonts w:ascii="Times New Roman" w:hAnsi="Times New Roman"/>
                <w:color w:val="000000" w:themeColor="text1"/>
              </w:rPr>
              <w:t>Oddział Anestezjologii i Intensywnej Terapii</w:t>
            </w:r>
          </w:p>
        </w:tc>
        <w:tc>
          <w:tcPr>
            <w:tcW w:w="1190" w:type="dxa"/>
            <w:vAlign w:val="center"/>
          </w:tcPr>
          <w:p w14:paraId="61ECEEAB" w14:textId="41FDAAFB"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67</w:t>
            </w:r>
          </w:p>
        </w:tc>
        <w:tc>
          <w:tcPr>
            <w:tcW w:w="1191" w:type="dxa"/>
            <w:vAlign w:val="center"/>
          </w:tcPr>
          <w:p w14:paraId="598D1127" w14:textId="63BCCF40"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56</w:t>
            </w:r>
          </w:p>
        </w:tc>
        <w:tc>
          <w:tcPr>
            <w:tcW w:w="1190" w:type="dxa"/>
            <w:vAlign w:val="center"/>
          </w:tcPr>
          <w:p w14:paraId="13D7E8C0" w14:textId="6F4AB2C7"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50</w:t>
            </w:r>
          </w:p>
        </w:tc>
        <w:tc>
          <w:tcPr>
            <w:tcW w:w="1191" w:type="dxa"/>
            <w:vAlign w:val="center"/>
          </w:tcPr>
          <w:p w14:paraId="5D08D096" w14:textId="2A34A286"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84</w:t>
            </w:r>
          </w:p>
        </w:tc>
        <w:tc>
          <w:tcPr>
            <w:tcW w:w="1191" w:type="dxa"/>
            <w:vAlign w:val="center"/>
          </w:tcPr>
          <w:p w14:paraId="1D649043" w14:textId="32C3713F"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45</w:t>
            </w:r>
          </w:p>
        </w:tc>
      </w:tr>
      <w:tr w:rsidR="00045D72" w:rsidRPr="00045D72" w14:paraId="55DA5A22" w14:textId="77777777" w:rsidTr="00DB463C">
        <w:trPr>
          <w:trHeight w:val="506"/>
        </w:trPr>
        <w:tc>
          <w:tcPr>
            <w:tcW w:w="600" w:type="dxa"/>
            <w:shd w:val="clear" w:color="auto" w:fill="D9D9D9" w:themeFill="background1" w:themeFillShade="D9"/>
            <w:vAlign w:val="center"/>
          </w:tcPr>
          <w:p w14:paraId="1D388B4D" w14:textId="31D71D84" w:rsidR="00045D72" w:rsidRPr="00045D72" w:rsidRDefault="00045D72" w:rsidP="00045D72">
            <w:pPr>
              <w:jc w:val="center"/>
              <w:rPr>
                <w:rFonts w:ascii="Times New Roman" w:hAnsi="Times New Roman"/>
                <w:b/>
                <w:bCs/>
                <w:color w:val="FF0000"/>
              </w:rPr>
            </w:pPr>
            <w:r w:rsidRPr="00045D72">
              <w:rPr>
                <w:rFonts w:ascii="Times New Roman" w:hAnsi="Times New Roman"/>
                <w:b/>
                <w:bCs/>
                <w:color w:val="000000" w:themeColor="text1"/>
              </w:rPr>
              <w:t>7</w:t>
            </w:r>
          </w:p>
        </w:tc>
        <w:tc>
          <w:tcPr>
            <w:tcW w:w="2514" w:type="dxa"/>
            <w:vAlign w:val="center"/>
          </w:tcPr>
          <w:p w14:paraId="1D44DBC5" w14:textId="62BEE4FA" w:rsidR="00045D72" w:rsidRPr="00045D72" w:rsidRDefault="00045D72" w:rsidP="00DB463C">
            <w:pPr>
              <w:rPr>
                <w:rFonts w:ascii="Times New Roman" w:hAnsi="Times New Roman"/>
                <w:color w:val="FF0000"/>
              </w:rPr>
            </w:pPr>
            <w:r w:rsidRPr="00045D72">
              <w:rPr>
                <w:rFonts w:ascii="Times New Roman" w:hAnsi="Times New Roman"/>
                <w:color w:val="000000" w:themeColor="text1"/>
              </w:rPr>
              <w:t>Oddział Kardiologiczny</w:t>
            </w:r>
          </w:p>
        </w:tc>
        <w:tc>
          <w:tcPr>
            <w:tcW w:w="1190" w:type="dxa"/>
            <w:vAlign w:val="center"/>
          </w:tcPr>
          <w:p w14:paraId="75AFE363" w14:textId="0A0030DA"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1 694</w:t>
            </w:r>
          </w:p>
        </w:tc>
        <w:tc>
          <w:tcPr>
            <w:tcW w:w="1191" w:type="dxa"/>
            <w:vAlign w:val="center"/>
          </w:tcPr>
          <w:p w14:paraId="77B35076" w14:textId="01C169F7"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1 446</w:t>
            </w:r>
          </w:p>
        </w:tc>
        <w:tc>
          <w:tcPr>
            <w:tcW w:w="1190" w:type="dxa"/>
            <w:vAlign w:val="center"/>
          </w:tcPr>
          <w:p w14:paraId="3522B6AE" w14:textId="602A495E"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1 246</w:t>
            </w:r>
          </w:p>
        </w:tc>
        <w:tc>
          <w:tcPr>
            <w:tcW w:w="1191" w:type="dxa"/>
            <w:vAlign w:val="center"/>
          </w:tcPr>
          <w:p w14:paraId="0FC6F5C6" w14:textId="61C7B775" w:rsidR="00045D72" w:rsidRPr="004575A9" w:rsidRDefault="00045D72" w:rsidP="00045D72">
            <w:pPr>
              <w:jc w:val="right"/>
              <w:rPr>
                <w:rFonts w:ascii="Times New Roman" w:hAnsi="Times New Roman"/>
                <w:color w:val="000000" w:themeColor="text1"/>
              </w:rPr>
            </w:pPr>
            <w:r w:rsidRPr="004575A9">
              <w:rPr>
                <w:rFonts w:ascii="Times New Roman" w:hAnsi="Times New Roman"/>
                <w:color w:val="000000" w:themeColor="text1"/>
              </w:rPr>
              <w:t>1</w:t>
            </w:r>
            <w:r w:rsidR="009D7DA5" w:rsidRPr="004575A9">
              <w:rPr>
                <w:rFonts w:ascii="Times New Roman" w:hAnsi="Times New Roman"/>
                <w:color w:val="000000" w:themeColor="text1"/>
              </w:rPr>
              <w:t xml:space="preserve"> </w:t>
            </w:r>
            <w:r w:rsidRPr="004575A9">
              <w:rPr>
                <w:rFonts w:ascii="Times New Roman" w:hAnsi="Times New Roman"/>
                <w:color w:val="000000" w:themeColor="text1"/>
              </w:rPr>
              <w:t>217</w:t>
            </w:r>
          </w:p>
        </w:tc>
        <w:tc>
          <w:tcPr>
            <w:tcW w:w="1191" w:type="dxa"/>
            <w:vAlign w:val="center"/>
          </w:tcPr>
          <w:p w14:paraId="17DF88B6" w14:textId="1E041BF1" w:rsidR="00045D72" w:rsidRPr="004575A9" w:rsidRDefault="004575A9" w:rsidP="00045D72">
            <w:pPr>
              <w:jc w:val="right"/>
              <w:rPr>
                <w:rFonts w:ascii="Times New Roman" w:hAnsi="Times New Roman"/>
                <w:color w:val="000000" w:themeColor="text1"/>
              </w:rPr>
            </w:pPr>
            <w:r w:rsidRPr="004575A9">
              <w:rPr>
                <w:rFonts w:ascii="Times New Roman" w:hAnsi="Times New Roman"/>
                <w:color w:val="000000" w:themeColor="text1"/>
              </w:rPr>
              <w:t>430</w:t>
            </w:r>
          </w:p>
        </w:tc>
      </w:tr>
      <w:tr w:rsidR="00045D72" w:rsidRPr="00045D72" w14:paraId="22856C6D" w14:textId="77777777" w:rsidTr="00DB463C">
        <w:trPr>
          <w:trHeight w:val="506"/>
        </w:trPr>
        <w:tc>
          <w:tcPr>
            <w:tcW w:w="600" w:type="dxa"/>
            <w:shd w:val="clear" w:color="auto" w:fill="D9D9D9" w:themeFill="background1" w:themeFillShade="D9"/>
            <w:vAlign w:val="center"/>
          </w:tcPr>
          <w:p w14:paraId="34C0A145" w14:textId="3E8CE0BA" w:rsidR="00045D72" w:rsidRPr="00045D72" w:rsidRDefault="00045D72" w:rsidP="00045D72">
            <w:pPr>
              <w:jc w:val="center"/>
              <w:rPr>
                <w:rFonts w:ascii="Times New Roman" w:hAnsi="Times New Roman"/>
                <w:b/>
                <w:bCs/>
                <w:color w:val="FF0000"/>
              </w:rPr>
            </w:pPr>
            <w:r w:rsidRPr="00045D72">
              <w:rPr>
                <w:rFonts w:ascii="Times New Roman" w:hAnsi="Times New Roman"/>
                <w:b/>
                <w:bCs/>
                <w:color w:val="000000" w:themeColor="text1"/>
              </w:rPr>
              <w:t>8</w:t>
            </w:r>
          </w:p>
        </w:tc>
        <w:tc>
          <w:tcPr>
            <w:tcW w:w="2514" w:type="dxa"/>
            <w:vAlign w:val="center"/>
          </w:tcPr>
          <w:p w14:paraId="5CF7A284" w14:textId="3EEA0A64" w:rsidR="00045D72" w:rsidRPr="00045D72" w:rsidRDefault="00045D72" w:rsidP="00DB463C">
            <w:pPr>
              <w:rPr>
                <w:rFonts w:ascii="Times New Roman" w:hAnsi="Times New Roman"/>
                <w:color w:val="FF0000"/>
              </w:rPr>
            </w:pPr>
            <w:r w:rsidRPr="00045D72">
              <w:rPr>
                <w:rFonts w:ascii="Times New Roman" w:hAnsi="Times New Roman"/>
                <w:color w:val="000000" w:themeColor="text1"/>
              </w:rPr>
              <w:t>Pododdział Chirurgii Urazowo-Ortopedycznej</w:t>
            </w:r>
          </w:p>
        </w:tc>
        <w:tc>
          <w:tcPr>
            <w:tcW w:w="1190" w:type="dxa"/>
            <w:vAlign w:val="center"/>
          </w:tcPr>
          <w:p w14:paraId="2322829D" w14:textId="3A48E49B"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1 018</w:t>
            </w:r>
          </w:p>
        </w:tc>
        <w:tc>
          <w:tcPr>
            <w:tcW w:w="1191" w:type="dxa"/>
            <w:vAlign w:val="center"/>
          </w:tcPr>
          <w:p w14:paraId="7DF980A5" w14:textId="001C9DD8"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812</w:t>
            </w:r>
          </w:p>
        </w:tc>
        <w:tc>
          <w:tcPr>
            <w:tcW w:w="1190" w:type="dxa"/>
            <w:vAlign w:val="center"/>
          </w:tcPr>
          <w:p w14:paraId="67C9424F" w14:textId="05DAF78E"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889</w:t>
            </w:r>
          </w:p>
        </w:tc>
        <w:tc>
          <w:tcPr>
            <w:tcW w:w="1191" w:type="dxa"/>
            <w:vAlign w:val="center"/>
          </w:tcPr>
          <w:p w14:paraId="2F01C105" w14:textId="0C2F92A5" w:rsidR="00045D72" w:rsidRPr="004575A9" w:rsidRDefault="00045D72" w:rsidP="00045D72">
            <w:pPr>
              <w:jc w:val="right"/>
              <w:rPr>
                <w:rFonts w:ascii="Times New Roman" w:hAnsi="Times New Roman"/>
                <w:color w:val="000000" w:themeColor="text1"/>
              </w:rPr>
            </w:pPr>
            <w:r w:rsidRPr="004575A9">
              <w:rPr>
                <w:rFonts w:ascii="Times New Roman" w:hAnsi="Times New Roman"/>
                <w:color w:val="000000" w:themeColor="text1"/>
              </w:rPr>
              <w:t>559</w:t>
            </w:r>
          </w:p>
        </w:tc>
        <w:tc>
          <w:tcPr>
            <w:tcW w:w="1191" w:type="dxa"/>
            <w:vAlign w:val="center"/>
          </w:tcPr>
          <w:p w14:paraId="296E4904" w14:textId="4A870D74" w:rsidR="00045D72" w:rsidRPr="004575A9" w:rsidRDefault="004575A9" w:rsidP="00045D72">
            <w:pPr>
              <w:jc w:val="right"/>
              <w:rPr>
                <w:rFonts w:ascii="Times New Roman" w:hAnsi="Times New Roman"/>
                <w:color w:val="000000" w:themeColor="text1"/>
              </w:rPr>
            </w:pPr>
            <w:r w:rsidRPr="004575A9">
              <w:rPr>
                <w:rFonts w:ascii="Times New Roman" w:hAnsi="Times New Roman"/>
                <w:color w:val="000000" w:themeColor="text1"/>
              </w:rPr>
              <w:t>271</w:t>
            </w:r>
          </w:p>
        </w:tc>
      </w:tr>
      <w:tr w:rsidR="00045D72" w:rsidRPr="00045D72" w14:paraId="3F8CE15B" w14:textId="77777777" w:rsidTr="00DB463C">
        <w:trPr>
          <w:trHeight w:val="506"/>
        </w:trPr>
        <w:tc>
          <w:tcPr>
            <w:tcW w:w="600" w:type="dxa"/>
            <w:shd w:val="clear" w:color="auto" w:fill="D9D9D9" w:themeFill="background1" w:themeFillShade="D9"/>
            <w:vAlign w:val="center"/>
          </w:tcPr>
          <w:p w14:paraId="739D5D33" w14:textId="2BED01C3" w:rsidR="00045D72" w:rsidRPr="00045D72" w:rsidRDefault="00045D72" w:rsidP="00045D72">
            <w:pPr>
              <w:jc w:val="center"/>
              <w:rPr>
                <w:rFonts w:ascii="Times New Roman" w:hAnsi="Times New Roman"/>
                <w:b/>
                <w:bCs/>
                <w:color w:val="FF0000"/>
              </w:rPr>
            </w:pPr>
            <w:r w:rsidRPr="00045D72">
              <w:rPr>
                <w:rFonts w:ascii="Times New Roman" w:hAnsi="Times New Roman"/>
                <w:b/>
                <w:bCs/>
                <w:color w:val="000000" w:themeColor="text1"/>
              </w:rPr>
              <w:t>9</w:t>
            </w:r>
          </w:p>
        </w:tc>
        <w:tc>
          <w:tcPr>
            <w:tcW w:w="2514" w:type="dxa"/>
            <w:vAlign w:val="center"/>
          </w:tcPr>
          <w:p w14:paraId="770D51EE" w14:textId="69A9E906" w:rsidR="00045D72" w:rsidRPr="00045D72" w:rsidRDefault="00045D72" w:rsidP="00DB463C">
            <w:pPr>
              <w:rPr>
                <w:rFonts w:ascii="Times New Roman" w:hAnsi="Times New Roman"/>
                <w:color w:val="FF0000"/>
              </w:rPr>
            </w:pPr>
            <w:r w:rsidRPr="00045D72">
              <w:rPr>
                <w:rFonts w:ascii="Times New Roman" w:hAnsi="Times New Roman"/>
                <w:color w:val="000000" w:themeColor="text1"/>
              </w:rPr>
              <w:t>Oddział Jednodniowej Gastroenterologii</w:t>
            </w:r>
          </w:p>
        </w:tc>
        <w:tc>
          <w:tcPr>
            <w:tcW w:w="1190" w:type="dxa"/>
            <w:vAlign w:val="center"/>
          </w:tcPr>
          <w:p w14:paraId="550D0096" w14:textId="3C9F4CF3"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609</w:t>
            </w:r>
          </w:p>
        </w:tc>
        <w:tc>
          <w:tcPr>
            <w:tcW w:w="1191" w:type="dxa"/>
            <w:vAlign w:val="center"/>
          </w:tcPr>
          <w:p w14:paraId="6EDC4E56" w14:textId="3174D0A5"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374</w:t>
            </w:r>
          </w:p>
        </w:tc>
        <w:tc>
          <w:tcPr>
            <w:tcW w:w="1190" w:type="dxa"/>
            <w:vAlign w:val="center"/>
          </w:tcPr>
          <w:p w14:paraId="14B61CE6" w14:textId="4BC859E6"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0</w:t>
            </w:r>
          </w:p>
        </w:tc>
        <w:tc>
          <w:tcPr>
            <w:tcW w:w="1191" w:type="dxa"/>
            <w:vAlign w:val="center"/>
          </w:tcPr>
          <w:p w14:paraId="297F6D83" w14:textId="549FA7FB" w:rsidR="00045D72" w:rsidRPr="004575A9" w:rsidRDefault="00045D72" w:rsidP="00045D72">
            <w:pPr>
              <w:jc w:val="right"/>
              <w:rPr>
                <w:rFonts w:ascii="Times New Roman" w:hAnsi="Times New Roman"/>
                <w:color w:val="000000" w:themeColor="text1"/>
              </w:rPr>
            </w:pPr>
            <w:r w:rsidRPr="004575A9">
              <w:rPr>
                <w:rFonts w:ascii="Times New Roman" w:hAnsi="Times New Roman"/>
                <w:color w:val="000000" w:themeColor="text1"/>
              </w:rPr>
              <w:t>0</w:t>
            </w:r>
          </w:p>
        </w:tc>
        <w:tc>
          <w:tcPr>
            <w:tcW w:w="1191" w:type="dxa"/>
            <w:vAlign w:val="center"/>
          </w:tcPr>
          <w:p w14:paraId="56E579CC" w14:textId="631F4CEF" w:rsidR="00045D72" w:rsidRPr="004575A9" w:rsidRDefault="00045D72" w:rsidP="00045D72">
            <w:pPr>
              <w:jc w:val="right"/>
              <w:rPr>
                <w:rFonts w:ascii="Times New Roman" w:hAnsi="Times New Roman"/>
                <w:color w:val="000000" w:themeColor="text1"/>
              </w:rPr>
            </w:pPr>
            <w:r w:rsidRPr="004575A9">
              <w:rPr>
                <w:rFonts w:ascii="Times New Roman" w:hAnsi="Times New Roman"/>
                <w:color w:val="000000" w:themeColor="text1"/>
              </w:rPr>
              <w:t>0</w:t>
            </w:r>
          </w:p>
        </w:tc>
      </w:tr>
      <w:tr w:rsidR="00045D72" w:rsidRPr="00045D72" w14:paraId="1666E2F7" w14:textId="77777777" w:rsidTr="00DB463C">
        <w:trPr>
          <w:trHeight w:val="506"/>
        </w:trPr>
        <w:tc>
          <w:tcPr>
            <w:tcW w:w="600" w:type="dxa"/>
            <w:shd w:val="clear" w:color="auto" w:fill="D9D9D9" w:themeFill="background1" w:themeFillShade="D9"/>
            <w:vAlign w:val="center"/>
          </w:tcPr>
          <w:p w14:paraId="1AAE2B97" w14:textId="5CF47D6C" w:rsidR="00045D72" w:rsidRPr="00045D72" w:rsidRDefault="00045D72" w:rsidP="00045D72">
            <w:pPr>
              <w:jc w:val="center"/>
              <w:rPr>
                <w:rFonts w:ascii="Times New Roman" w:hAnsi="Times New Roman"/>
                <w:b/>
                <w:bCs/>
                <w:color w:val="FF0000"/>
              </w:rPr>
            </w:pPr>
            <w:r w:rsidRPr="00045D72">
              <w:rPr>
                <w:rFonts w:ascii="Times New Roman" w:hAnsi="Times New Roman"/>
                <w:b/>
                <w:bCs/>
                <w:color w:val="000000" w:themeColor="text1"/>
              </w:rPr>
              <w:t>10</w:t>
            </w:r>
          </w:p>
        </w:tc>
        <w:tc>
          <w:tcPr>
            <w:tcW w:w="2514" w:type="dxa"/>
            <w:vAlign w:val="center"/>
          </w:tcPr>
          <w:p w14:paraId="26CAF6EE" w14:textId="0405CB02" w:rsidR="00045D72" w:rsidRPr="00045D72" w:rsidRDefault="00045D72" w:rsidP="00DB463C">
            <w:pPr>
              <w:rPr>
                <w:rFonts w:ascii="Times New Roman" w:hAnsi="Times New Roman"/>
                <w:color w:val="FF0000"/>
              </w:rPr>
            </w:pPr>
            <w:r w:rsidRPr="00045D72">
              <w:rPr>
                <w:rFonts w:ascii="Times New Roman" w:hAnsi="Times New Roman"/>
                <w:color w:val="000000" w:themeColor="text1"/>
              </w:rPr>
              <w:t>Szpitalny Oddział Ratunkowy</w:t>
            </w:r>
          </w:p>
        </w:tc>
        <w:tc>
          <w:tcPr>
            <w:tcW w:w="1190" w:type="dxa"/>
            <w:vAlign w:val="center"/>
          </w:tcPr>
          <w:p w14:paraId="536FCF58" w14:textId="41727CFA"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11 502</w:t>
            </w:r>
          </w:p>
        </w:tc>
        <w:tc>
          <w:tcPr>
            <w:tcW w:w="1191" w:type="dxa"/>
            <w:vAlign w:val="center"/>
          </w:tcPr>
          <w:p w14:paraId="0372365E" w14:textId="5FD69B69"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11 602</w:t>
            </w:r>
          </w:p>
        </w:tc>
        <w:tc>
          <w:tcPr>
            <w:tcW w:w="1190" w:type="dxa"/>
            <w:vAlign w:val="center"/>
          </w:tcPr>
          <w:p w14:paraId="4F9C6DFE" w14:textId="0AFA02AF" w:rsidR="00045D72" w:rsidRPr="00045D72" w:rsidRDefault="00045D72" w:rsidP="00045D72">
            <w:pPr>
              <w:jc w:val="right"/>
              <w:rPr>
                <w:rFonts w:ascii="Times New Roman" w:hAnsi="Times New Roman"/>
                <w:color w:val="FF0000"/>
              </w:rPr>
            </w:pPr>
            <w:r w:rsidRPr="00045D72">
              <w:rPr>
                <w:rFonts w:ascii="Times New Roman" w:hAnsi="Times New Roman"/>
                <w:color w:val="000000" w:themeColor="text1"/>
              </w:rPr>
              <w:t>11 211</w:t>
            </w:r>
          </w:p>
        </w:tc>
        <w:tc>
          <w:tcPr>
            <w:tcW w:w="1191" w:type="dxa"/>
            <w:vAlign w:val="center"/>
          </w:tcPr>
          <w:p w14:paraId="3F348BCE" w14:textId="3499BC17" w:rsidR="00045D72" w:rsidRPr="004575A9" w:rsidRDefault="004575A9" w:rsidP="00045D72">
            <w:pPr>
              <w:jc w:val="right"/>
              <w:rPr>
                <w:rFonts w:ascii="Times New Roman" w:hAnsi="Times New Roman"/>
                <w:color w:val="000000" w:themeColor="text1"/>
              </w:rPr>
            </w:pPr>
            <w:r w:rsidRPr="004575A9">
              <w:rPr>
                <w:rFonts w:ascii="Times New Roman" w:hAnsi="Times New Roman"/>
                <w:color w:val="000000" w:themeColor="text1"/>
              </w:rPr>
              <w:t>9 316</w:t>
            </w:r>
          </w:p>
        </w:tc>
        <w:tc>
          <w:tcPr>
            <w:tcW w:w="1191" w:type="dxa"/>
            <w:vAlign w:val="center"/>
          </w:tcPr>
          <w:p w14:paraId="5B36EF76" w14:textId="5FBC816C" w:rsidR="00045D72" w:rsidRPr="004575A9" w:rsidRDefault="004575A9" w:rsidP="00045D72">
            <w:pPr>
              <w:jc w:val="right"/>
              <w:rPr>
                <w:rFonts w:ascii="Times New Roman" w:hAnsi="Times New Roman"/>
                <w:color w:val="000000" w:themeColor="text1"/>
              </w:rPr>
            </w:pPr>
            <w:r w:rsidRPr="004575A9">
              <w:rPr>
                <w:rFonts w:ascii="Times New Roman" w:hAnsi="Times New Roman"/>
                <w:color w:val="000000" w:themeColor="text1"/>
              </w:rPr>
              <w:t>5 328</w:t>
            </w:r>
          </w:p>
        </w:tc>
      </w:tr>
      <w:tr w:rsidR="009D7DA5" w:rsidRPr="002E7470" w14:paraId="7C9065BD" w14:textId="77777777" w:rsidTr="00DB463C">
        <w:trPr>
          <w:trHeight w:val="506"/>
        </w:trPr>
        <w:tc>
          <w:tcPr>
            <w:tcW w:w="3114" w:type="dxa"/>
            <w:gridSpan w:val="2"/>
            <w:shd w:val="clear" w:color="auto" w:fill="D9D9D9" w:themeFill="background1" w:themeFillShade="D9"/>
            <w:vAlign w:val="center"/>
          </w:tcPr>
          <w:p w14:paraId="05F59B2E" w14:textId="49D66F0E" w:rsidR="009D7DA5" w:rsidRPr="00045D72" w:rsidRDefault="009D7DA5" w:rsidP="009D7DA5">
            <w:pPr>
              <w:jc w:val="center"/>
              <w:rPr>
                <w:rFonts w:ascii="Times New Roman" w:hAnsi="Times New Roman"/>
                <w:b/>
                <w:color w:val="FF0000"/>
              </w:rPr>
            </w:pPr>
            <w:r w:rsidRPr="00045D72">
              <w:rPr>
                <w:rFonts w:ascii="Times New Roman" w:hAnsi="Times New Roman"/>
                <w:b/>
                <w:color w:val="000000" w:themeColor="text1"/>
              </w:rPr>
              <w:t>RAZEM</w:t>
            </w:r>
          </w:p>
        </w:tc>
        <w:tc>
          <w:tcPr>
            <w:tcW w:w="1190" w:type="dxa"/>
            <w:shd w:val="clear" w:color="auto" w:fill="D9D9D9" w:themeFill="background1" w:themeFillShade="D9"/>
            <w:vAlign w:val="center"/>
          </w:tcPr>
          <w:p w14:paraId="3A4EF400" w14:textId="3F98A0C4" w:rsidR="009D7DA5" w:rsidRPr="002D5E47" w:rsidRDefault="009D7DA5" w:rsidP="00045D72">
            <w:pPr>
              <w:jc w:val="right"/>
              <w:rPr>
                <w:rFonts w:ascii="Times New Roman" w:hAnsi="Times New Roman"/>
                <w:b/>
                <w:bCs/>
                <w:color w:val="FF0000"/>
              </w:rPr>
            </w:pPr>
            <w:r w:rsidRPr="002D5E47">
              <w:rPr>
                <w:rFonts w:ascii="Times New Roman" w:hAnsi="Times New Roman"/>
                <w:b/>
                <w:bCs/>
                <w:color w:val="000000"/>
              </w:rPr>
              <w:t>23 145</w:t>
            </w:r>
          </w:p>
        </w:tc>
        <w:tc>
          <w:tcPr>
            <w:tcW w:w="1191" w:type="dxa"/>
            <w:shd w:val="clear" w:color="auto" w:fill="D9D9D9" w:themeFill="background1" w:themeFillShade="D9"/>
            <w:vAlign w:val="center"/>
          </w:tcPr>
          <w:p w14:paraId="01F37800" w14:textId="3866C879" w:rsidR="009D7DA5" w:rsidRPr="002D5E47" w:rsidRDefault="009D7DA5" w:rsidP="00045D72">
            <w:pPr>
              <w:jc w:val="right"/>
              <w:rPr>
                <w:rFonts w:ascii="Times New Roman" w:hAnsi="Times New Roman"/>
                <w:b/>
                <w:bCs/>
                <w:color w:val="FF0000"/>
              </w:rPr>
            </w:pPr>
            <w:r w:rsidRPr="002D5E47">
              <w:rPr>
                <w:rFonts w:ascii="Times New Roman" w:hAnsi="Times New Roman"/>
                <w:b/>
                <w:bCs/>
                <w:color w:val="000000"/>
              </w:rPr>
              <w:t>22 320</w:t>
            </w:r>
          </w:p>
        </w:tc>
        <w:tc>
          <w:tcPr>
            <w:tcW w:w="1190" w:type="dxa"/>
            <w:shd w:val="clear" w:color="auto" w:fill="D9D9D9" w:themeFill="background1" w:themeFillShade="D9"/>
            <w:vAlign w:val="center"/>
          </w:tcPr>
          <w:p w14:paraId="744F3CDD" w14:textId="71853538" w:rsidR="009D7DA5" w:rsidRPr="002D5E47" w:rsidRDefault="009D7DA5" w:rsidP="00045D72">
            <w:pPr>
              <w:jc w:val="right"/>
              <w:rPr>
                <w:rFonts w:ascii="Times New Roman" w:hAnsi="Times New Roman"/>
                <w:b/>
                <w:bCs/>
                <w:color w:val="FF0000"/>
              </w:rPr>
            </w:pPr>
            <w:r w:rsidRPr="002D5E47">
              <w:rPr>
                <w:rFonts w:ascii="Times New Roman" w:hAnsi="Times New Roman"/>
                <w:b/>
                <w:bCs/>
                <w:color w:val="000000"/>
              </w:rPr>
              <w:t>20 914</w:t>
            </w:r>
          </w:p>
        </w:tc>
        <w:tc>
          <w:tcPr>
            <w:tcW w:w="1191" w:type="dxa"/>
            <w:shd w:val="clear" w:color="auto" w:fill="D9D9D9" w:themeFill="background1" w:themeFillShade="D9"/>
            <w:vAlign w:val="center"/>
          </w:tcPr>
          <w:p w14:paraId="1EDED237" w14:textId="1BF1A3BB" w:rsidR="009D7DA5" w:rsidRPr="002D5E47" w:rsidRDefault="004575A9" w:rsidP="00045D72">
            <w:pPr>
              <w:jc w:val="right"/>
              <w:rPr>
                <w:rFonts w:ascii="Times New Roman" w:hAnsi="Times New Roman"/>
                <w:b/>
                <w:bCs/>
                <w:color w:val="FF0000"/>
              </w:rPr>
            </w:pPr>
            <w:r>
              <w:rPr>
                <w:rFonts w:ascii="Times New Roman" w:hAnsi="Times New Roman"/>
                <w:b/>
                <w:bCs/>
                <w:color w:val="000000"/>
              </w:rPr>
              <w:t>17 138</w:t>
            </w:r>
          </w:p>
        </w:tc>
        <w:tc>
          <w:tcPr>
            <w:tcW w:w="1191" w:type="dxa"/>
            <w:shd w:val="clear" w:color="auto" w:fill="D9D9D9" w:themeFill="background1" w:themeFillShade="D9"/>
            <w:vAlign w:val="center"/>
          </w:tcPr>
          <w:p w14:paraId="7B37BE18" w14:textId="08026A81" w:rsidR="009D7DA5" w:rsidRPr="002D5E47" w:rsidRDefault="004575A9" w:rsidP="00045D72">
            <w:pPr>
              <w:jc w:val="right"/>
              <w:rPr>
                <w:rFonts w:ascii="Times New Roman" w:hAnsi="Times New Roman"/>
                <w:b/>
                <w:bCs/>
                <w:color w:val="FF0000"/>
              </w:rPr>
            </w:pPr>
            <w:r>
              <w:rPr>
                <w:rFonts w:ascii="Times New Roman" w:hAnsi="Times New Roman"/>
                <w:b/>
                <w:bCs/>
                <w:color w:val="000000"/>
              </w:rPr>
              <w:t>9 100</w:t>
            </w:r>
          </w:p>
        </w:tc>
      </w:tr>
    </w:tbl>
    <w:p w14:paraId="046E6D5D" w14:textId="708C43B5" w:rsidR="004002C4" w:rsidRPr="00126EB4" w:rsidRDefault="00FA11BF" w:rsidP="004002C4">
      <w:pPr>
        <w:spacing w:before="240" w:line="360" w:lineRule="auto"/>
        <w:jc w:val="both"/>
        <w:rPr>
          <w:rFonts w:ascii="Times New Roman" w:hAnsi="Times New Roman"/>
          <w:color w:val="000000" w:themeColor="text1"/>
          <w:sz w:val="24"/>
          <w:szCs w:val="24"/>
          <w:u w:val="single"/>
        </w:rPr>
      </w:pPr>
      <w:r w:rsidRPr="00251A68">
        <w:rPr>
          <w:rFonts w:ascii="Times New Roman" w:hAnsi="Times New Roman"/>
          <w:sz w:val="24"/>
          <w:szCs w:val="24"/>
        </w:rPr>
        <w:t xml:space="preserve">Liczba hospitalizacji w szpitalu konsekwentnie maleje z poziomu 23 tys. w 2017 roku do </w:t>
      </w:r>
      <w:r w:rsidR="004575A9">
        <w:rPr>
          <w:rFonts w:ascii="Times New Roman" w:hAnsi="Times New Roman"/>
          <w:sz w:val="24"/>
          <w:szCs w:val="24"/>
        </w:rPr>
        <w:t>20</w:t>
      </w:r>
      <w:r w:rsidR="00E634A1">
        <w:rPr>
          <w:rFonts w:ascii="Times New Roman" w:hAnsi="Times New Roman"/>
          <w:sz w:val="24"/>
          <w:szCs w:val="24"/>
        </w:rPr>
        <w:t> </w:t>
      </w:r>
      <w:r w:rsidR="00251A68" w:rsidRPr="00251A68">
        <w:rPr>
          <w:rFonts w:ascii="Times New Roman" w:hAnsi="Times New Roman"/>
          <w:sz w:val="24"/>
          <w:szCs w:val="24"/>
        </w:rPr>
        <w:t xml:space="preserve">tys. w roku 2019 oraz </w:t>
      </w:r>
      <w:r w:rsidRPr="00251A68">
        <w:rPr>
          <w:rFonts w:ascii="Times New Roman" w:hAnsi="Times New Roman"/>
          <w:sz w:val="24"/>
          <w:szCs w:val="24"/>
        </w:rPr>
        <w:t>1</w:t>
      </w:r>
      <w:r w:rsidR="004575A9">
        <w:rPr>
          <w:rFonts w:ascii="Times New Roman" w:hAnsi="Times New Roman"/>
          <w:sz w:val="24"/>
          <w:szCs w:val="24"/>
        </w:rPr>
        <w:t>7</w:t>
      </w:r>
      <w:r w:rsidRPr="00251A68">
        <w:rPr>
          <w:rFonts w:ascii="Times New Roman" w:hAnsi="Times New Roman"/>
          <w:sz w:val="24"/>
          <w:szCs w:val="24"/>
        </w:rPr>
        <w:t xml:space="preserve"> tys. w 2020</w:t>
      </w:r>
      <w:r w:rsidR="00126EB4">
        <w:rPr>
          <w:rFonts w:ascii="Times New Roman" w:hAnsi="Times New Roman"/>
          <w:sz w:val="24"/>
          <w:szCs w:val="24"/>
        </w:rPr>
        <w:t xml:space="preserve"> roku</w:t>
      </w:r>
      <w:r w:rsidRPr="00251A68">
        <w:rPr>
          <w:rFonts w:ascii="Times New Roman" w:hAnsi="Times New Roman"/>
          <w:sz w:val="24"/>
          <w:szCs w:val="24"/>
        </w:rPr>
        <w:t xml:space="preserve">. Wiąże się to z niewystraczającym finansowaniem Szpitala przez Narodowy Fundusz Zdrowia połączonego z doskonaleniem przez szpital efektywnych metod rozliczania świadczeń zdrowotnych i </w:t>
      </w:r>
      <w:r w:rsidR="00251A68" w:rsidRPr="00251A68">
        <w:rPr>
          <w:rFonts w:ascii="Times New Roman" w:hAnsi="Times New Roman"/>
          <w:sz w:val="24"/>
          <w:szCs w:val="24"/>
        </w:rPr>
        <w:t>lepszego zarządzania powierzonym budżetem</w:t>
      </w:r>
      <w:r w:rsidR="005C762F">
        <w:rPr>
          <w:rFonts w:ascii="Times New Roman" w:hAnsi="Times New Roman"/>
          <w:sz w:val="24"/>
          <w:szCs w:val="24"/>
        </w:rPr>
        <w:t xml:space="preserve">. W 2020 roku głównym powodem </w:t>
      </w:r>
      <w:r w:rsidR="00251A68" w:rsidRPr="00251A68">
        <w:rPr>
          <w:rFonts w:ascii="Times New Roman" w:hAnsi="Times New Roman"/>
          <w:sz w:val="24"/>
          <w:szCs w:val="24"/>
        </w:rPr>
        <w:t>zmniejszenia liczby świadczeń spowodowan</w:t>
      </w:r>
      <w:r w:rsidR="005C762F">
        <w:rPr>
          <w:rFonts w:ascii="Times New Roman" w:hAnsi="Times New Roman"/>
          <w:sz w:val="24"/>
          <w:szCs w:val="24"/>
        </w:rPr>
        <w:t>y</w:t>
      </w:r>
      <w:r w:rsidR="00251A68" w:rsidRPr="00251A68">
        <w:rPr>
          <w:rFonts w:ascii="Times New Roman" w:hAnsi="Times New Roman"/>
          <w:sz w:val="24"/>
          <w:szCs w:val="24"/>
        </w:rPr>
        <w:t xml:space="preserve"> </w:t>
      </w:r>
      <w:r w:rsidR="005C762F">
        <w:rPr>
          <w:rFonts w:ascii="Times New Roman" w:hAnsi="Times New Roman"/>
          <w:sz w:val="24"/>
          <w:szCs w:val="24"/>
        </w:rPr>
        <w:t xml:space="preserve">był </w:t>
      </w:r>
      <w:r w:rsidR="00126EB4" w:rsidRPr="00126EB4">
        <w:rPr>
          <w:rFonts w:ascii="Times New Roman" w:hAnsi="Times New Roman"/>
          <w:color w:val="000000" w:themeColor="text1"/>
          <w:sz w:val="24"/>
          <w:szCs w:val="24"/>
        </w:rPr>
        <w:t>ś</w:t>
      </w:r>
      <w:r w:rsidR="00251A68" w:rsidRPr="00126EB4">
        <w:rPr>
          <w:rFonts w:ascii="Times New Roman" w:hAnsi="Times New Roman"/>
          <w:color w:val="000000" w:themeColor="text1"/>
          <w:sz w:val="24"/>
          <w:szCs w:val="24"/>
        </w:rPr>
        <w:t>wiatow</w:t>
      </w:r>
      <w:r w:rsidR="00126EB4" w:rsidRPr="00126EB4">
        <w:rPr>
          <w:rFonts w:ascii="Times New Roman" w:hAnsi="Times New Roman"/>
          <w:color w:val="000000" w:themeColor="text1"/>
          <w:sz w:val="24"/>
          <w:szCs w:val="24"/>
        </w:rPr>
        <w:t>ą</w:t>
      </w:r>
      <w:r w:rsidR="00251A68" w:rsidRPr="00126EB4">
        <w:rPr>
          <w:rFonts w:ascii="Times New Roman" w:hAnsi="Times New Roman"/>
          <w:color w:val="000000" w:themeColor="text1"/>
          <w:sz w:val="24"/>
          <w:szCs w:val="24"/>
        </w:rPr>
        <w:t xml:space="preserve"> pandemi</w:t>
      </w:r>
      <w:r w:rsidR="00126EB4" w:rsidRPr="00126EB4">
        <w:rPr>
          <w:rFonts w:ascii="Times New Roman" w:hAnsi="Times New Roman"/>
          <w:color w:val="000000" w:themeColor="text1"/>
          <w:sz w:val="24"/>
          <w:szCs w:val="24"/>
        </w:rPr>
        <w:t>ą</w:t>
      </w:r>
      <w:r w:rsidR="00251A68" w:rsidRPr="00126EB4">
        <w:rPr>
          <w:rFonts w:ascii="Times New Roman" w:hAnsi="Times New Roman"/>
          <w:color w:val="000000" w:themeColor="text1"/>
          <w:sz w:val="24"/>
          <w:szCs w:val="24"/>
        </w:rPr>
        <w:t xml:space="preserve"> wirusa C</w:t>
      </w:r>
      <w:r w:rsidR="00680463">
        <w:rPr>
          <w:rFonts w:ascii="Times New Roman" w:hAnsi="Times New Roman"/>
          <w:color w:val="000000" w:themeColor="text1"/>
          <w:sz w:val="24"/>
          <w:szCs w:val="24"/>
        </w:rPr>
        <w:t>ovid</w:t>
      </w:r>
      <w:r w:rsidR="00251A68" w:rsidRPr="00126EB4">
        <w:rPr>
          <w:rFonts w:ascii="Times New Roman" w:hAnsi="Times New Roman"/>
          <w:color w:val="000000" w:themeColor="text1"/>
          <w:sz w:val="24"/>
          <w:szCs w:val="24"/>
        </w:rPr>
        <w:t>-19</w:t>
      </w:r>
      <w:r w:rsidR="00126EB4" w:rsidRPr="00126EB4">
        <w:rPr>
          <w:rFonts w:ascii="Times New Roman" w:hAnsi="Times New Roman"/>
          <w:color w:val="000000" w:themeColor="text1"/>
          <w:sz w:val="24"/>
          <w:szCs w:val="24"/>
        </w:rPr>
        <w:t>.</w:t>
      </w:r>
    </w:p>
    <w:p w14:paraId="579A956E" w14:textId="66BA5C36" w:rsidR="00045D72" w:rsidRPr="00FF4749" w:rsidRDefault="00045D72" w:rsidP="00045D72">
      <w:pPr>
        <w:spacing w:line="360" w:lineRule="auto"/>
        <w:jc w:val="both"/>
        <w:rPr>
          <w:rFonts w:ascii="Times New Roman" w:hAnsi="Times New Roman"/>
          <w:color w:val="000000" w:themeColor="text1"/>
          <w:sz w:val="24"/>
          <w:szCs w:val="24"/>
        </w:rPr>
      </w:pPr>
      <w:r w:rsidRPr="00045D72">
        <w:rPr>
          <w:rFonts w:ascii="Times New Roman" w:hAnsi="Times New Roman"/>
          <w:color w:val="000000" w:themeColor="text1"/>
          <w:sz w:val="24"/>
          <w:szCs w:val="24"/>
        </w:rPr>
        <w:t xml:space="preserve">W 2020 roku w </w:t>
      </w:r>
      <w:r w:rsidR="00680463">
        <w:rPr>
          <w:rFonts w:ascii="Times New Roman" w:hAnsi="Times New Roman"/>
          <w:color w:val="000000" w:themeColor="text1"/>
          <w:sz w:val="24"/>
          <w:szCs w:val="24"/>
        </w:rPr>
        <w:t>naszej placówce</w:t>
      </w:r>
      <w:r w:rsidRPr="00045D72">
        <w:rPr>
          <w:rFonts w:ascii="Times New Roman" w:hAnsi="Times New Roman"/>
          <w:color w:val="000000" w:themeColor="text1"/>
          <w:sz w:val="24"/>
          <w:szCs w:val="24"/>
        </w:rPr>
        <w:t xml:space="preserve"> odbyło się </w:t>
      </w:r>
      <w:r w:rsidRPr="00045D72">
        <w:rPr>
          <w:rFonts w:ascii="Times New Roman" w:hAnsi="Times New Roman"/>
          <w:b/>
          <w:bCs/>
          <w:color w:val="000000" w:themeColor="text1"/>
          <w:sz w:val="24"/>
          <w:szCs w:val="24"/>
        </w:rPr>
        <w:t>657 porodów</w:t>
      </w:r>
      <w:r w:rsidRPr="00045D72">
        <w:rPr>
          <w:rFonts w:ascii="Times New Roman" w:hAnsi="Times New Roman"/>
          <w:color w:val="000000" w:themeColor="text1"/>
          <w:sz w:val="24"/>
          <w:szCs w:val="24"/>
        </w:rPr>
        <w:t xml:space="preserve"> (</w:t>
      </w:r>
      <w:r w:rsidRPr="00045D72">
        <w:rPr>
          <w:rFonts w:ascii="Times New Roman" w:hAnsi="Times New Roman"/>
          <w:b/>
          <w:bCs/>
          <w:color w:val="000000" w:themeColor="text1"/>
          <w:sz w:val="24"/>
          <w:szCs w:val="24"/>
        </w:rPr>
        <w:t>o 6% mniej niż w roku poprzednim</w:t>
      </w:r>
      <w:r w:rsidRPr="00045D72">
        <w:rPr>
          <w:rFonts w:ascii="Times New Roman" w:hAnsi="Times New Roman"/>
          <w:color w:val="000000" w:themeColor="text1"/>
          <w:sz w:val="24"/>
          <w:szCs w:val="24"/>
        </w:rPr>
        <w:t xml:space="preserve">), w tym 328 cięć cesarskich, co stanowi 49,9% porodów. Tak wysoki odsetek porodów operacyjnych wynika ze specyfiki oddziału (II poziom referencyjny) i pokrywa się </w:t>
      </w:r>
      <w:r w:rsidR="00680463">
        <w:rPr>
          <w:rFonts w:ascii="Times New Roman" w:hAnsi="Times New Roman"/>
          <w:color w:val="000000" w:themeColor="text1"/>
          <w:sz w:val="24"/>
          <w:szCs w:val="24"/>
        </w:rPr>
        <w:br/>
      </w:r>
      <w:r w:rsidRPr="00045D72">
        <w:rPr>
          <w:rFonts w:ascii="Times New Roman" w:hAnsi="Times New Roman"/>
          <w:color w:val="000000" w:themeColor="text1"/>
          <w:sz w:val="24"/>
          <w:szCs w:val="24"/>
        </w:rPr>
        <w:t>z krajowym wskaźnikiem cięć cesarskich. W I półroczu 2021 roku przyjęto 321 porodów.</w:t>
      </w:r>
    </w:p>
    <w:p w14:paraId="7BE8106A" w14:textId="77777777" w:rsidR="000F16DD" w:rsidRDefault="000F16DD">
      <w:pPr>
        <w:widowControl/>
        <w:suppressAutoHyphens w:val="0"/>
        <w:autoSpaceDN/>
        <w:spacing w:after="160" w:line="259" w:lineRule="auto"/>
        <w:textAlignment w:val="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155D4F32" w14:textId="2372886A" w:rsidR="00A65650" w:rsidRPr="00045D72" w:rsidRDefault="00A65650" w:rsidP="00680463">
      <w:pPr>
        <w:spacing w:before="240" w:line="360" w:lineRule="auto"/>
        <w:jc w:val="both"/>
        <w:rPr>
          <w:rFonts w:ascii="Times New Roman" w:hAnsi="Times New Roman"/>
          <w:color w:val="000000" w:themeColor="text1"/>
          <w:sz w:val="24"/>
          <w:szCs w:val="24"/>
        </w:rPr>
      </w:pPr>
      <w:r w:rsidRPr="00045D72">
        <w:rPr>
          <w:rFonts w:ascii="Times New Roman" w:hAnsi="Times New Roman"/>
          <w:color w:val="000000" w:themeColor="text1"/>
          <w:sz w:val="24"/>
          <w:szCs w:val="24"/>
        </w:rPr>
        <w:lastRenderedPageBreak/>
        <w:t xml:space="preserve">W zakresie </w:t>
      </w:r>
      <w:r w:rsidRPr="00045D72">
        <w:rPr>
          <w:rFonts w:ascii="Times New Roman" w:hAnsi="Times New Roman"/>
          <w:b/>
          <w:bCs/>
          <w:color w:val="000000" w:themeColor="text1"/>
          <w:sz w:val="24"/>
          <w:szCs w:val="24"/>
        </w:rPr>
        <w:t>ambulatoryjnej opieki specjalistycznej</w:t>
      </w:r>
      <w:r w:rsidRPr="00045D72">
        <w:rPr>
          <w:rFonts w:ascii="Times New Roman" w:hAnsi="Times New Roman"/>
          <w:color w:val="000000" w:themeColor="text1"/>
          <w:sz w:val="24"/>
          <w:szCs w:val="24"/>
        </w:rPr>
        <w:t xml:space="preserve"> i pozostałych </w:t>
      </w:r>
      <w:r w:rsidRPr="00045D72">
        <w:rPr>
          <w:rFonts w:ascii="Times New Roman" w:hAnsi="Times New Roman"/>
          <w:b/>
          <w:bCs/>
          <w:color w:val="000000" w:themeColor="text1"/>
          <w:sz w:val="24"/>
          <w:szCs w:val="24"/>
        </w:rPr>
        <w:t>poradni</w:t>
      </w:r>
      <w:r w:rsidRPr="00045D72">
        <w:rPr>
          <w:rFonts w:ascii="Times New Roman" w:hAnsi="Times New Roman"/>
          <w:color w:val="000000" w:themeColor="text1"/>
          <w:sz w:val="24"/>
          <w:szCs w:val="24"/>
        </w:rPr>
        <w:t>, liczba udzielonych porad w poszczególnych poradniach kształtowała się następująco: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981"/>
        <w:gridCol w:w="1069"/>
        <w:gridCol w:w="1070"/>
        <w:gridCol w:w="1070"/>
        <w:gridCol w:w="1070"/>
        <w:gridCol w:w="1211"/>
      </w:tblGrid>
      <w:tr w:rsidR="002D5E47" w:rsidRPr="00045D72" w14:paraId="7CEA9872" w14:textId="77777777" w:rsidTr="00D515FD">
        <w:trPr>
          <w:trHeight w:val="466"/>
        </w:trPr>
        <w:tc>
          <w:tcPr>
            <w:tcW w:w="596" w:type="dxa"/>
            <w:shd w:val="clear" w:color="auto" w:fill="D9D9D9" w:themeFill="background1" w:themeFillShade="D9"/>
            <w:vAlign w:val="center"/>
          </w:tcPr>
          <w:p w14:paraId="37B3F294" w14:textId="59FBCF8E" w:rsidR="002D5E47" w:rsidRPr="00402755" w:rsidRDefault="002D5E47" w:rsidP="002D5E47">
            <w:pPr>
              <w:jc w:val="center"/>
              <w:rPr>
                <w:rFonts w:ascii="Times New Roman" w:hAnsi="Times New Roman"/>
                <w:b/>
                <w:bCs/>
                <w:i/>
                <w:color w:val="000000" w:themeColor="text1"/>
              </w:rPr>
            </w:pPr>
            <w:r w:rsidRPr="00402755">
              <w:rPr>
                <w:rFonts w:ascii="Times New Roman" w:hAnsi="Times New Roman"/>
                <w:b/>
                <w:bCs/>
                <w:i/>
                <w:color w:val="000000" w:themeColor="text1"/>
              </w:rPr>
              <w:t>Lp.</w:t>
            </w:r>
          </w:p>
        </w:tc>
        <w:tc>
          <w:tcPr>
            <w:tcW w:w="2981" w:type="dxa"/>
            <w:shd w:val="clear" w:color="auto" w:fill="D9D9D9" w:themeFill="background1" w:themeFillShade="D9"/>
            <w:vAlign w:val="center"/>
          </w:tcPr>
          <w:p w14:paraId="0D6DE133" w14:textId="098F6D24" w:rsidR="002D5E47" w:rsidRPr="00402755" w:rsidRDefault="002D5E47" w:rsidP="002D5E47">
            <w:pPr>
              <w:jc w:val="center"/>
              <w:rPr>
                <w:rFonts w:ascii="Times New Roman" w:hAnsi="Times New Roman"/>
                <w:b/>
                <w:bCs/>
                <w:i/>
                <w:color w:val="000000" w:themeColor="text1"/>
              </w:rPr>
            </w:pPr>
            <w:r w:rsidRPr="00402755">
              <w:rPr>
                <w:rFonts w:ascii="Times New Roman" w:hAnsi="Times New Roman"/>
                <w:b/>
                <w:bCs/>
                <w:i/>
                <w:color w:val="000000" w:themeColor="text1"/>
              </w:rPr>
              <w:t>Poradnia</w:t>
            </w:r>
          </w:p>
        </w:tc>
        <w:tc>
          <w:tcPr>
            <w:tcW w:w="1069" w:type="dxa"/>
            <w:shd w:val="clear" w:color="auto" w:fill="D9D9D9" w:themeFill="background1" w:themeFillShade="D9"/>
            <w:vAlign w:val="center"/>
          </w:tcPr>
          <w:p w14:paraId="37F0B144" w14:textId="1BB3D113" w:rsidR="002D5E47" w:rsidRPr="00402755" w:rsidRDefault="002D5E47" w:rsidP="002D5E47">
            <w:pPr>
              <w:jc w:val="center"/>
              <w:rPr>
                <w:rFonts w:ascii="Times New Roman" w:hAnsi="Times New Roman"/>
                <w:b/>
                <w:bCs/>
                <w:i/>
                <w:color w:val="000000" w:themeColor="text1"/>
              </w:rPr>
            </w:pPr>
            <w:r w:rsidRPr="00402755">
              <w:rPr>
                <w:rFonts w:ascii="Times New Roman" w:hAnsi="Times New Roman"/>
                <w:b/>
                <w:bCs/>
                <w:i/>
                <w:color w:val="000000" w:themeColor="text1"/>
              </w:rPr>
              <w:t>2017 rok</w:t>
            </w:r>
          </w:p>
        </w:tc>
        <w:tc>
          <w:tcPr>
            <w:tcW w:w="1070" w:type="dxa"/>
            <w:shd w:val="clear" w:color="auto" w:fill="D9D9D9" w:themeFill="background1" w:themeFillShade="D9"/>
            <w:vAlign w:val="center"/>
          </w:tcPr>
          <w:p w14:paraId="7FEF1884" w14:textId="6BF8654D" w:rsidR="002D5E47" w:rsidRPr="00402755" w:rsidRDefault="002D5E47" w:rsidP="002D5E47">
            <w:pPr>
              <w:jc w:val="center"/>
              <w:rPr>
                <w:rFonts w:ascii="Times New Roman" w:hAnsi="Times New Roman"/>
                <w:b/>
                <w:bCs/>
                <w:i/>
                <w:color w:val="000000" w:themeColor="text1"/>
              </w:rPr>
            </w:pPr>
            <w:r w:rsidRPr="00402755">
              <w:rPr>
                <w:rFonts w:ascii="Times New Roman" w:hAnsi="Times New Roman"/>
                <w:b/>
                <w:bCs/>
                <w:i/>
                <w:color w:val="000000" w:themeColor="text1"/>
              </w:rPr>
              <w:t>2018 rok</w:t>
            </w:r>
          </w:p>
        </w:tc>
        <w:tc>
          <w:tcPr>
            <w:tcW w:w="1070" w:type="dxa"/>
            <w:shd w:val="clear" w:color="auto" w:fill="D9D9D9" w:themeFill="background1" w:themeFillShade="D9"/>
            <w:vAlign w:val="center"/>
          </w:tcPr>
          <w:p w14:paraId="128C6F3A" w14:textId="1DD7206F" w:rsidR="002D5E47" w:rsidRPr="00402755" w:rsidRDefault="002D5E47" w:rsidP="002D5E47">
            <w:pPr>
              <w:jc w:val="center"/>
              <w:rPr>
                <w:rFonts w:ascii="Times New Roman" w:hAnsi="Times New Roman"/>
                <w:b/>
                <w:bCs/>
                <w:i/>
                <w:color w:val="000000" w:themeColor="text1"/>
              </w:rPr>
            </w:pPr>
            <w:r w:rsidRPr="00402755">
              <w:rPr>
                <w:rFonts w:ascii="Times New Roman" w:hAnsi="Times New Roman"/>
                <w:b/>
                <w:bCs/>
                <w:i/>
                <w:color w:val="000000" w:themeColor="text1"/>
              </w:rPr>
              <w:t>2019 rok</w:t>
            </w:r>
          </w:p>
        </w:tc>
        <w:tc>
          <w:tcPr>
            <w:tcW w:w="1070" w:type="dxa"/>
            <w:shd w:val="clear" w:color="auto" w:fill="D9D9D9" w:themeFill="background1" w:themeFillShade="D9"/>
            <w:vAlign w:val="center"/>
          </w:tcPr>
          <w:p w14:paraId="3093AD82" w14:textId="70E260AB" w:rsidR="002D5E47" w:rsidRPr="00402755" w:rsidRDefault="002D5E47" w:rsidP="002D5E47">
            <w:pPr>
              <w:jc w:val="center"/>
              <w:rPr>
                <w:rFonts w:ascii="Times New Roman" w:hAnsi="Times New Roman"/>
                <w:b/>
                <w:bCs/>
                <w:i/>
                <w:color w:val="000000" w:themeColor="text1"/>
              </w:rPr>
            </w:pPr>
            <w:r w:rsidRPr="00402755">
              <w:rPr>
                <w:rFonts w:ascii="Times New Roman" w:hAnsi="Times New Roman"/>
                <w:b/>
                <w:bCs/>
                <w:i/>
                <w:color w:val="000000" w:themeColor="text1"/>
              </w:rPr>
              <w:t>2020 rok</w:t>
            </w:r>
          </w:p>
        </w:tc>
        <w:tc>
          <w:tcPr>
            <w:tcW w:w="1211" w:type="dxa"/>
            <w:shd w:val="clear" w:color="auto" w:fill="D9D9D9" w:themeFill="background1" w:themeFillShade="D9"/>
            <w:vAlign w:val="center"/>
          </w:tcPr>
          <w:p w14:paraId="3925D25C" w14:textId="1265912E" w:rsidR="002D5E47" w:rsidRPr="00402755" w:rsidRDefault="002D5E47" w:rsidP="002D5E47">
            <w:pPr>
              <w:jc w:val="center"/>
              <w:rPr>
                <w:rFonts w:ascii="Times New Roman" w:hAnsi="Times New Roman"/>
                <w:b/>
                <w:bCs/>
                <w:i/>
                <w:color w:val="000000" w:themeColor="text1"/>
              </w:rPr>
            </w:pPr>
            <w:r w:rsidRPr="00402755">
              <w:rPr>
                <w:rFonts w:ascii="Times New Roman" w:hAnsi="Times New Roman"/>
                <w:b/>
                <w:bCs/>
                <w:i/>
                <w:color w:val="000000" w:themeColor="text1"/>
              </w:rPr>
              <w:t>I półrocze 2021 roku</w:t>
            </w:r>
          </w:p>
        </w:tc>
      </w:tr>
      <w:tr w:rsidR="002D5E47" w:rsidRPr="00045D72" w14:paraId="00DC60C0" w14:textId="77777777" w:rsidTr="00D515FD">
        <w:trPr>
          <w:trHeight w:val="505"/>
        </w:trPr>
        <w:tc>
          <w:tcPr>
            <w:tcW w:w="596" w:type="dxa"/>
            <w:shd w:val="clear" w:color="auto" w:fill="D9D9D9" w:themeFill="background1" w:themeFillShade="D9"/>
            <w:vAlign w:val="center"/>
          </w:tcPr>
          <w:p w14:paraId="4EE7362A" w14:textId="79C70EFD" w:rsidR="002D5E47" w:rsidRPr="00402755" w:rsidRDefault="002D5E47" w:rsidP="002D5E47">
            <w:pPr>
              <w:jc w:val="center"/>
              <w:rPr>
                <w:rFonts w:ascii="Times New Roman" w:hAnsi="Times New Roman"/>
                <w:b/>
                <w:bCs/>
                <w:color w:val="000000" w:themeColor="text1"/>
              </w:rPr>
            </w:pPr>
            <w:r w:rsidRPr="00402755">
              <w:rPr>
                <w:rFonts w:ascii="Times New Roman" w:hAnsi="Times New Roman"/>
                <w:b/>
                <w:bCs/>
                <w:color w:val="000000" w:themeColor="text1"/>
              </w:rPr>
              <w:t>1</w:t>
            </w:r>
          </w:p>
        </w:tc>
        <w:tc>
          <w:tcPr>
            <w:tcW w:w="2981" w:type="dxa"/>
            <w:vAlign w:val="center"/>
          </w:tcPr>
          <w:p w14:paraId="1715C0B4" w14:textId="10D4FFBC" w:rsidR="002D5E47" w:rsidRPr="00402755" w:rsidRDefault="002D5E47" w:rsidP="002D5E47">
            <w:pPr>
              <w:jc w:val="both"/>
              <w:rPr>
                <w:rFonts w:ascii="Times New Roman" w:hAnsi="Times New Roman"/>
                <w:color w:val="000000" w:themeColor="text1"/>
              </w:rPr>
            </w:pPr>
            <w:r w:rsidRPr="00402755">
              <w:rPr>
                <w:rFonts w:ascii="Times New Roman" w:hAnsi="Times New Roman"/>
                <w:color w:val="000000" w:themeColor="text1"/>
              </w:rPr>
              <w:t>Poradnia Chirurgii Ogólnej</w:t>
            </w:r>
          </w:p>
        </w:tc>
        <w:tc>
          <w:tcPr>
            <w:tcW w:w="1069" w:type="dxa"/>
            <w:vAlign w:val="center"/>
          </w:tcPr>
          <w:p w14:paraId="0A373199" w14:textId="5C68849E"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13 364</w:t>
            </w:r>
          </w:p>
        </w:tc>
        <w:tc>
          <w:tcPr>
            <w:tcW w:w="1070" w:type="dxa"/>
            <w:vAlign w:val="center"/>
          </w:tcPr>
          <w:p w14:paraId="4ACDF400" w14:textId="190116E5"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12 111</w:t>
            </w:r>
          </w:p>
        </w:tc>
        <w:tc>
          <w:tcPr>
            <w:tcW w:w="1070" w:type="dxa"/>
            <w:vAlign w:val="center"/>
          </w:tcPr>
          <w:p w14:paraId="5A168C99" w14:textId="26D1D98F"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11 921</w:t>
            </w:r>
          </w:p>
        </w:tc>
        <w:tc>
          <w:tcPr>
            <w:tcW w:w="1070" w:type="dxa"/>
            <w:vAlign w:val="center"/>
          </w:tcPr>
          <w:p w14:paraId="2E1CB94D" w14:textId="1BD08334"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10 330</w:t>
            </w:r>
          </w:p>
        </w:tc>
        <w:tc>
          <w:tcPr>
            <w:tcW w:w="1211" w:type="dxa"/>
            <w:vAlign w:val="center"/>
          </w:tcPr>
          <w:p w14:paraId="5E28523D" w14:textId="4F65999D"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5 376</w:t>
            </w:r>
          </w:p>
        </w:tc>
      </w:tr>
      <w:tr w:rsidR="002D5E47" w:rsidRPr="00045D72" w14:paraId="1A614520" w14:textId="77777777" w:rsidTr="00D515FD">
        <w:trPr>
          <w:trHeight w:val="505"/>
        </w:trPr>
        <w:tc>
          <w:tcPr>
            <w:tcW w:w="596" w:type="dxa"/>
            <w:shd w:val="clear" w:color="auto" w:fill="D9D9D9" w:themeFill="background1" w:themeFillShade="D9"/>
            <w:vAlign w:val="center"/>
          </w:tcPr>
          <w:p w14:paraId="217847EB" w14:textId="72A1FBF3" w:rsidR="002D5E47" w:rsidRPr="00402755" w:rsidRDefault="002D5E47" w:rsidP="002D5E47">
            <w:pPr>
              <w:jc w:val="center"/>
              <w:rPr>
                <w:rFonts w:ascii="Times New Roman" w:hAnsi="Times New Roman"/>
                <w:b/>
                <w:bCs/>
                <w:color w:val="000000" w:themeColor="text1"/>
              </w:rPr>
            </w:pPr>
            <w:r w:rsidRPr="00402755">
              <w:rPr>
                <w:rFonts w:ascii="Times New Roman" w:hAnsi="Times New Roman"/>
                <w:b/>
                <w:bCs/>
                <w:color w:val="000000" w:themeColor="text1"/>
              </w:rPr>
              <w:t>2</w:t>
            </w:r>
          </w:p>
        </w:tc>
        <w:tc>
          <w:tcPr>
            <w:tcW w:w="2981" w:type="dxa"/>
            <w:vAlign w:val="center"/>
          </w:tcPr>
          <w:p w14:paraId="1E6BD59F" w14:textId="2A1E858B" w:rsidR="002D5E47" w:rsidRPr="00402755" w:rsidRDefault="002D5E47" w:rsidP="002D5E47">
            <w:pPr>
              <w:jc w:val="both"/>
              <w:rPr>
                <w:rFonts w:ascii="Times New Roman" w:hAnsi="Times New Roman"/>
                <w:color w:val="000000" w:themeColor="text1"/>
              </w:rPr>
            </w:pPr>
            <w:r w:rsidRPr="00402755">
              <w:rPr>
                <w:rFonts w:ascii="Times New Roman" w:hAnsi="Times New Roman"/>
                <w:color w:val="000000" w:themeColor="text1"/>
              </w:rPr>
              <w:t>Poradnia Diabetologiczna</w:t>
            </w:r>
          </w:p>
        </w:tc>
        <w:tc>
          <w:tcPr>
            <w:tcW w:w="1069" w:type="dxa"/>
            <w:vAlign w:val="center"/>
          </w:tcPr>
          <w:p w14:paraId="1249BF91" w14:textId="30B47C83"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3 350</w:t>
            </w:r>
          </w:p>
        </w:tc>
        <w:tc>
          <w:tcPr>
            <w:tcW w:w="1070" w:type="dxa"/>
            <w:vAlign w:val="center"/>
          </w:tcPr>
          <w:p w14:paraId="4DE7270B" w14:textId="4E8C500F"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3 024</w:t>
            </w:r>
          </w:p>
        </w:tc>
        <w:tc>
          <w:tcPr>
            <w:tcW w:w="1070" w:type="dxa"/>
            <w:vAlign w:val="center"/>
          </w:tcPr>
          <w:p w14:paraId="37D1A507" w14:textId="379A8289"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3 159</w:t>
            </w:r>
          </w:p>
        </w:tc>
        <w:tc>
          <w:tcPr>
            <w:tcW w:w="1070" w:type="dxa"/>
            <w:vAlign w:val="center"/>
          </w:tcPr>
          <w:p w14:paraId="00B4DF67" w14:textId="294627F3"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3 014</w:t>
            </w:r>
          </w:p>
        </w:tc>
        <w:tc>
          <w:tcPr>
            <w:tcW w:w="1211" w:type="dxa"/>
            <w:vAlign w:val="center"/>
          </w:tcPr>
          <w:p w14:paraId="17776816" w14:textId="3AFC85D6"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817</w:t>
            </w:r>
          </w:p>
        </w:tc>
      </w:tr>
      <w:tr w:rsidR="002D5E47" w:rsidRPr="00045D72" w14:paraId="7E4914CA" w14:textId="77777777" w:rsidTr="00D515FD">
        <w:trPr>
          <w:trHeight w:val="505"/>
        </w:trPr>
        <w:tc>
          <w:tcPr>
            <w:tcW w:w="596" w:type="dxa"/>
            <w:shd w:val="clear" w:color="auto" w:fill="D9D9D9" w:themeFill="background1" w:themeFillShade="D9"/>
            <w:vAlign w:val="center"/>
          </w:tcPr>
          <w:p w14:paraId="20A591AD" w14:textId="1B791815" w:rsidR="002D5E47" w:rsidRPr="00402755" w:rsidRDefault="002D5E47" w:rsidP="002D5E47">
            <w:pPr>
              <w:jc w:val="center"/>
              <w:rPr>
                <w:rFonts w:ascii="Times New Roman" w:hAnsi="Times New Roman"/>
                <w:b/>
                <w:bCs/>
                <w:color w:val="000000" w:themeColor="text1"/>
              </w:rPr>
            </w:pPr>
            <w:r w:rsidRPr="00402755">
              <w:rPr>
                <w:rFonts w:ascii="Times New Roman" w:hAnsi="Times New Roman"/>
                <w:b/>
                <w:bCs/>
                <w:color w:val="000000" w:themeColor="text1"/>
              </w:rPr>
              <w:t>3</w:t>
            </w:r>
          </w:p>
        </w:tc>
        <w:tc>
          <w:tcPr>
            <w:tcW w:w="2981" w:type="dxa"/>
            <w:vAlign w:val="center"/>
          </w:tcPr>
          <w:p w14:paraId="0AD26468" w14:textId="2F58167E" w:rsidR="002D5E47" w:rsidRPr="00402755" w:rsidRDefault="002D5E47" w:rsidP="002D5E47">
            <w:pPr>
              <w:jc w:val="both"/>
              <w:rPr>
                <w:rFonts w:ascii="Times New Roman" w:hAnsi="Times New Roman"/>
                <w:color w:val="000000" w:themeColor="text1"/>
              </w:rPr>
            </w:pPr>
            <w:r w:rsidRPr="00402755">
              <w:rPr>
                <w:rFonts w:ascii="Times New Roman" w:hAnsi="Times New Roman"/>
                <w:color w:val="000000" w:themeColor="text1"/>
              </w:rPr>
              <w:t>Poradnia Gastroenterologiczna</w:t>
            </w:r>
          </w:p>
        </w:tc>
        <w:tc>
          <w:tcPr>
            <w:tcW w:w="1069" w:type="dxa"/>
            <w:vAlign w:val="center"/>
          </w:tcPr>
          <w:p w14:paraId="637EFA92" w14:textId="171982A3"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1 814</w:t>
            </w:r>
          </w:p>
        </w:tc>
        <w:tc>
          <w:tcPr>
            <w:tcW w:w="1070" w:type="dxa"/>
            <w:vAlign w:val="center"/>
          </w:tcPr>
          <w:p w14:paraId="14ADF05E" w14:textId="23958A40"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1 844</w:t>
            </w:r>
          </w:p>
        </w:tc>
        <w:tc>
          <w:tcPr>
            <w:tcW w:w="1070" w:type="dxa"/>
            <w:vAlign w:val="center"/>
          </w:tcPr>
          <w:p w14:paraId="6FEB14AC" w14:textId="00C1F4B6"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1 718</w:t>
            </w:r>
          </w:p>
        </w:tc>
        <w:tc>
          <w:tcPr>
            <w:tcW w:w="1070" w:type="dxa"/>
            <w:vAlign w:val="center"/>
          </w:tcPr>
          <w:p w14:paraId="2884F21D" w14:textId="037768C0"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1 449</w:t>
            </w:r>
          </w:p>
        </w:tc>
        <w:tc>
          <w:tcPr>
            <w:tcW w:w="1211" w:type="dxa"/>
            <w:vAlign w:val="center"/>
          </w:tcPr>
          <w:p w14:paraId="7E7EBF2C" w14:textId="58AA3FE1"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900</w:t>
            </w:r>
          </w:p>
        </w:tc>
      </w:tr>
      <w:tr w:rsidR="002D5E47" w:rsidRPr="00045D72" w14:paraId="52003FA3" w14:textId="77777777" w:rsidTr="00D515FD">
        <w:trPr>
          <w:trHeight w:val="505"/>
        </w:trPr>
        <w:tc>
          <w:tcPr>
            <w:tcW w:w="596" w:type="dxa"/>
            <w:shd w:val="clear" w:color="auto" w:fill="D9D9D9" w:themeFill="background1" w:themeFillShade="D9"/>
            <w:vAlign w:val="center"/>
          </w:tcPr>
          <w:p w14:paraId="54AF986C" w14:textId="371D9CC5" w:rsidR="002D5E47" w:rsidRPr="00402755" w:rsidRDefault="002D5E47" w:rsidP="002D5E47">
            <w:pPr>
              <w:jc w:val="center"/>
              <w:rPr>
                <w:rFonts w:ascii="Times New Roman" w:hAnsi="Times New Roman"/>
                <w:b/>
                <w:bCs/>
                <w:color w:val="000000" w:themeColor="text1"/>
              </w:rPr>
            </w:pPr>
            <w:r w:rsidRPr="00402755">
              <w:rPr>
                <w:rFonts w:ascii="Times New Roman" w:hAnsi="Times New Roman"/>
                <w:b/>
                <w:bCs/>
                <w:color w:val="000000" w:themeColor="text1"/>
              </w:rPr>
              <w:t>4</w:t>
            </w:r>
          </w:p>
        </w:tc>
        <w:tc>
          <w:tcPr>
            <w:tcW w:w="2981" w:type="dxa"/>
            <w:vAlign w:val="center"/>
          </w:tcPr>
          <w:p w14:paraId="6F7737A1" w14:textId="4945CF1E" w:rsidR="002D5E47" w:rsidRPr="00402755" w:rsidRDefault="002D5E47" w:rsidP="002D5E47">
            <w:pPr>
              <w:rPr>
                <w:rFonts w:ascii="Times New Roman" w:hAnsi="Times New Roman"/>
                <w:color w:val="000000" w:themeColor="text1"/>
              </w:rPr>
            </w:pPr>
            <w:r w:rsidRPr="00402755">
              <w:rPr>
                <w:rFonts w:ascii="Times New Roman" w:hAnsi="Times New Roman"/>
                <w:color w:val="000000" w:themeColor="text1"/>
              </w:rPr>
              <w:t>Poradnia Ginekologiczno-Położnicza</w:t>
            </w:r>
          </w:p>
        </w:tc>
        <w:tc>
          <w:tcPr>
            <w:tcW w:w="1069" w:type="dxa"/>
            <w:vAlign w:val="center"/>
          </w:tcPr>
          <w:p w14:paraId="05F67403" w14:textId="48B560E9"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10 709</w:t>
            </w:r>
          </w:p>
        </w:tc>
        <w:tc>
          <w:tcPr>
            <w:tcW w:w="1070" w:type="dxa"/>
            <w:vAlign w:val="center"/>
          </w:tcPr>
          <w:p w14:paraId="0B068D92" w14:textId="125A4146"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11 781</w:t>
            </w:r>
          </w:p>
        </w:tc>
        <w:tc>
          <w:tcPr>
            <w:tcW w:w="1070" w:type="dxa"/>
            <w:vAlign w:val="center"/>
          </w:tcPr>
          <w:p w14:paraId="1571DF6D" w14:textId="3FFFF33D"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11 493</w:t>
            </w:r>
          </w:p>
        </w:tc>
        <w:tc>
          <w:tcPr>
            <w:tcW w:w="1070" w:type="dxa"/>
            <w:vAlign w:val="center"/>
          </w:tcPr>
          <w:p w14:paraId="4C9513B7" w14:textId="16FA4E91"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8 301</w:t>
            </w:r>
          </w:p>
        </w:tc>
        <w:tc>
          <w:tcPr>
            <w:tcW w:w="1211" w:type="dxa"/>
            <w:vAlign w:val="center"/>
          </w:tcPr>
          <w:p w14:paraId="4023A85B" w14:textId="4DD30162"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4 294</w:t>
            </w:r>
          </w:p>
        </w:tc>
      </w:tr>
      <w:tr w:rsidR="002D5E47" w:rsidRPr="00045D72" w14:paraId="675F0129" w14:textId="77777777" w:rsidTr="00D515FD">
        <w:trPr>
          <w:trHeight w:val="505"/>
        </w:trPr>
        <w:tc>
          <w:tcPr>
            <w:tcW w:w="596" w:type="dxa"/>
            <w:shd w:val="clear" w:color="auto" w:fill="D9D9D9" w:themeFill="background1" w:themeFillShade="D9"/>
            <w:vAlign w:val="center"/>
          </w:tcPr>
          <w:p w14:paraId="6E9644A7" w14:textId="2C928FC1" w:rsidR="002D5E47" w:rsidRPr="00402755" w:rsidRDefault="002D5E47" w:rsidP="002D5E47">
            <w:pPr>
              <w:jc w:val="center"/>
              <w:rPr>
                <w:rFonts w:ascii="Times New Roman" w:hAnsi="Times New Roman"/>
                <w:b/>
                <w:bCs/>
                <w:color w:val="000000" w:themeColor="text1"/>
              </w:rPr>
            </w:pPr>
            <w:r w:rsidRPr="00402755">
              <w:rPr>
                <w:rFonts w:ascii="Times New Roman" w:hAnsi="Times New Roman"/>
                <w:b/>
                <w:bCs/>
                <w:color w:val="000000" w:themeColor="text1"/>
              </w:rPr>
              <w:t>5</w:t>
            </w:r>
          </w:p>
        </w:tc>
        <w:tc>
          <w:tcPr>
            <w:tcW w:w="2981" w:type="dxa"/>
            <w:vAlign w:val="center"/>
          </w:tcPr>
          <w:p w14:paraId="15D49EDA" w14:textId="0E0813EC" w:rsidR="002D5E47" w:rsidRPr="00402755" w:rsidRDefault="002D5E47" w:rsidP="002D5E47">
            <w:pPr>
              <w:jc w:val="both"/>
              <w:rPr>
                <w:rFonts w:ascii="Times New Roman" w:hAnsi="Times New Roman"/>
                <w:color w:val="000000" w:themeColor="text1"/>
              </w:rPr>
            </w:pPr>
            <w:r w:rsidRPr="00402755">
              <w:rPr>
                <w:rFonts w:ascii="Times New Roman" w:hAnsi="Times New Roman"/>
                <w:color w:val="000000" w:themeColor="text1"/>
              </w:rPr>
              <w:t>Poradnia Kardiologiczna</w:t>
            </w:r>
          </w:p>
        </w:tc>
        <w:tc>
          <w:tcPr>
            <w:tcW w:w="1069" w:type="dxa"/>
            <w:vAlign w:val="center"/>
          </w:tcPr>
          <w:p w14:paraId="106D7174" w14:textId="71539F3C"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1 817</w:t>
            </w:r>
          </w:p>
        </w:tc>
        <w:tc>
          <w:tcPr>
            <w:tcW w:w="1070" w:type="dxa"/>
            <w:vAlign w:val="center"/>
          </w:tcPr>
          <w:p w14:paraId="345715BA" w14:textId="7042302C"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1 821</w:t>
            </w:r>
          </w:p>
        </w:tc>
        <w:tc>
          <w:tcPr>
            <w:tcW w:w="1070" w:type="dxa"/>
            <w:vAlign w:val="center"/>
          </w:tcPr>
          <w:p w14:paraId="0BE95804" w14:textId="6027E6A5"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1 780</w:t>
            </w:r>
          </w:p>
        </w:tc>
        <w:tc>
          <w:tcPr>
            <w:tcW w:w="1070" w:type="dxa"/>
            <w:vAlign w:val="center"/>
          </w:tcPr>
          <w:p w14:paraId="11E243F5" w14:textId="1BA4C8BA"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1 652</w:t>
            </w:r>
          </w:p>
        </w:tc>
        <w:tc>
          <w:tcPr>
            <w:tcW w:w="1211" w:type="dxa"/>
            <w:vAlign w:val="center"/>
          </w:tcPr>
          <w:p w14:paraId="6945DCD6" w14:textId="61B0EBB2"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965</w:t>
            </w:r>
          </w:p>
        </w:tc>
      </w:tr>
      <w:tr w:rsidR="002D5E47" w:rsidRPr="00045D72" w14:paraId="79DA5F43" w14:textId="77777777" w:rsidTr="00D515FD">
        <w:trPr>
          <w:trHeight w:val="505"/>
        </w:trPr>
        <w:tc>
          <w:tcPr>
            <w:tcW w:w="596" w:type="dxa"/>
            <w:shd w:val="clear" w:color="auto" w:fill="D9D9D9" w:themeFill="background1" w:themeFillShade="D9"/>
            <w:vAlign w:val="center"/>
          </w:tcPr>
          <w:p w14:paraId="42BC719D" w14:textId="019E3FCD" w:rsidR="002D5E47" w:rsidRPr="00402755" w:rsidRDefault="002D5E47" w:rsidP="002D5E47">
            <w:pPr>
              <w:jc w:val="center"/>
              <w:rPr>
                <w:rFonts w:ascii="Times New Roman" w:hAnsi="Times New Roman"/>
                <w:b/>
                <w:bCs/>
                <w:color w:val="000000" w:themeColor="text1"/>
              </w:rPr>
            </w:pPr>
            <w:r w:rsidRPr="00402755">
              <w:rPr>
                <w:rFonts w:ascii="Times New Roman" w:hAnsi="Times New Roman"/>
                <w:b/>
                <w:bCs/>
                <w:color w:val="000000" w:themeColor="text1"/>
              </w:rPr>
              <w:t>6</w:t>
            </w:r>
          </w:p>
        </w:tc>
        <w:tc>
          <w:tcPr>
            <w:tcW w:w="2981" w:type="dxa"/>
            <w:vAlign w:val="center"/>
          </w:tcPr>
          <w:p w14:paraId="525F6734" w14:textId="04D28684" w:rsidR="002D5E47" w:rsidRPr="00402755" w:rsidRDefault="002D5E47" w:rsidP="002D5E47">
            <w:pPr>
              <w:rPr>
                <w:rFonts w:ascii="Times New Roman" w:hAnsi="Times New Roman"/>
                <w:color w:val="000000" w:themeColor="text1"/>
              </w:rPr>
            </w:pPr>
            <w:r w:rsidRPr="00402755">
              <w:rPr>
                <w:rFonts w:ascii="Times New Roman" w:hAnsi="Times New Roman"/>
                <w:color w:val="000000" w:themeColor="text1"/>
              </w:rPr>
              <w:t>Poradnia Leczenia Uzależnień</w:t>
            </w:r>
          </w:p>
        </w:tc>
        <w:tc>
          <w:tcPr>
            <w:tcW w:w="1069" w:type="dxa"/>
            <w:vAlign w:val="center"/>
          </w:tcPr>
          <w:p w14:paraId="70CC7390" w14:textId="3010C3C6"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2 748</w:t>
            </w:r>
          </w:p>
        </w:tc>
        <w:tc>
          <w:tcPr>
            <w:tcW w:w="1070" w:type="dxa"/>
            <w:vAlign w:val="center"/>
          </w:tcPr>
          <w:p w14:paraId="7A85617A" w14:textId="27D71177"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2 585</w:t>
            </w:r>
          </w:p>
        </w:tc>
        <w:tc>
          <w:tcPr>
            <w:tcW w:w="1070" w:type="dxa"/>
            <w:vAlign w:val="center"/>
          </w:tcPr>
          <w:p w14:paraId="69F97EED" w14:textId="51B590A6"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3 132</w:t>
            </w:r>
          </w:p>
        </w:tc>
        <w:tc>
          <w:tcPr>
            <w:tcW w:w="1070" w:type="dxa"/>
            <w:vAlign w:val="center"/>
          </w:tcPr>
          <w:p w14:paraId="238742CF" w14:textId="1BB535F4"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2 189</w:t>
            </w:r>
          </w:p>
        </w:tc>
        <w:tc>
          <w:tcPr>
            <w:tcW w:w="1211" w:type="dxa"/>
            <w:vAlign w:val="center"/>
          </w:tcPr>
          <w:p w14:paraId="087074B4" w14:textId="51D0F8F2"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857</w:t>
            </w:r>
          </w:p>
        </w:tc>
      </w:tr>
      <w:tr w:rsidR="002D5E47" w:rsidRPr="00045D72" w14:paraId="335116CE" w14:textId="77777777" w:rsidTr="00D515FD">
        <w:trPr>
          <w:trHeight w:val="505"/>
        </w:trPr>
        <w:tc>
          <w:tcPr>
            <w:tcW w:w="596" w:type="dxa"/>
            <w:shd w:val="clear" w:color="auto" w:fill="D9D9D9" w:themeFill="background1" w:themeFillShade="D9"/>
            <w:vAlign w:val="center"/>
          </w:tcPr>
          <w:p w14:paraId="498582D4" w14:textId="56459312" w:rsidR="002D5E47" w:rsidRPr="00402755" w:rsidRDefault="002D5E47" w:rsidP="002D5E47">
            <w:pPr>
              <w:jc w:val="center"/>
              <w:rPr>
                <w:rFonts w:ascii="Times New Roman" w:hAnsi="Times New Roman"/>
                <w:b/>
                <w:bCs/>
                <w:color w:val="000000" w:themeColor="text1"/>
              </w:rPr>
            </w:pPr>
            <w:r w:rsidRPr="00402755">
              <w:rPr>
                <w:rFonts w:ascii="Times New Roman" w:hAnsi="Times New Roman"/>
                <w:b/>
                <w:bCs/>
                <w:color w:val="000000" w:themeColor="text1"/>
              </w:rPr>
              <w:t>7</w:t>
            </w:r>
          </w:p>
        </w:tc>
        <w:tc>
          <w:tcPr>
            <w:tcW w:w="2981" w:type="dxa"/>
            <w:vAlign w:val="center"/>
          </w:tcPr>
          <w:p w14:paraId="21F8D1AA" w14:textId="0998F4E9" w:rsidR="002D5E47" w:rsidRPr="00402755" w:rsidRDefault="002D5E47" w:rsidP="002D5E47">
            <w:pPr>
              <w:jc w:val="both"/>
              <w:rPr>
                <w:rFonts w:ascii="Times New Roman" w:hAnsi="Times New Roman"/>
                <w:color w:val="000000" w:themeColor="text1"/>
              </w:rPr>
            </w:pPr>
            <w:r w:rsidRPr="00402755">
              <w:rPr>
                <w:rFonts w:ascii="Times New Roman" w:hAnsi="Times New Roman"/>
                <w:color w:val="000000" w:themeColor="text1"/>
              </w:rPr>
              <w:t>Poradnia Neonatologiczna</w:t>
            </w:r>
          </w:p>
        </w:tc>
        <w:tc>
          <w:tcPr>
            <w:tcW w:w="1069" w:type="dxa"/>
            <w:vAlign w:val="center"/>
          </w:tcPr>
          <w:p w14:paraId="66243390" w14:textId="0E3349E4"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985</w:t>
            </w:r>
          </w:p>
        </w:tc>
        <w:tc>
          <w:tcPr>
            <w:tcW w:w="1070" w:type="dxa"/>
            <w:vAlign w:val="center"/>
          </w:tcPr>
          <w:p w14:paraId="724DCA51" w14:textId="41679269"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960</w:t>
            </w:r>
          </w:p>
        </w:tc>
        <w:tc>
          <w:tcPr>
            <w:tcW w:w="1070" w:type="dxa"/>
            <w:vAlign w:val="center"/>
          </w:tcPr>
          <w:p w14:paraId="2D577C6A" w14:textId="3221249B"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868</w:t>
            </w:r>
          </w:p>
        </w:tc>
        <w:tc>
          <w:tcPr>
            <w:tcW w:w="1070" w:type="dxa"/>
            <w:vAlign w:val="center"/>
          </w:tcPr>
          <w:p w14:paraId="104CB312" w14:textId="7DD6B87A"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770</w:t>
            </w:r>
          </w:p>
        </w:tc>
        <w:tc>
          <w:tcPr>
            <w:tcW w:w="1211" w:type="dxa"/>
            <w:vAlign w:val="center"/>
          </w:tcPr>
          <w:p w14:paraId="101CAEA8" w14:textId="31702EC3"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327</w:t>
            </w:r>
          </w:p>
        </w:tc>
      </w:tr>
      <w:tr w:rsidR="002D5E47" w:rsidRPr="00045D72" w14:paraId="052F349A" w14:textId="77777777" w:rsidTr="00D515FD">
        <w:trPr>
          <w:trHeight w:val="505"/>
        </w:trPr>
        <w:tc>
          <w:tcPr>
            <w:tcW w:w="596" w:type="dxa"/>
            <w:shd w:val="clear" w:color="auto" w:fill="D9D9D9" w:themeFill="background1" w:themeFillShade="D9"/>
            <w:vAlign w:val="center"/>
          </w:tcPr>
          <w:p w14:paraId="48E4B3C1" w14:textId="29207B2F" w:rsidR="002D5E47" w:rsidRPr="00402755" w:rsidRDefault="002D5E47" w:rsidP="002D5E47">
            <w:pPr>
              <w:jc w:val="center"/>
              <w:rPr>
                <w:rFonts w:ascii="Times New Roman" w:hAnsi="Times New Roman"/>
                <w:b/>
                <w:bCs/>
                <w:color w:val="000000" w:themeColor="text1"/>
              </w:rPr>
            </w:pPr>
            <w:r w:rsidRPr="00402755">
              <w:rPr>
                <w:rFonts w:ascii="Times New Roman" w:hAnsi="Times New Roman"/>
                <w:b/>
                <w:bCs/>
                <w:color w:val="000000" w:themeColor="text1"/>
              </w:rPr>
              <w:t>8</w:t>
            </w:r>
          </w:p>
        </w:tc>
        <w:tc>
          <w:tcPr>
            <w:tcW w:w="2981" w:type="dxa"/>
            <w:vAlign w:val="center"/>
          </w:tcPr>
          <w:p w14:paraId="08D0C191" w14:textId="6C60EE68" w:rsidR="002D5E47" w:rsidRPr="00402755" w:rsidRDefault="002D5E47" w:rsidP="002D5E47">
            <w:pPr>
              <w:jc w:val="both"/>
              <w:rPr>
                <w:rFonts w:ascii="Times New Roman" w:hAnsi="Times New Roman"/>
                <w:color w:val="000000" w:themeColor="text1"/>
              </w:rPr>
            </w:pPr>
            <w:r w:rsidRPr="00402755">
              <w:rPr>
                <w:rFonts w:ascii="Times New Roman" w:hAnsi="Times New Roman"/>
                <w:color w:val="000000" w:themeColor="text1"/>
              </w:rPr>
              <w:t>Poradnia Neurologiczna</w:t>
            </w:r>
          </w:p>
        </w:tc>
        <w:tc>
          <w:tcPr>
            <w:tcW w:w="1069" w:type="dxa"/>
            <w:vAlign w:val="center"/>
          </w:tcPr>
          <w:p w14:paraId="0D1B1DE9" w14:textId="60A663D4"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3 722</w:t>
            </w:r>
          </w:p>
        </w:tc>
        <w:tc>
          <w:tcPr>
            <w:tcW w:w="1070" w:type="dxa"/>
            <w:vAlign w:val="center"/>
          </w:tcPr>
          <w:p w14:paraId="1D52BD13" w14:textId="70BD4FF7"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3 168</w:t>
            </w:r>
          </w:p>
        </w:tc>
        <w:tc>
          <w:tcPr>
            <w:tcW w:w="1070" w:type="dxa"/>
            <w:vAlign w:val="center"/>
          </w:tcPr>
          <w:p w14:paraId="0A2C3D8D" w14:textId="6EAB66C0"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3 008</w:t>
            </w:r>
          </w:p>
        </w:tc>
        <w:tc>
          <w:tcPr>
            <w:tcW w:w="1070" w:type="dxa"/>
            <w:vAlign w:val="center"/>
          </w:tcPr>
          <w:p w14:paraId="5E41EDD0" w14:textId="11E395D4"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3 523</w:t>
            </w:r>
          </w:p>
        </w:tc>
        <w:tc>
          <w:tcPr>
            <w:tcW w:w="1211" w:type="dxa"/>
            <w:vAlign w:val="center"/>
          </w:tcPr>
          <w:p w14:paraId="3E03150B" w14:textId="32E8FD72"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1 960</w:t>
            </w:r>
          </w:p>
        </w:tc>
      </w:tr>
      <w:tr w:rsidR="002D5E47" w:rsidRPr="00045D72" w14:paraId="1CC11F87" w14:textId="77777777" w:rsidTr="00D515FD">
        <w:trPr>
          <w:trHeight w:val="505"/>
        </w:trPr>
        <w:tc>
          <w:tcPr>
            <w:tcW w:w="596" w:type="dxa"/>
            <w:shd w:val="clear" w:color="auto" w:fill="D9D9D9" w:themeFill="background1" w:themeFillShade="D9"/>
            <w:vAlign w:val="center"/>
          </w:tcPr>
          <w:p w14:paraId="7F019D1B" w14:textId="0457258F" w:rsidR="002D5E47" w:rsidRPr="00402755" w:rsidRDefault="002D5E47" w:rsidP="002D5E47">
            <w:pPr>
              <w:jc w:val="center"/>
              <w:rPr>
                <w:rFonts w:ascii="Times New Roman" w:hAnsi="Times New Roman"/>
                <w:b/>
                <w:bCs/>
                <w:color w:val="000000" w:themeColor="text1"/>
              </w:rPr>
            </w:pPr>
            <w:r w:rsidRPr="00402755">
              <w:rPr>
                <w:rFonts w:ascii="Times New Roman" w:hAnsi="Times New Roman"/>
                <w:b/>
                <w:bCs/>
                <w:color w:val="000000" w:themeColor="text1"/>
              </w:rPr>
              <w:t>9</w:t>
            </w:r>
          </w:p>
        </w:tc>
        <w:tc>
          <w:tcPr>
            <w:tcW w:w="2981" w:type="dxa"/>
            <w:vAlign w:val="center"/>
          </w:tcPr>
          <w:p w14:paraId="7BF5189B" w14:textId="5EF2CA9E" w:rsidR="002D5E47" w:rsidRPr="00402755" w:rsidRDefault="002D5E47" w:rsidP="002D5E47">
            <w:pPr>
              <w:jc w:val="both"/>
              <w:rPr>
                <w:rFonts w:ascii="Times New Roman" w:hAnsi="Times New Roman"/>
                <w:color w:val="000000" w:themeColor="text1"/>
              </w:rPr>
            </w:pPr>
            <w:r w:rsidRPr="00402755">
              <w:rPr>
                <w:rFonts w:ascii="Times New Roman" w:hAnsi="Times New Roman"/>
                <w:color w:val="000000" w:themeColor="text1"/>
              </w:rPr>
              <w:t>Poradnia Okulistyczna</w:t>
            </w:r>
          </w:p>
        </w:tc>
        <w:tc>
          <w:tcPr>
            <w:tcW w:w="1069" w:type="dxa"/>
            <w:vAlign w:val="center"/>
          </w:tcPr>
          <w:p w14:paraId="7FEED1A3" w14:textId="6A50981A"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5 286</w:t>
            </w:r>
          </w:p>
        </w:tc>
        <w:tc>
          <w:tcPr>
            <w:tcW w:w="1070" w:type="dxa"/>
            <w:vAlign w:val="center"/>
          </w:tcPr>
          <w:p w14:paraId="0338FDEE" w14:textId="21ACC19C"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5 176</w:t>
            </w:r>
          </w:p>
        </w:tc>
        <w:tc>
          <w:tcPr>
            <w:tcW w:w="1070" w:type="dxa"/>
            <w:vAlign w:val="center"/>
          </w:tcPr>
          <w:p w14:paraId="3C725027" w14:textId="6E936E7E"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5 170</w:t>
            </w:r>
          </w:p>
        </w:tc>
        <w:tc>
          <w:tcPr>
            <w:tcW w:w="1070" w:type="dxa"/>
            <w:vAlign w:val="center"/>
          </w:tcPr>
          <w:p w14:paraId="0879C6F5" w14:textId="62F7A4BB"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3 611</w:t>
            </w:r>
          </w:p>
        </w:tc>
        <w:tc>
          <w:tcPr>
            <w:tcW w:w="1211" w:type="dxa"/>
            <w:vAlign w:val="center"/>
          </w:tcPr>
          <w:p w14:paraId="37432E68" w14:textId="2F4FC705"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1 954</w:t>
            </w:r>
          </w:p>
        </w:tc>
      </w:tr>
      <w:tr w:rsidR="002D5E47" w:rsidRPr="00045D72" w14:paraId="24BEEC17" w14:textId="77777777" w:rsidTr="00D515FD">
        <w:trPr>
          <w:trHeight w:val="505"/>
        </w:trPr>
        <w:tc>
          <w:tcPr>
            <w:tcW w:w="596" w:type="dxa"/>
            <w:shd w:val="clear" w:color="auto" w:fill="D9D9D9" w:themeFill="background1" w:themeFillShade="D9"/>
            <w:vAlign w:val="center"/>
          </w:tcPr>
          <w:p w14:paraId="37E33F75" w14:textId="3E7AC4E6" w:rsidR="002D5E47" w:rsidRPr="00402755" w:rsidRDefault="002D5E47" w:rsidP="002D5E47">
            <w:pPr>
              <w:jc w:val="center"/>
              <w:rPr>
                <w:rFonts w:ascii="Times New Roman" w:hAnsi="Times New Roman"/>
                <w:b/>
                <w:bCs/>
                <w:color w:val="000000" w:themeColor="text1"/>
              </w:rPr>
            </w:pPr>
            <w:r w:rsidRPr="00402755">
              <w:rPr>
                <w:rFonts w:ascii="Times New Roman" w:hAnsi="Times New Roman"/>
                <w:b/>
                <w:bCs/>
                <w:color w:val="000000" w:themeColor="text1"/>
              </w:rPr>
              <w:t>10</w:t>
            </w:r>
          </w:p>
        </w:tc>
        <w:tc>
          <w:tcPr>
            <w:tcW w:w="2981" w:type="dxa"/>
            <w:vAlign w:val="center"/>
          </w:tcPr>
          <w:p w14:paraId="240634F0" w14:textId="6D33D354" w:rsidR="002D5E47" w:rsidRPr="00402755" w:rsidRDefault="002D5E47" w:rsidP="002D5E47">
            <w:pPr>
              <w:jc w:val="both"/>
              <w:rPr>
                <w:rFonts w:ascii="Times New Roman" w:hAnsi="Times New Roman"/>
                <w:color w:val="000000" w:themeColor="text1"/>
              </w:rPr>
            </w:pPr>
            <w:r w:rsidRPr="00402755">
              <w:rPr>
                <w:rFonts w:ascii="Times New Roman" w:hAnsi="Times New Roman"/>
                <w:color w:val="000000" w:themeColor="text1"/>
              </w:rPr>
              <w:t>Poradnia Onkologiczna</w:t>
            </w:r>
          </w:p>
        </w:tc>
        <w:tc>
          <w:tcPr>
            <w:tcW w:w="1069" w:type="dxa"/>
            <w:vAlign w:val="center"/>
          </w:tcPr>
          <w:p w14:paraId="348DB0D5" w14:textId="30E8005A"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1 159</w:t>
            </w:r>
          </w:p>
        </w:tc>
        <w:tc>
          <w:tcPr>
            <w:tcW w:w="1070" w:type="dxa"/>
            <w:vAlign w:val="center"/>
          </w:tcPr>
          <w:p w14:paraId="5E5E60E9" w14:textId="4C716E89"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1 151</w:t>
            </w:r>
          </w:p>
        </w:tc>
        <w:tc>
          <w:tcPr>
            <w:tcW w:w="1070" w:type="dxa"/>
            <w:vAlign w:val="center"/>
          </w:tcPr>
          <w:p w14:paraId="65B8B9E9" w14:textId="72557D91"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1 112</w:t>
            </w:r>
          </w:p>
        </w:tc>
        <w:tc>
          <w:tcPr>
            <w:tcW w:w="1070" w:type="dxa"/>
            <w:vAlign w:val="center"/>
          </w:tcPr>
          <w:p w14:paraId="7AC115BA" w14:textId="3FCB2EC9"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447</w:t>
            </w:r>
          </w:p>
        </w:tc>
        <w:tc>
          <w:tcPr>
            <w:tcW w:w="1211" w:type="dxa"/>
            <w:vAlign w:val="center"/>
          </w:tcPr>
          <w:p w14:paraId="7C576E8B" w14:textId="70CEA08B"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38</w:t>
            </w:r>
          </w:p>
        </w:tc>
      </w:tr>
      <w:tr w:rsidR="002D5E47" w:rsidRPr="00045D72" w14:paraId="7B354BCE" w14:textId="77777777" w:rsidTr="00D515FD">
        <w:trPr>
          <w:trHeight w:val="505"/>
        </w:trPr>
        <w:tc>
          <w:tcPr>
            <w:tcW w:w="596" w:type="dxa"/>
            <w:shd w:val="clear" w:color="auto" w:fill="D9D9D9" w:themeFill="background1" w:themeFillShade="D9"/>
            <w:vAlign w:val="center"/>
          </w:tcPr>
          <w:p w14:paraId="4B73F756" w14:textId="7ACF4290" w:rsidR="002D5E47" w:rsidRPr="00402755" w:rsidRDefault="002D5E47" w:rsidP="002D5E47">
            <w:pPr>
              <w:jc w:val="center"/>
              <w:rPr>
                <w:rFonts w:ascii="Times New Roman" w:hAnsi="Times New Roman"/>
                <w:b/>
                <w:bCs/>
                <w:color w:val="000000" w:themeColor="text1"/>
              </w:rPr>
            </w:pPr>
            <w:r w:rsidRPr="00402755">
              <w:rPr>
                <w:rFonts w:ascii="Times New Roman" w:hAnsi="Times New Roman"/>
                <w:b/>
                <w:bCs/>
                <w:color w:val="000000" w:themeColor="text1"/>
              </w:rPr>
              <w:t>11</w:t>
            </w:r>
          </w:p>
        </w:tc>
        <w:tc>
          <w:tcPr>
            <w:tcW w:w="2981" w:type="dxa"/>
            <w:vAlign w:val="center"/>
          </w:tcPr>
          <w:p w14:paraId="3AE474EF" w14:textId="47314EDF" w:rsidR="002D5E47" w:rsidRPr="00402755" w:rsidRDefault="002D5E47" w:rsidP="002D5E47">
            <w:pPr>
              <w:jc w:val="both"/>
              <w:rPr>
                <w:rFonts w:ascii="Times New Roman" w:hAnsi="Times New Roman"/>
                <w:color w:val="000000" w:themeColor="text1"/>
              </w:rPr>
            </w:pPr>
            <w:r w:rsidRPr="00402755">
              <w:rPr>
                <w:rFonts w:ascii="Times New Roman" w:hAnsi="Times New Roman"/>
                <w:color w:val="000000" w:themeColor="text1"/>
              </w:rPr>
              <w:t>Poradnia Otolaryngologiczna</w:t>
            </w:r>
          </w:p>
        </w:tc>
        <w:tc>
          <w:tcPr>
            <w:tcW w:w="1069" w:type="dxa"/>
            <w:vAlign w:val="center"/>
          </w:tcPr>
          <w:p w14:paraId="497348CE" w14:textId="4F624D8B"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7 559</w:t>
            </w:r>
          </w:p>
        </w:tc>
        <w:tc>
          <w:tcPr>
            <w:tcW w:w="1070" w:type="dxa"/>
            <w:vAlign w:val="center"/>
          </w:tcPr>
          <w:p w14:paraId="28FBF6F5" w14:textId="421D7441"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7 046</w:t>
            </w:r>
          </w:p>
        </w:tc>
        <w:tc>
          <w:tcPr>
            <w:tcW w:w="1070" w:type="dxa"/>
            <w:vAlign w:val="center"/>
          </w:tcPr>
          <w:p w14:paraId="653DD37E" w14:textId="7FA117E8"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6 862</w:t>
            </w:r>
          </w:p>
        </w:tc>
        <w:tc>
          <w:tcPr>
            <w:tcW w:w="1070" w:type="dxa"/>
            <w:vAlign w:val="center"/>
          </w:tcPr>
          <w:p w14:paraId="0FE77559" w14:textId="5177750C"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5 207</w:t>
            </w:r>
          </w:p>
        </w:tc>
        <w:tc>
          <w:tcPr>
            <w:tcW w:w="1211" w:type="dxa"/>
            <w:vAlign w:val="center"/>
          </w:tcPr>
          <w:p w14:paraId="37864C3A" w14:textId="2292E508"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2 965</w:t>
            </w:r>
          </w:p>
        </w:tc>
      </w:tr>
      <w:tr w:rsidR="002D5E47" w:rsidRPr="00045D72" w14:paraId="0BAC3014" w14:textId="77777777" w:rsidTr="00D515FD">
        <w:trPr>
          <w:trHeight w:val="505"/>
        </w:trPr>
        <w:tc>
          <w:tcPr>
            <w:tcW w:w="596" w:type="dxa"/>
            <w:shd w:val="clear" w:color="auto" w:fill="D9D9D9" w:themeFill="background1" w:themeFillShade="D9"/>
            <w:vAlign w:val="center"/>
          </w:tcPr>
          <w:p w14:paraId="46AA235C" w14:textId="05D41F34" w:rsidR="002D5E47" w:rsidRPr="00402755" w:rsidRDefault="002D5E47" w:rsidP="002D5E47">
            <w:pPr>
              <w:jc w:val="center"/>
              <w:rPr>
                <w:rFonts w:ascii="Times New Roman" w:hAnsi="Times New Roman"/>
                <w:b/>
                <w:bCs/>
                <w:color w:val="000000" w:themeColor="text1"/>
              </w:rPr>
            </w:pPr>
            <w:r w:rsidRPr="00402755">
              <w:rPr>
                <w:rFonts w:ascii="Times New Roman" w:hAnsi="Times New Roman"/>
                <w:b/>
                <w:bCs/>
                <w:color w:val="000000" w:themeColor="text1"/>
              </w:rPr>
              <w:t>12</w:t>
            </w:r>
          </w:p>
        </w:tc>
        <w:tc>
          <w:tcPr>
            <w:tcW w:w="2981" w:type="dxa"/>
            <w:vAlign w:val="center"/>
          </w:tcPr>
          <w:p w14:paraId="081B4E47" w14:textId="4D81AFDE" w:rsidR="002D5E47" w:rsidRPr="00402755" w:rsidRDefault="002D5E47" w:rsidP="002D5E47">
            <w:pPr>
              <w:jc w:val="both"/>
              <w:rPr>
                <w:rFonts w:ascii="Times New Roman" w:hAnsi="Times New Roman"/>
                <w:color w:val="000000" w:themeColor="text1"/>
              </w:rPr>
            </w:pPr>
            <w:r w:rsidRPr="00402755">
              <w:rPr>
                <w:rFonts w:ascii="Times New Roman" w:hAnsi="Times New Roman"/>
                <w:color w:val="000000" w:themeColor="text1"/>
              </w:rPr>
              <w:t>Poradnia Pulmonologiczna</w:t>
            </w:r>
          </w:p>
        </w:tc>
        <w:tc>
          <w:tcPr>
            <w:tcW w:w="1069" w:type="dxa"/>
            <w:vAlign w:val="center"/>
          </w:tcPr>
          <w:p w14:paraId="7900E7A0" w14:textId="0945A6F7"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2 092</w:t>
            </w:r>
          </w:p>
        </w:tc>
        <w:tc>
          <w:tcPr>
            <w:tcW w:w="1070" w:type="dxa"/>
            <w:vAlign w:val="center"/>
          </w:tcPr>
          <w:p w14:paraId="1FECB3FA" w14:textId="015B98FD"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1 830</w:t>
            </w:r>
          </w:p>
        </w:tc>
        <w:tc>
          <w:tcPr>
            <w:tcW w:w="1070" w:type="dxa"/>
            <w:vAlign w:val="center"/>
          </w:tcPr>
          <w:p w14:paraId="56C13677" w14:textId="43ECB949"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2 007</w:t>
            </w:r>
          </w:p>
        </w:tc>
        <w:tc>
          <w:tcPr>
            <w:tcW w:w="1070" w:type="dxa"/>
            <w:vAlign w:val="center"/>
          </w:tcPr>
          <w:p w14:paraId="4D53595B" w14:textId="6ED22267"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1 617</w:t>
            </w:r>
          </w:p>
        </w:tc>
        <w:tc>
          <w:tcPr>
            <w:tcW w:w="1211" w:type="dxa"/>
            <w:vAlign w:val="center"/>
          </w:tcPr>
          <w:p w14:paraId="13945248" w14:textId="7869320E"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1 020</w:t>
            </w:r>
          </w:p>
        </w:tc>
      </w:tr>
      <w:tr w:rsidR="002D5E47" w:rsidRPr="00045D72" w14:paraId="66D75281" w14:textId="77777777" w:rsidTr="00D515FD">
        <w:trPr>
          <w:trHeight w:val="505"/>
        </w:trPr>
        <w:tc>
          <w:tcPr>
            <w:tcW w:w="596" w:type="dxa"/>
            <w:shd w:val="clear" w:color="auto" w:fill="D9D9D9" w:themeFill="background1" w:themeFillShade="D9"/>
            <w:vAlign w:val="center"/>
          </w:tcPr>
          <w:p w14:paraId="67BD2E34" w14:textId="564EB4DF" w:rsidR="002D5E47" w:rsidRPr="00402755" w:rsidRDefault="002D5E47" w:rsidP="002D5E47">
            <w:pPr>
              <w:jc w:val="center"/>
              <w:rPr>
                <w:rFonts w:ascii="Times New Roman" w:hAnsi="Times New Roman"/>
                <w:b/>
                <w:bCs/>
                <w:color w:val="000000" w:themeColor="text1"/>
              </w:rPr>
            </w:pPr>
            <w:r w:rsidRPr="00402755">
              <w:rPr>
                <w:rFonts w:ascii="Times New Roman" w:hAnsi="Times New Roman"/>
                <w:b/>
                <w:bCs/>
                <w:color w:val="000000" w:themeColor="text1"/>
              </w:rPr>
              <w:t>13</w:t>
            </w:r>
          </w:p>
        </w:tc>
        <w:tc>
          <w:tcPr>
            <w:tcW w:w="2981" w:type="dxa"/>
            <w:vAlign w:val="center"/>
          </w:tcPr>
          <w:p w14:paraId="5FA270E8" w14:textId="061C49D8" w:rsidR="002D5E47" w:rsidRPr="00402755" w:rsidRDefault="002D5E47" w:rsidP="002D5E47">
            <w:pPr>
              <w:jc w:val="both"/>
              <w:rPr>
                <w:rFonts w:ascii="Times New Roman" w:hAnsi="Times New Roman"/>
                <w:color w:val="000000" w:themeColor="text1"/>
              </w:rPr>
            </w:pPr>
            <w:r w:rsidRPr="00402755">
              <w:rPr>
                <w:rFonts w:ascii="Times New Roman" w:hAnsi="Times New Roman"/>
                <w:color w:val="000000" w:themeColor="text1"/>
              </w:rPr>
              <w:t>Poradnia Rehabilitacyjna</w:t>
            </w:r>
          </w:p>
        </w:tc>
        <w:tc>
          <w:tcPr>
            <w:tcW w:w="1069" w:type="dxa"/>
            <w:vAlign w:val="center"/>
          </w:tcPr>
          <w:p w14:paraId="79BF3B04" w14:textId="5023008F"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765</w:t>
            </w:r>
          </w:p>
        </w:tc>
        <w:tc>
          <w:tcPr>
            <w:tcW w:w="1070" w:type="dxa"/>
            <w:vAlign w:val="center"/>
          </w:tcPr>
          <w:p w14:paraId="23394856" w14:textId="16F21405"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834</w:t>
            </w:r>
          </w:p>
        </w:tc>
        <w:tc>
          <w:tcPr>
            <w:tcW w:w="1070" w:type="dxa"/>
            <w:vAlign w:val="center"/>
          </w:tcPr>
          <w:p w14:paraId="6798D558" w14:textId="3E267A38"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832</w:t>
            </w:r>
          </w:p>
        </w:tc>
        <w:tc>
          <w:tcPr>
            <w:tcW w:w="1070" w:type="dxa"/>
            <w:vAlign w:val="center"/>
          </w:tcPr>
          <w:p w14:paraId="6D3D8375" w14:textId="510B267B"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500</w:t>
            </w:r>
          </w:p>
        </w:tc>
        <w:tc>
          <w:tcPr>
            <w:tcW w:w="1211" w:type="dxa"/>
            <w:vAlign w:val="center"/>
          </w:tcPr>
          <w:p w14:paraId="7E45377E" w14:textId="33D02489"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302</w:t>
            </w:r>
          </w:p>
        </w:tc>
      </w:tr>
      <w:tr w:rsidR="002D5E47" w:rsidRPr="00045D72" w14:paraId="3055124B" w14:textId="77777777" w:rsidTr="00D515FD">
        <w:trPr>
          <w:trHeight w:val="505"/>
        </w:trPr>
        <w:tc>
          <w:tcPr>
            <w:tcW w:w="596" w:type="dxa"/>
            <w:shd w:val="clear" w:color="auto" w:fill="D9D9D9" w:themeFill="background1" w:themeFillShade="D9"/>
            <w:vAlign w:val="center"/>
          </w:tcPr>
          <w:p w14:paraId="6D84FC4C" w14:textId="1E4083A4" w:rsidR="002D5E47" w:rsidRPr="00402755" w:rsidRDefault="002D5E47" w:rsidP="002D5E47">
            <w:pPr>
              <w:jc w:val="center"/>
              <w:rPr>
                <w:rFonts w:ascii="Times New Roman" w:hAnsi="Times New Roman"/>
                <w:b/>
                <w:bCs/>
                <w:color w:val="000000" w:themeColor="text1"/>
              </w:rPr>
            </w:pPr>
            <w:r w:rsidRPr="00402755">
              <w:rPr>
                <w:rFonts w:ascii="Times New Roman" w:hAnsi="Times New Roman"/>
                <w:b/>
                <w:bCs/>
                <w:color w:val="000000" w:themeColor="text1"/>
              </w:rPr>
              <w:t>14</w:t>
            </w:r>
          </w:p>
        </w:tc>
        <w:tc>
          <w:tcPr>
            <w:tcW w:w="2981" w:type="dxa"/>
            <w:vAlign w:val="center"/>
          </w:tcPr>
          <w:p w14:paraId="21CFDCDB" w14:textId="2183EE1A" w:rsidR="002D5E47" w:rsidRPr="00402755" w:rsidRDefault="002D5E47" w:rsidP="002D5E47">
            <w:pPr>
              <w:jc w:val="both"/>
              <w:rPr>
                <w:rFonts w:ascii="Times New Roman" w:hAnsi="Times New Roman"/>
                <w:color w:val="000000" w:themeColor="text1"/>
              </w:rPr>
            </w:pPr>
            <w:r w:rsidRPr="00402755">
              <w:rPr>
                <w:rFonts w:ascii="Times New Roman" w:hAnsi="Times New Roman"/>
                <w:color w:val="000000" w:themeColor="text1"/>
              </w:rPr>
              <w:t>Poradnia Reumatologiczna</w:t>
            </w:r>
          </w:p>
        </w:tc>
        <w:tc>
          <w:tcPr>
            <w:tcW w:w="1069" w:type="dxa"/>
            <w:vAlign w:val="center"/>
          </w:tcPr>
          <w:p w14:paraId="3D0E1789" w14:textId="69D95BF1"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802</w:t>
            </w:r>
          </w:p>
        </w:tc>
        <w:tc>
          <w:tcPr>
            <w:tcW w:w="1070" w:type="dxa"/>
            <w:vAlign w:val="center"/>
          </w:tcPr>
          <w:p w14:paraId="66C38096" w14:textId="1B2568D7"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852</w:t>
            </w:r>
          </w:p>
        </w:tc>
        <w:tc>
          <w:tcPr>
            <w:tcW w:w="1070" w:type="dxa"/>
            <w:vAlign w:val="center"/>
          </w:tcPr>
          <w:p w14:paraId="7528FB24" w14:textId="6E6FBE05"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902</w:t>
            </w:r>
          </w:p>
        </w:tc>
        <w:tc>
          <w:tcPr>
            <w:tcW w:w="1070" w:type="dxa"/>
            <w:vAlign w:val="center"/>
          </w:tcPr>
          <w:p w14:paraId="40378F8F" w14:textId="6CCE6AC1"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318</w:t>
            </w:r>
          </w:p>
        </w:tc>
        <w:tc>
          <w:tcPr>
            <w:tcW w:w="1211" w:type="dxa"/>
            <w:vAlign w:val="center"/>
          </w:tcPr>
          <w:p w14:paraId="781D54C5" w14:textId="45E27030"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406</w:t>
            </w:r>
          </w:p>
        </w:tc>
      </w:tr>
      <w:tr w:rsidR="002D5E47" w:rsidRPr="00045D72" w14:paraId="524C8D0E" w14:textId="77777777" w:rsidTr="00D515FD">
        <w:trPr>
          <w:trHeight w:val="505"/>
        </w:trPr>
        <w:tc>
          <w:tcPr>
            <w:tcW w:w="596" w:type="dxa"/>
            <w:shd w:val="clear" w:color="auto" w:fill="D9D9D9" w:themeFill="background1" w:themeFillShade="D9"/>
            <w:vAlign w:val="center"/>
          </w:tcPr>
          <w:p w14:paraId="4AABA43B" w14:textId="085E4EBE" w:rsidR="002D5E47" w:rsidRPr="00402755" w:rsidRDefault="002D5E47" w:rsidP="002D5E47">
            <w:pPr>
              <w:jc w:val="center"/>
              <w:rPr>
                <w:rFonts w:ascii="Times New Roman" w:hAnsi="Times New Roman"/>
                <w:b/>
                <w:bCs/>
                <w:color w:val="000000" w:themeColor="text1"/>
              </w:rPr>
            </w:pPr>
            <w:r w:rsidRPr="00402755">
              <w:rPr>
                <w:rFonts w:ascii="Times New Roman" w:hAnsi="Times New Roman"/>
                <w:b/>
                <w:bCs/>
                <w:color w:val="000000" w:themeColor="text1"/>
              </w:rPr>
              <w:t>15</w:t>
            </w:r>
          </w:p>
        </w:tc>
        <w:tc>
          <w:tcPr>
            <w:tcW w:w="2981" w:type="dxa"/>
            <w:vAlign w:val="center"/>
          </w:tcPr>
          <w:p w14:paraId="35C8553C" w14:textId="78E7FE0C" w:rsidR="002D5E47" w:rsidRPr="00402755" w:rsidRDefault="002D5E47" w:rsidP="002D5E47">
            <w:pPr>
              <w:rPr>
                <w:rFonts w:ascii="Times New Roman" w:hAnsi="Times New Roman"/>
                <w:color w:val="000000" w:themeColor="text1"/>
              </w:rPr>
            </w:pPr>
            <w:r w:rsidRPr="00402755">
              <w:rPr>
                <w:rFonts w:ascii="Times New Roman" w:hAnsi="Times New Roman"/>
                <w:color w:val="000000" w:themeColor="text1"/>
              </w:rPr>
              <w:t>Poradnia Chirurgii Urazowo-Ortopedycznej</w:t>
            </w:r>
          </w:p>
        </w:tc>
        <w:tc>
          <w:tcPr>
            <w:tcW w:w="1069" w:type="dxa"/>
            <w:vAlign w:val="center"/>
          </w:tcPr>
          <w:p w14:paraId="6BE91081" w14:textId="52A91F44"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8 378</w:t>
            </w:r>
          </w:p>
        </w:tc>
        <w:tc>
          <w:tcPr>
            <w:tcW w:w="1070" w:type="dxa"/>
            <w:vAlign w:val="center"/>
          </w:tcPr>
          <w:p w14:paraId="3907B98C" w14:textId="2FA1DD15"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7 501</w:t>
            </w:r>
          </w:p>
        </w:tc>
        <w:tc>
          <w:tcPr>
            <w:tcW w:w="1070" w:type="dxa"/>
            <w:vAlign w:val="center"/>
          </w:tcPr>
          <w:p w14:paraId="78660127" w14:textId="3A480587"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7 592</w:t>
            </w:r>
          </w:p>
        </w:tc>
        <w:tc>
          <w:tcPr>
            <w:tcW w:w="1070" w:type="dxa"/>
            <w:vAlign w:val="center"/>
          </w:tcPr>
          <w:p w14:paraId="7C473870" w14:textId="0E7EA97B"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5 765</w:t>
            </w:r>
          </w:p>
        </w:tc>
        <w:tc>
          <w:tcPr>
            <w:tcW w:w="1211" w:type="dxa"/>
            <w:vAlign w:val="center"/>
          </w:tcPr>
          <w:p w14:paraId="68496036" w14:textId="76B22E3B"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3 655</w:t>
            </w:r>
          </w:p>
        </w:tc>
      </w:tr>
      <w:tr w:rsidR="002D5E47" w:rsidRPr="00045D72" w14:paraId="667F82D9" w14:textId="77777777" w:rsidTr="00D515FD">
        <w:trPr>
          <w:trHeight w:val="505"/>
        </w:trPr>
        <w:tc>
          <w:tcPr>
            <w:tcW w:w="596" w:type="dxa"/>
            <w:shd w:val="clear" w:color="auto" w:fill="D9D9D9" w:themeFill="background1" w:themeFillShade="D9"/>
            <w:vAlign w:val="center"/>
          </w:tcPr>
          <w:p w14:paraId="5DCC36A3" w14:textId="70EF5724" w:rsidR="002D5E47" w:rsidRPr="00402755" w:rsidRDefault="002D5E47" w:rsidP="002D5E47">
            <w:pPr>
              <w:jc w:val="center"/>
              <w:rPr>
                <w:rFonts w:ascii="Times New Roman" w:hAnsi="Times New Roman"/>
                <w:b/>
                <w:bCs/>
                <w:color w:val="000000" w:themeColor="text1"/>
              </w:rPr>
            </w:pPr>
            <w:r w:rsidRPr="00402755">
              <w:rPr>
                <w:rFonts w:ascii="Times New Roman" w:hAnsi="Times New Roman"/>
                <w:b/>
                <w:bCs/>
                <w:color w:val="000000" w:themeColor="text1"/>
              </w:rPr>
              <w:t>16</w:t>
            </w:r>
          </w:p>
        </w:tc>
        <w:tc>
          <w:tcPr>
            <w:tcW w:w="2981" w:type="dxa"/>
            <w:vAlign w:val="center"/>
          </w:tcPr>
          <w:p w14:paraId="7E590246" w14:textId="73D67CBB" w:rsidR="002D5E47" w:rsidRPr="00402755" w:rsidRDefault="002D5E47" w:rsidP="002D5E47">
            <w:pPr>
              <w:rPr>
                <w:rFonts w:ascii="Times New Roman" w:hAnsi="Times New Roman"/>
                <w:color w:val="000000" w:themeColor="text1"/>
              </w:rPr>
            </w:pPr>
            <w:r w:rsidRPr="00402755">
              <w:rPr>
                <w:rFonts w:ascii="Times New Roman" w:hAnsi="Times New Roman"/>
                <w:color w:val="000000" w:themeColor="text1"/>
              </w:rPr>
              <w:t>Poradnia Zdrowia Psychicznego</w:t>
            </w:r>
          </w:p>
        </w:tc>
        <w:tc>
          <w:tcPr>
            <w:tcW w:w="1069" w:type="dxa"/>
            <w:vAlign w:val="center"/>
          </w:tcPr>
          <w:p w14:paraId="7A515057" w14:textId="3D215110"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3 871</w:t>
            </w:r>
          </w:p>
        </w:tc>
        <w:tc>
          <w:tcPr>
            <w:tcW w:w="1070" w:type="dxa"/>
            <w:vAlign w:val="center"/>
          </w:tcPr>
          <w:p w14:paraId="55730C39" w14:textId="154AC056"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3 907</w:t>
            </w:r>
          </w:p>
        </w:tc>
        <w:tc>
          <w:tcPr>
            <w:tcW w:w="1070" w:type="dxa"/>
            <w:vAlign w:val="center"/>
          </w:tcPr>
          <w:p w14:paraId="39A8D3F4" w14:textId="22783F76"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3 713</w:t>
            </w:r>
          </w:p>
        </w:tc>
        <w:tc>
          <w:tcPr>
            <w:tcW w:w="1070" w:type="dxa"/>
            <w:vAlign w:val="center"/>
          </w:tcPr>
          <w:p w14:paraId="1CD80B0A" w14:textId="2C388211"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4 367</w:t>
            </w:r>
          </w:p>
        </w:tc>
        <w:tc>
          <w:tcPr>
            <w:tcW w:w="1211" w:type="dxa"/>
            <w:vAlign w:val="center"/>
          </w:tcPr>
          <w:p w14:paraId="3B9A6010" w14:textId="2CA4840C"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2 290</w:t>
            </w:r>
          </w:p>
        </w:tc>
      </w:tr>
      <w:tr w:rsidR="002D5E47" w:rsidRPr="00045D72" w14:paraId="6CA250C1" w14:textId="77777777" w:rsidTr="00D515FD">
        <w:trPr>
          <w:trHeight w:val="505"/>
        </w:trPr>
        <w:tc>
          <w:tcPr>
            <w:tcW w:w="596" w:type="dxa"/>
            <w:shd w:val="clear" w:color="auto" w:fill="D9D9D9" w:themeFill="background1" w:themeFillShade="D9"/>
            <w:vAlign w:val="center"/>
          </w:tcPr>
          <w:p w14:paraId="44CBB991" w14:textId="5631E343" w:rsidR="002D5E47" w:rsidRPr="00402755" w:rsidRDefault="002D5E47" w:rsidP="002D5E47">
            <w:pPr>
              <w:jc w:val="center"/>
              <w:rPr>
                <w:rFonts w:ascii="Times New Roman" w:hAnsi="Times New Roman"/>
                <w:b/>
                <w:bCs/>
                <w:color w:val="000000" w:themeColor="text1"/>
              </w:rPr>
            </w:pPr>
            <w:r w:rsidRPr="00402755">
              <w:rPr>
                <w:rFonts w:ascii="Times New Roman" w:hAnsi="Times New Roman"/>
                <w:b/>
                <w:bCs/>
                <w:color w:val="000000" w:themeColor="text1"/>
              </w:rPr>
              <w:t>17</w:t>
            </w:r>
          </w:p>
        </w:tc>
        <w:tc>
          <w:tcPr>
            <w:tcW w:w="2981" w:type="dxa"/>
            <w:vAlign w:val="center"/>
          </w:tcPr>
          <w:p w14:paraId="569AB762" w14:textId="370D24BD" w:rsidR="002D5E47" w:rsidRPr="00402755" w:rsidRDefault="002D5E47" w:rsidP="002D5E47">
            <w:pPr>
              <w:jc w:val="both"/>
              <w:rPr>
                <w:rFonts w:ascii="Times New Roman" w:hAnsi="Times New Roman"/>
                <w:color w:val="000000" w:themeColor="text1"/>
              </w:rPr>
            </w:pPr>
            <w:r w:rsidRPr="00402755">
              <w:rPr>
                <w:rFonts w:ascii="Times New Roman" w:hAnsi="Times New Roman"/>
                <w:color w:val="000000" w:themeColor="text1"/>
              </w:rPr>
              <w:t>Poradnia Medycyny Pracy</w:t>
            </w:r>
          </w:p>
        </w:tc>
        <w:tc>
          <w:tcPr>
            <w:tcW w:w="1069" w:type="dxa"/>
            <w:vAlign w:val="center"/>
          </w:tcPr>
          <w:p w14:paraId="11C81892" w14:textId="422FB917"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9 462</w:t>
            </w:r>
          </w:p>
        </w:tc>
        <w:tc>
          <w:tcPr>
            <w:tcW w:w="1070" w:type="dxa"/>
            <w:vAlign w:val="center"/>
          </w:tcPr>
          <w:p w14:paraId="4B0F1FF9" w14:textId="65C9F24B"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8 860</w:t>
            </w:r>
          </w:p>
        </w:tc>
        <w:tc>
          <w:tcPr>
            <w:tcW w:w="1070" w:type="dxa"/>
            <w:vAlign w:val="center"/>
          </w:tcPr>
          <w:p w14:paraId="1E4A7A1C" w14:textId="47713ACB"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7 693</w:t>
            </w:r>
          </w:p>
        </w:tc>
        <w:tc>
          <w:tcPr>
            <w:tcW w:w="1070" w:type="dxa"/>
            <w:vAlign w:val="center"/>
          </w:tcPr>
          <w:p w14:paraId="2A3B582B" w14:textId="0EE28A5D"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5 069</w:t>
            </w:r>
          </w:p>
        </w:tc>
        <w:tc>
          <w:tcPr>
            <w:tcW w:w="1211" w:type="dxa"/>
            <w:vAlign w:val="center"/>
          </w:tcPr>
          <w:p w14:paraId="1894F60A" w14:textId="3E6A8884"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2 776</w:t>
            </w:r>
          </w:p>
        </w:tc>
      </w:tr>
      <w:tr w:rsidR="002D5E47" w:rsidRPr="00045D72" w14:paraId="790A4325" w14:textId="77777777" w:rsidTr="00D515FD">
        <w:trPr>
          <w:trHeight w:val="505"/>
        </w:trPr>
        <w:tc>
          <w:tcPr>
            <w:tcW w:w="596" w:type="dxa"/>
            <w:shd w:val="clear" w:color="auto" w:fill="D9D9D9" w:themeFill="background1" w:themeFillShade="D9"/>
            <w:vAlign w:val="center"/>
          </w:tcPr>
          <w:p w14:paraId="2A00F9D8" w14:textId="255A63FB" w:rsidR="002D5E47" w:rsidRPr="00402755" w:rsidRDefault="002D5E47" w:rsidP="002D5E47">
            <w:pPr>
              <w:jc w:val="center"/>
              <w:rPr>
                <w:rFonts w:ascii="Times New Roman" w:hAnsi="Times New Roman"/>
                <w:b/>
                <w:bCs/>
                <w:color w:val="000000" w:themeColor="text1"/>
              </w:rPr>
            </w:pPr>
            <w:r w:rsidRPr="00402755">
              <w:rPr>
                <w:rFonts w:ascii="Times New Roman" w:hAnsi="Times New Roman"/>
                <w:b/>
                <w:bCs/>
                <w:color w:val="000000" w:themeColor="text1"/>
              </w:rPr>
              <w:t>18</w:t>
            </w:r>
          </w:p>
        </w:tc>
        <w:tc>
          <w:tcPr>
            <w:tcW w:w="2981" w:type="dxa"/>
            <w:vAlign w:val="center"/>
          </w:tcPr>
          <w:p w14:paraId="027DA585" w14:textId="64FF1AA7" w:rsidR="002D5E47" w:rsidRPr="00402755" w:rsidRDefault="002D5E47" w:rsidP="002D5E47">
            <w:pPr>
              <w:jc w:val="both"/>
              <w:rPr>
                <w:rFonts w:ascii="Times New Roman" w:hAnsi="Times New Roman"/>
                <w:color w:val="000000" w:themeColor="text1"/>
              </w:rPr>
            </w:pPr>
            <w:r w:rsidRPr="00402755">
              <w:rPr>
                <w:rFonts w:ascii="Times New Roman" w:hAnsi="Times New Roman"/>
                <w:color w:val="000000" w:themeColor="text1"/>
              </w:rPr>
              <w:t>Poradnia Urologiczna</w:t>
            </w:r>
          </w:p>
        </w:tc>
        <w:tc>
          <w:tcPr>
            <w:tcW w:w="1069" w:type="dxa"/>
            <w:vAlign w:val="center"/>
          </w:tcPr>
          <w:p w14:paraId="2F2AE4C2" w14:textId="3BDC7EDF"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172</w:t>
            </w:r>
          </w:p>
        </w:tc>
        <w:tc>
          <w:tcPr>
            <w:tcW w:w="1070" w:type="dxa"/>
            <w:vAlign w:val="center"/>
          </w:tcPr>
          <w:p w14:paraId="1FCAEE47" w14:textId="17FD7476"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194</w:t>
            </w:r>
          </w:p>
        </w:tc>
        <w:tc>
          <w:tcPr>
            <w:tcW w:w="1070" w:type="dxa"/>
            <w:vAlign w:val="center"/>
          </w:tcPr>
          <w:p w14:paraId="4723D80F" w14:textId="461F2E83"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232</w:t>
            </w:r>
          </w:p>
        </w:tc>
        <w:tc>
          <w:tcPr>
            <w:tcW w:w="1070" w:type="dxa"/>
            <w:vAlign w:val="center"/>
          </w:tcPr>
          <w:p w14:paraId="45248F1E" w14:textId="2C3B8A8B"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171</w:t>
            </w:r>
          </w:p>
        </w:tc>
        <w:tc>
          <w:tcPr>
            <w:tcW w:w="1211" w:type="dxa"/>
            <w:vAlign w:val="center"/>
          </w:tcPr>
          <w:p w14:paraId="5EBA2A2C" w14:textId="033EB1B2"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121</w:t>
            </w:r>
          </w:p>
        </w:tc>
      </w:tr>
      <w:tr w:rsidR="002D5E47" w:rsidRPr="00045D72" w14:paraId="22BFCB2B" w14:textId="77777777" w:rsidTr="00D515FD">
        <w:trPr>
          <w:trHeight w:val="505"/>
        </w:trPr>
        <w:tc>
          <w:tcPr>
            <w:tcW w:w="596" w:type="dxa"/>
            <w:shd w:val="clear" w:color="auto" w:fill="D9D9D9" w:themeFill="background1" w:themeFillShade="D9"/>
            <w:vAlign w:val="center"/>
          </w:tcPr>
          <w:p w14:paraId="19BECC2B" w14:textId="31A0711F" w:rsidR="002D5E47" w:rsidRPr="00402755" w:rsidRDefault="002D5E47" w:rsidP="002D5E47">
            <w:pPr>
              <w:jc w:val="center"/>
              <w:rPr>
                <w:rFonts w:ascii="Times New Roman" w:hAnsi="Times New Roman"/>
                <w:b/>
                <w:bCs/>
                <w:color w:val="000000" w:themeColor="text1"/>
              </w:rPr>
            </w:pPr>
            <w:r w:rsidRPr="00402755">
              <w:rPr>
                <w:rFonts w:ascii="Times New Roman" w:hAnsi="Times New Roman"/>
                <w:b/>
                <w:bCs/>
                <w:color w:val="000000" w:themeColor="text1"/>
              </w:rPr>
              <w:t>19</w:t>
            </w:r>
          </w:p>
        </w:tc>
        <w:tc>
          <w:tcPr>
            <w:tcW w:w="2981" w:type="dxa"/>
            <w:vAlign w:val="center"/>
          </w:tcPr>
          <w:p w14:paraId="47AB4C7C" w14:textId="3EA96149" w:rsidR="002D5E47" w:rsidRPr="00402755" w:rsidRDefault="002D5E47" w:rsidP="002D5E47">
            <w:pPr>
              <w:jc w:val="both"/>
              <w:rPr>
                <w:rFonts w:ascii="Times New Roman" w:hAnsi="Times New Roman"/>
                <w:color w:val="000000" w:themeColor="text1"/>
              </w:rPr>
            </w:pPr>
            <w:r w:rsidRPr="00402755">
              <w:rPr>
                <w:rFonts w:ascii="Times New Roman" w:hAnsi="Times New Roman"/>
                <w:color w:val="000000" w:themeColor="text1"/>
              </w:rPr>
              <w:t>Poradnia Endokrynologiczna</w:t>
            </w:r>
          </w:p>
        </w:tc>
        <w:tc>
          <w:tcPr>
            <w:tcW w:w="1069" w:type="dxa"/>
            <w:vAlign w:val="center"/>
          </w:tcPr>
          <w:p w14:paraId="7ED03273" w14:textId="14FC10D9"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77</w:t>
            </w:r>
          </w:p>
        </w:tc>
        <w:tc>
          <w:tcPr>
            <w:tcW w:w="1070" w:type="dxa"/>
            <w:vAlign w:val="center"/>
          </w:tcPr>
          <w:p w14:paraId="12CFFDE3" w14:textId="775C7AC2"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33</w:t>
            </w:r>
          </w:p>
        </w:tc>
        <w:tc>
          <w:tcPr>
            <w:tcW w:w="1070" w:type="dxa"/>
            <w:vAlign w:val="center"/>
          </w:tcPr>
          <w:p w14:paraId="504BA7E9" w14:textId="67D2CB54"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1 081</w:t>
            </w:r>
          </w:p>
        </w:tc>
        <w:tc>
          <w:tcPr>
            <w:tcW w:w="1070" w:type="dxa"/>
            <w:vAlign w:val="center"/>
          </w:tcPr>
          <w:p w14:paraId="01756333" w14:textId="23E2D081"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1 775</w:t>
            </w:r>
          </w:p>
        </w:tc>
        <w:tc>
          <w:tcPr>
            <w:tcW w:w="1211" w:type="dxa"/>
            <w:vAlign w:val="center"/>
          </w:tcPr>
          <w:p w14:paraId="002E9DC7" w14:textId="180406B9" w:rsidR="002D5E47" w:rsidRPr="00402755" w:rsidRDefault="002D5E47" w:rsidP="002D5E47">
            <w:pPr>
              <w:jc w:val="right"/>
              <w:rPr>
                <w:rFonts w:ascii="Times New Roman" w:hAnsi="Times New Roman"/>
                <w:color w:val="000000" w:themeColor="text1"/>
              </w:rPr>
            </w:pPr>
            <w:r w:rsidRPr="00402755">
              <w:rPr>
                <w:rFonts w:ascii="Times New Roman" w:hAnsi="Times New Roman"/>
                <w:color w:val="000000" w:themeColor="text1"/>
              </w:rPr>
              <w:t>1 198</w:t>
            </w:r>
          </w:p>
        </w:tc>
      </w:tr>
      <w:tr w:rsidR="009D7DA5" w:rsidRPr="00045D72" w14:paraId="2E345BB1" w14:textId="77777777" w:rsidTr="00D515FD">
        <w:trPr>
          <w:trHeight w:val="505"/>
        </w:trPr>
        <w:tc>
          <w:tcPr>
            <w:tcW w:w="3577" w:type="dxa"/>
            <w:gridSpan w:val="2"/>
            <w:shd w:val="clear" w:color="auto" w:fill="D9D9D9" w:themeFill="background1" w:themeFillShade="D9"/>
            <w:vAlign w:val="center"/>
          </w:tcPr>
          <w:p w14:paraId="213E7A91" w14:textId="1E6B821C" w:rsidR="009D7DA5" w:rsidRPr="00402755" w:rsidRDefault="009D7DA5" w:rsidP="009D7DA5">
            <w:pPr>
              <w:jc w:val="center"/>
              <w:rPr>
                <w:rFonts w:ascii="Times New Roman" w:hAnsi="Times New Roman"/>
                <w:b/>
                <w:bCs/>
                <w:color w:val="000000" w:themeColor="text1"/>
              </w:rPr>
            </w:pPr>
            <w:r w:rsidRPr="00402755">
              <w:rPr>
                <w:rFonts w:ascii="Times New Roman" w:hAnsi="Times New Roman"/>
                <w:b/>
                <w:bCs/>
                <w:color w:val="000000" w:themeColor="text1"/>
              </w:rPr>
              <w:t>RAZEM</w:t>
            </w:r>
          </w:p>
        </w:tc>
        <w:tc>
          <w:tcPr>
            <w:tcW w:w="1069" w:type="dxa"/>
            <w:shd w:val="clear" w:color="auto" w:fill="D9D9D9" w:themeFill="background1" w:themeFillShade="D9"/>
            <w:vAlign w:val="center"/>
          </w:tcPr>
          <w:p w14:paraId="0876274F" w14:textId="251F1486" w:rsidR="009D7DA5" w:rsidRPr="00402755" w:rsidRDefault="009D7DA5" w:rsidP="002D5E47">
            <w:pPr>
              <w:jc w:val="right"/>
              <w:rPr>
                <w:rFonts w:ascii="Times New Roman" w:hAnsi="Times New Roman"/>
                <w:b/>
                <w:bCs/>
                <w:color w:val="000000" w:themeColor="text1"/>
              </w:rPr>
            </w:pPr>
            <w:r w:rsidRPr="00402755">
              <w:rPr>
                <w:rFonts w:ascii="Times New Roman" w:hAnsi="Times New Roman"/>
                <w:b/>
                <w:bCs/>
                <w:color w:val="000000" w:themeColor="text1"/>
              </w:rPr>
              <w:t>78 132</w:t>
            </w:r>
          </w:p>
        </w:tc>
        <w:tc>
          <w:tcPr>
            <w:tcW w:w="1070" w:type="dxa"/>
            <w:shd w:val="clear" w:color="auto" w:fill="D9D9D9" w:themeFill="background1" w:themeFillShade="D9"/>
            <w:vAlign w:val="center"/>
          </w:tcPr>
          <w:p w14:paraId="5742A926" w14:textId="3D16A9F5" w:rsidR="009D7DA5" w:rsidRPr="00402755" w:rsidRDefault="009D7DA5" w:rsidP="002D5E47">
            <w:pPr>
              <w:jc w:val="right"/>
              <w:rPr>
                <w:rFonts w:ascii="Times New Roman" w:hAnsi="Times New Roman"/>
                <w:b/>
                <w:bCs/>
                <w:color w:val="000000" w:themeColor="text1"/>
              </w:rPr>
            </w:pPr>
            <w:r w:rsidRPr="00402755">
              <w:rPr>
                <w:rFonts w:ascii="Times New Roman" w:hAnsi="Times New Roman"/>
                <w:b/>
                <w:bCs/>
                <w:color w:val="000000" w:themeColor="text1"/>
              </w:rPr>
              <w:t>74 678</w:t>
            </w:r>
          </w:p>
        </w:tc>
        <w:tc>
          <w:tcPr>
            <w:tcW w:w="1070" w:type="dxa"/>
            <w:shd w:val="clear" w:color="auto" w:fill="D9D9D9" w:themeFill="background1" w:themeFillShade="D9"/>
            <w:vAlign w:val="center"/>
          </w:tcPr>
          <w:p w14:paraId="335FF271" w14:textId="20477D73" w:rsidR="009D7DA5" w:rsidRPr="00402755" w:rsidRDefault="009D7DA5" w:rsidP="002D5E47">
            <w:pPr>
              <w:jc w:val="right"/>
              <w:rPr>
                <w:rFonts w:ascii="Times New Roman" w:hAnsi="Times New Roman"/>
                <w:b/>
                <w:bCs/>
                <w:color w:val="000000" w:themeColor="text1"/>
              </w:rPr>
            </w:pPr>
            <w:r w:rsidRPr="00402755">
              <w:rPr>
                <w:rFonts w:ascii="Times New Roman" w:hAnsi="Times New Roman"/>
                <w:b/>
                <w:bCs/>
                <w:color w:val="000000" w:themeColor="text1"/>
              </w:rPr>
              <w:t>74 275</w:t>
            </w:r>
          </w:p>
        </w:tc>
        <w:tc>
          <w:tcPr>
            <w:tcW w:w="1070" w:type="dxa"/>
            <w:shd w:val="clear" w:color="auto" w:fill="D9D9D9" w:themeFill="background1" w:themeFillShade="D9"/>
            <w:vAlign w:val="center"/>
          </w:tcPr>
          <w:p w14:paraId="02E4B883" w14:textId="4A673570" w:rsidR="009D7DA5" w:rsidRPr="00402755" w:rsidRDefault="009D7DA5" w:rsidP="002D5E47">
            <w:pPr>
              <w:jc w:val="right"/>
              <w:rPr>
                <w:rFonts w:ascii="Times New Roman" w:hAnsi="Times New Roman"/>
                <w:b/>
                <w:bCs/>
                <w:color w:val="000000" w:themeColor="text1"/>
              </w:rPr>
            </w:pPr>
            <w:r w:rsidRPr="00402755">
              <w:rPr>
                <w:rFonts w:ascii="Times New Roman" w:hAnsi="Times New Roman"/>
                <w:b/>
                <w:bCs/>
                <w:color w:val="000000" w:themeColor="text1"/>
              </w:rPr>
              <w:t>60 075</w:t>
            </w:r>
          </w:p>
        </w:tc>
        <w:tc>
          <w:tcPr>
            <w:tcW w:w="1211" w:type="dxa"/>
            <w:shd w:val="clear" w:color="auto" w:fill="D9D9D9" w:themeFill="background1" w:themeFillShade="D9"/>
            <w:vAlign w:val="center"/>
          </w:tcPr>
          <w:p w14:paraId="7BEE00F3" w14:textId="7479E9D1" w:rsidR="009D7DA5" w:rsidRPr="00402755" w:rsidRDefault="009D7DA5" w:rsidP="002D5E47">
            <w:pPr>
              <w:jc w:val="right"/>
              <w:rPr>
                <w:rFonts w:ascii="Times New Roman" w:hAnsi="Times New Roman"/>
                <w:b/>
                <w:bCs/>
                <w:color w:val="000000" w:themeColor="text1"/>
              </w:rPr>
            </w:pPr>
            <w:r w:rsidRPr="00402755">
              <w:rPr>
                <w:rFonts w:ascii="Times New Roman" w:hAnsi="Times New Roman"/>
                <w:b/>
                <w:bCs/>
                <w:color w:val="000000" w:themeColor="text1"/>
              </w:rPr>
              <w:t>32 221</w:t>
            </w:r>
          </w:p>
        </w:tc>
      </w:tr>
    </w:tbl>
    <w:p w14:paraId="29AE7044" w14:textId="085939B1" w:rsidR="00A65650" w:rsidRPr="00741484" w:rsidRDefault="00A65650" w:rsidP="00A65650">
      <w:pPr>
        <w:spacing w:before="240" w:line="360" w:lineRule="auto"/>
        <w:jc w:val="both"/>
        <w:rPr>
          <w:rFonts w:ascii="Times New Roman" w:hAnsi="Times New Roman"/>
          <w:sz w:val="24"/>
          <w:szCs w:val="24"/>
        </w:rPr>
      </w:pPr>
      <w:r w:rsidRPr="00741484">
        <w:rPr>
          <w:rFonts w:ascii="Times New Roman" w:hAnsi="Times New Roman"/>
          <w:sz w:val="24"/>
          <w:szCs w:val="24"/>
        </w:rPr>
        <w:t>W zakresie lecznictwa ambulatoryjnego w 20</w:t>
      </w:r>
      <w:r w:rsidR="00972A45" w:rsidRPr="00741484">
        <w:rPr>
          <w:rFonts w:ascii="Times New Roman" w:hAnsi="Times New Roman"/>
          <w:sz w:val="24"/>
          <w:szCs w:val="24"/>
        </w:rPr>
        <w:t>20</w:t>
      </w:r>
      <w:r w:rsidRPr="00741484">
        <w:rPr>
          <w:rFonts w:ascii="Times New Roman" w:hAnsi="Times New Roman"/>
          <w:sz w:val="24"/>
          <w:szCs w:val="24"/>
        </w:rPr>
        <w:t xml:space="preserve"> roku nastąpił </w:t>
      </w:r>
      <w:r w:rsidRPr="00741484">
        <w:rPr>
          <w:rFonts w:ascii="Times New Roman" w:hAnsi="Times New Roman"/>
          <w:b/>
          <w:bCs/>
          <w:sz w:val="24"/>
          <w:szCs w:val="24"/>
        </w:rPr>
        <w:t>spadek liczby udzielonych świadczeń</w:t>
      </w:r>
      <w:r w:rsidR="00972A45" w:rsidRPr="00741484">
        <w:rPr>
          <w:rFonts w:ascii="Times New Roman" w:hAnsi="Times New Roman"/>
          <w:sz w:val="24"/>
          <w:szCs w:val="24"/>
        </w:rPr>
        <w:t xml:space="preserve"> o</w:t>
      </w:r>
      <w:r w:rsidRPr="00741484">
        <w:rPr>
          <w:rFonts w:ascii="Times New Roman" w:hAnsi="Times New Roman"/>
          <w:sz w:val="24"/>
          <w:szCs w:val="24"/>
        </w:rPr>
        <w:t xml:space="preserve"> o</w:t>
      </w:r>
      <w:r w:rsidR="00972A45" w:rsidRPr="00741484">
        <w:rPr>
          <w:rFonts w:ascii="Times New Roman" w:hAnsi="Times New Roman"/>
          <w:sz w:val="24"/>
          <w:szCs w:val="24"/>
        </w:rPr>
        <w:t>k. 20</w:t>
      </w:r>
      <w:r w:rsidRPr="00741484">
        <w:rPr>
          <w:rFonts w:ascii="Times New Roman" w:hAnsi="Times New Roman"/>
          <w:sz w:val="24"/>
          <w:szCs w:val="24"/>
        </w:rPr>
        <w:t xml:space="preserve">% w odniesieniu do </w:t>
      </w:r>
      <w:r w:rsidR="00972A45" w:rsidRPr="00741484">
        <w:rPr>
          <w:rFonts w:ascii="Times New Roman" w:hAnsi="Times New Roman"/>
          <w:sz w:val="24"/>
          <w:szCs w:val="24"/>
        </w:rPr>
        <w:t xml:space="preserve">lat poprzednich. W pierwszej połowie 2021 </w:t>
      </w:r>
      <w:r w:rsidR="00680463">
        <w:rPr>
          <w:rFonts w:ascii="Times New Roman" w:hAnsi="Times New Roman"/>
          <w:sz w:val="24"/>
          <w:szCs w:val="24"/>
        </w:rPr>
        <w:t xml:space="preserve">roku </w:t>
      </w:r>
      <w:r w:rsidR="00972A45" w:rsidRPr="00741484">
        <w:rPr>
          <w:rFonts w:ascii="Times New Roman" w:hAnsi="Times New Roman"/>
          <w:sz w:val="24"/>
          <w:szCs w:val="24"/>
        </w:rPr>
        <w:t>nastąpił wzrost liczby udzielonych świadczeń o ok. 7%.</w:t>
      </w:r>
      <w:r w:rsidRPr="00741484">
        <w:rPr>
          <w:rFonts w:ascii="Times New Roman" w:hAnsi="Times New Roman"/>
          <w:sz w:val="24"/>
          <w:szCs w:val="24"/>
        </w:rPr>
        <w:t xml:space="preserve"> Znaczący spadek przyjęć rok do roku </w:t>
      </w:r>
      <w:r w:rsidR="00972A45" w:rsidRPr="00741484">
        <w:rPr>
          <w:rFonts w:ascii="Times New Roman" w:hAnsi="Times New Roman"/>
          <w:sz w:val="24"/>
          <w:szCs w:val="24"/>
        </w:rPr>
        <w:t xml:space="preserve">(2019/2020) </w:t>
      </w:r>
      <w:r w:rsidRPr="00741484">
        <w:rPr>
          <w:rFonts w:ascii="Times New Roman" w:hAnsi="Times New Roman"/>
          <w:sz w:val="24"/>
          <w:szCs w:val="24"/>
        </w:rPr>
        <w:t>odnotowano w:</w:t>
      </w:r>
    </w:p>
    <w:p w14:paraId="2474676D" w14:textId="77777777" w:rsidR="00972A45" w:rsidRPr="00741484" w:rsidRDefault="00972A45" w:rsidP="00A55ECA">
      <w:pPr>
        <w:pStyle w:val="Akapitzlist"/>
        <w:numPr>
          <w:ilvl w:val="0"/>
          <w:numId w:val="30"/>
        </w:numPr>
        <w:suppressAutoHyphens w:val="0"/>
        <w:autoSpaceDN/>
        <w:spacing w:line="360" w:lineRule="auto"/>
        <w:contextualSpacing/>
        <w:jc w:val="both"/>
        <w:textAlignment w:val="auto"/>
        <w:rPr>
          <w:rFonts w:ascii="Times New Roman" w:hAnsi="Times New Roman"/>
          <w:sz w:val="24"/>
          <w:szCs w:val="24"/>
        </w:rPr>
      </w:pPr>
      <w:r w:rsidRPr="00741484">
        <w:rPr>
          <w:rFonts w:ascii="Times New Roman" w:hAnsi="Times New Roman"/>
          <w:sz w:val="24"/>
          <w:szCs w:val="24"/>
        </w:rPr>
        <w:lastRenderedPageBreak/>
        <w:t>Poradni Medycyny Pracy (-34,1%),</w:t>
      </w:r>
    </w:p>
    <w:p w14:paraId="2E085B91" w14:textId="77777777" w:rsidR="00972A45" w:rsidRPr="00741484" w:rsidRDefault="00972A45" w:rsidP="00A55ECA">
      <w:pPr>
        <w:pStyle w:val="Akapitzlist"/>
        <w:numPr>
          <w:ilvl w:val="0"/>
          <w:numId w:val="30"/>
        </w:numPr>
        <w:suppressAutoHyphens w:val="0"/>
        <w:autoSpaceDN/>
        <w:spacing w:line="360" w:lineRule="auto"/>
        <w:contextualSpacing/>
        <w:jc w:val="both"/>
        <w:textAlignment w:val="auto"/>
        <w:rPr>
          <w:rFonts w:ascii="Times New Roman" w:hAnsi="Times New Roman"/>
          <w:sz w:val="24"/>
          <w:szCs w:val="24"/>
        </w:rPr>
      </w:pPr>
      <w:r w:rsidRPr="00741484">
        <w:rPr>
          <w:rFonts w:ascii="Times New Roman" w:hAnsi="Times New Roman"/>
          <w:sz w:val="24"/>
          <w:szCs w:val="24"/>
        </w:rPr>
        <w:t>Poradni Neonatologicznej (-30,1%)</w:t>
      </w:r>
    </w:p>
    <w:p w14:paraId="2415A7D0" w14:textId="624D1521" w:rsidR="00A65650" w:rsidRPr="00741484" w:rsidRDefault="00A65650" w:rsidP="00A55ECA">
      <w:pPr>
        <w:pStyle w:val="Akapitzlist"/>
        <w:numPr>
          <w:ilvl w:val="0"/>
          <w:numId w:val="30"/>
        </w:numPr>
        <w:suppressAutoHyphens w:val="0"/>
        <w:autoSpaceDN/>
        <w:spacing w:line="360" w:lineRule="auto"/>
        <w:contextualSpacing/>
        <w:jc w:val="both"/>
        <w:textAlignment w:val="auto"/>
        <w:rPr>
          <w:rFonts w:ascii="Times New Roman" w:hAnsi="Times New Roman"/>
          <w:sz w:val="24"/>
          <w:szCs w:val="24"/>
        </w:rPr>
      </w:pPr>
      <w:r w:rsidRPr="00741484">
        <w:rPr>
          <w:rFonts w:ascii="Times New Roman" w:hAnsi="Times New Roman"/>
          <w:sz w:val="24"/>
          <w:szCs w:val="24"/>
        </w:rPr>
        <w:t xml:space="preserve">Poradni </w:t>
      </w:r>
      <w:proofErr w:type="spellStart"/>
      <w:r w:rsidR="00972A45" w:rsidRPr="00741484">
        <w:rPr>
          <w:rFonts w:ascii="Times New Roman" w:hAnsi="Times New Roman"/>
          <w:sz w:val="24"/>
          <w:szCs w:val="24"/>
        </w:rPr>
        <w:t>Ginekologiczno</w:t>
      </w:r>
      <w:proofErr w:type="spellEnd"/>
      <w:r w:rsidR="00972A45" w:rsidRPr="00741484">
        <w:rPr>
          <w:rFonts w:ascii="Times New Roman" w:hAnsi="Times New Roman"/>
          <w:sz w:val="24"/>
          <w:szCs w:val="24"/>
        </w:rPr>
        <w:t xml:space="preserve"> </w:t>
      </w:r>
      <w:r w:rsidR="00680463" w:rsidRPr="00137875">
        <w:rPr>
          <w:rFonts w:ascii="Times New Roman" w:hAnsi="Times New Roman"/>
          <w:color w:val="000000" w:themeColor="text1"/>
          <w:sz w:val="24"/>
          <w:szCs w:val="24"/>
        </w:rPr>
        <w:t>–</w:t>
      </w:r>
      <w:r w:rsidR="00972A45" w:rsidRPr="00741484">
        <w:rPr>
          <w:rFonts w:ascii="Times New Roman" w:hAnsi="Times New Roman"/>
          <w:sz w:val="24"/>
          <w:szCs w:val="24"/>
        </w:rPr>
        <w:t xml:space="preserve"> </w:t>
      </w:r>
      <w:r w:rsidR="00680463">
        <w:rPr>
          <w:rFonts w:ascii="Times New Roman" w:hAnsi="Times New Roman"/>
          <w:sz w:val="24"/>
          <w:szCs w:val="24"/>
        </w:rPr>
        <w:t>P</w:t>
      </w:r>
      <w:r w:rsidR="00972A45" w:rsidRPr="00741484">
        <w:rPr>
          <w:rFonts w:ascii="Times New Roman" w:hAnsi="Times New Roman"/>
          <w:sz w:val="24"/>
          <w:szCs w:val="24"/>
        </w:rPr>
        <w:t>ołożniczej</w:t>
      </w:r>
      <w:r w:rsidRPr="00741484">
        <w:rPr>
          <w:rFonts w:ascii="Times New Roman" w:hAnsi="Times New Roman"/>
          <w:sz w:val="24"/>
          <w:szCs w:val="24"/>
        </w:rPr>
        <w:t xml:space="preserve"> (-</w:t>
      </w:r>
      <w:r w:rsidR="00972A45" w:rsidRPr="00741484">
        <w:rPr>
          <w:rFonts w:ascii="Times New Roman" w:hAnsi="Times New Roman"/>
          <w:sz w:val="24"/>
          <w:szCs w:val="24"/>
        </w:rPr>
        <w:t>27,7</w:t>
      </w:r>
      <w:r w:rsidRPr="00741484">
        <w:rPr>
          <w:rFonts w:ascii="Times New Roman" w:hAnsi="Times New Roman"/>
          <w:sz w:val="24"/>
          <w:szCs w:val="24"/>
        </w:rPr>
        <w:t>%),</w:t>
      </w:r>
    </w:p>
    <w:p w14:paraId="106125B4" w14:textId="2FF47920" w:rsidR="00A65650" w:rsidRPr="00741484" w:rsidRDefault="00A65650" w:rsidP="00A65650">
      <w:pPr>
        <w:spacing w:line="360" w:lineRule="auto"/>
        <w:jc w:val="both"/>
        <w:rPr>
          <w:rFonts w:ascii="Times New Roman" w:hAnsi="Times New Roman"/>
          <w:sz w:val="24"/>
          <w:szCs w:val="24"/>
        </w:rPr>
      </w:pPr>
      <w:r w:rsidRPr="00741484">
        <w:rPr>
          <w:rFonts w:ascii="Times New Roman" w:hAnsi="Times New Roman"/>
          <w:sz w:val="24"/>
          <w:szCs w:val="24"/>
        </w:rPr>
        <w:t>Wyraźny wzrost liczby pacjentów</w:t>
      </w:r>
      <w:r w:rsidR="00972A45" w:rsidRPr="00741484">
        <w:rPr>
          <w:rFonts w:ascii="Times New Roman" w:hAnsi="Times New Roman"/>
          <w:sz w:val="24"/>
          <w:szCs w:val="24"/>
        </w:rPr>
        <w:t xml:space="preserve"> pomimo okresu pandemii</w:t>
      </w:r>
      <w:r w:rsidRPr="00741484">
        <w:rPr>
          <w:rFonts w:ascii="Times New Roman" w:hAnsi="Times New Roman"/>
          <w:sz w:val="24"/>
          <w:szCs w:val="24"/>
        </w:rPr>
        <w:t xml:space="preserve"> dotyczy:</w:t>
      </w:r>
    </w:p>
    <w:p w14:paraId="58C2D97B" w14:textId="10FF09B0" w:rsidR="00A65650" w:rsidRPr="00741484" w:rsidRDefault="00A65650" w:rsidP="00A55ECA">
      <w:pPr>
        <w:pStyle w:val="Akapitzlist"/>
        <w:numPr>
          <w:ilvl w:val="0"/>
          <w:numId w:val="30"/>
        </w:numPr>
        <w:suppressAutoHyphens w:val="0"/>
        <w:autoSpaceDN/>
        <w:spacing w:line="360" w:lineRule="auto"/>
        <w:contextualSpacing/>
        <w:jc w:val="both"/>
        <w:textAlignment w:val="auto"/>
        <w:rPr>
          <w:rFonts w:ascii="Times New Roman" w:hAnsi="Times New Roman"/>
          <w:sz w:val="24"/>
          <w:szCs w:val="24"/>
        </w:rPr>
      </w:pPr>
      <w:r w:rsidRPr="00741484">
        <w:rPr>
          <w:rFonts w:ascii="Times New Roman" w:hAnsi="Times New Roman"/>
          <w:sz w:val="24"/>
          <w:szCs w:val="24"/>
        </w:rPr>
        <w:t>Poradni Endokrynologicznej (+</w:t>
      </w:r>
      <w:r w:rsidR="00741484" w:rsidRPr="00741484">
        <w:rPr>
          <w:rFonts w:ascii="Times New Roman" w:hAnsi="Times New Roman"/>
          <w:sz w:val="24"/>
          <w:szCs w:val="24"/>
        </w:rPr>
        <w:t>64,2</w:t>
      </w:r>
      <w:r w:rsidRPr="00741484">
        <w:rPr>
          <w:rFonts w:ascii="Times New Roman" w:hAnsi="Times New Roman"/>
          <w:sz w:val="24"/>
          <w:szCs w:val="24"/>
        </w:rPr>
        <w:t>%)</w:t>
      </w:r>
    </w:p>
    <w:p w14:paraId="6C840F0D" w14:textId="77777777" w:rsidR="00741484" w:rsidRPr="00741484" w:rsidRDefault="00741484" w:rsidP="00A55ECA">
      <w:pPr>
        <w:pStyle w:val="Akapitzlist"/>
        <w:numPr>
          <w:ilvl w:val="0"/>
          <w:numId w:val="30"/>
        </w:numPr>
        <w:suppressAutoHyphens w:val="0"/>
        <w:autoSpaceDN/>
        <w:spacing w:line="360" w:lineRule="auto"/>
        <w:contextualSpacing/>
        <w:jc w:val="both"/>
        <w:textAlignment w:val="auto"/>
        <w:rPr>
          <w:rFonts w:ascii="Times New Roman" w:hAnsi="Times New Roman"/>
          <w:sz w:val="24"/>
          <w:szCs w:val="24"/>
        </w:rPr>
      </w:pPr>
      <w:r w:rsidRPr="00741484">
        <w:rPr>
          <w:rFonts w:ascii="Times New Roman" w:hAnsi="Times New Roman"/>
          <w:sz w:val="24"/>
          <w:szCs w:val="24"/>
        </w:rPr>
        <w:t>Poradni Zdrowia Psychicznego (+17,6%)</w:t>
      </w:r>
    </w:p>
    <w:p w14:paraId="4C5C6E44" w14:textId="77777777" w:rsidR="00741484" w:rsidRPr="00741484" w:rsidRDefault="00741484" w:rsidP="00A55ECA">
      <w:pPr>
        <w:pStyle w:val="Akapitzlist"/>
        <w:numPr>
          <w:ilvl w:val="0"/>
          <w:numId w:val="30"/>
        </w:numPr>
        <w:suppressAutoHyphens w:val="0"/>
        <w:autoSpaceDN/>
        <w:spacing w:line="360" w:lineRule="auto"/>
        <w:contextualSpacing/>
        <w:jc w:val="both"/>
        <w:textAlignment w:val="auto"/>
        <w:rPr>
          <w:rFonts w:ascii="Times New Roman" w:hAnsi="Times New Roman"/>
          <w:sz w:val="24"/>
          <w:szCs w:val="24"/>
        </w:rPr>
      </w:pPr>
      <w:r w:rsidRPr="00741484">
        <w:rPr>
          <w:rFonts w:ascii="Times New Roman" w:hAnsi="Times New Roman"/>
          <w:sz w:val="24"/>
          <w:szCs w:val="24"/>
        </w:rPr>
        <w:t>Poradni Neurologicznej (+17,1%)</w:t>
      </w:r>
    </w:p>
    <w:p w14:paraId="1061A12F" w14:textId="4AB53B32" w:rsidR="00A65650" w:rsidRPr="00741484" w:rsidRDefault="00A65650" w:rsidP="00A65650">
      <w:pPr>
        <w:spacing w:line="360" w:lineRule="auto"/>
        <w:jc w:val="both"/>
        <w:rPr>
          <w:rFonts w:ascii="Times New Roman" w:hAnsi="Times New Roman"/>
          <w:sz w:val="24"/>
          <w:szCs w:val="24"/>
        </w:rPr>
      </w:pPr>
      <w:r w:rsidRPr="00741484">
        <w:rPr>
          <w:rFonts w:ascii="Times New Roman" w:hAnsi="Times New Roman"/>
          <w:sz w:val="24"/>
          <w:szCs w:val="24"/>
        </w:rPr>
        <w:t>W okresie od stycznia do czerwca 202</w:t>
      </w:r>
      <w:r w:rsidR="00741484" w:rsidRPr="00741484">
        <w:rPr>
          <w:rFonts w:ascii="Times New Roman" w:hAnsi="Times New Roman"/>
          <w:sz w:val="24"/>
          <w:szCs w:val="24"/>
        </w:rPr>
        <w:t>1</w:t>
      </w:r>
      <w:r w:rsidRPr="00741484">
        <w:rPr>
          <w:rFonts w:ascii="Times New Roman" w:hAnsi="Times New Roman"/>
          <w:sz w:val="24"/>
          <w:szCs w:val="24"/>
        </w:rPr>
        <w:t xml:space="preserve"> roku odnotowano </w:t>
      </w:r>
      <w:r w:rsidR="00741484" w:rsidRPr="00741484">
        <w:rPr>
          <w:rFonts w:ascii="Times New Roman" w:hAnsi="Times New Roman"/>
          <w:sz w:val="24"/>
          <w:szCs w:val="24"/>
        </w:rPr>
        <w:t>32 221</w:t>
      </w:r>
      <w:r w:rsidRPr="00741484">
        <w:rPr>
          <w:rFonts w:ascii="Times New Roman" w:hAnsi="Times New Roman"/>
          <w:sz w:val="24"/>
          <w:szCs w:val="24"/>
        </w:rPr>
        <w:t xml:space="preserve"> porad (to </w:t>
      </w:r>
      <w:r w:rsidR="00741484" w:rsidRPr="00741484">
        <w:rPr>
          <w:rFonts w:ascii="Times New Roman" w:hAnsi="Times New Roman"/>
          <w:sz w:val="24"/>
          <w:szCs w:val="24"/>
        </w:rPr>
        <w:t>53,6</w:t>
      </w:r>
      <w:r w:rsidRPr="00741484">
        <w:rPr>
          <w:rFonts w:ascii="Times New Roman" w:hAnsi="Times New Roman"/>
          <w:sz w:val="24"/>
          <w:szCs w:val="24"/>
        </w:rPr>
        <w:t>% liczby porad udzielonych w 20</w:t>
      </w:r>
      <w:r w:rsidR="00741484" w:rsidRPr="00741484">
        <w:rPr>
          <w:rFonts w:ascii="Times New Roman" w:hAnsi="Times New Roman"/>
          <w:sz w:val="24"/>
          <w:szCs w:val="24"/>
        </w:rPr>
        <w:t>20</w:t>
      </w:r>
      <w:r w:rsidRPr="00741484">
        <w:rPr>
          <w:rFonts w:ascii="Times New Roman" w:hAnsi="Times New Roman"/>
          <w:sz w:val="24"/>
          <w:szCs w:val="24"/>
        </w:rPr>
        <w:t xml:space="preserve"> roku).</w:t>
      </w:r>
    </w:p>
    <w:p w14:paraId="0C71540E" w14:textId="77777777" w:rsidR="00A65650" w:rsidRPr="00A40C12" w:rsidRDefault="00A65650" w:rsidP="00A65650">
      <w:pPr>
        <w:spacing w:line="360" w:lineRule="auto"/>
        <w:jc w:val="both"/>
        <w:rPr>
          <w:rFonts w:ascii="Times New Roman" w:hAnsi="Times New Roman"/>
          <w:color w:val="000000" w:themeColor="text1"/>
          <w:sz w:val="24"/>
          <w:szCs w:val="24"/>
        </w:rPr>
      </w:pPr>
      <w:r w:rsidRPr="00A40C12">
        <w:rPr>
          <w:rFonts w:ascii="Times New Roman" w:hAnsi="Times New Roman"/>
          <w:color w:val="000000" w:themeColor="text1"/>
          <w:sz w:val="24"/>
          <w:szCs w:val="24"/>
        </w:rPr>
        <w:t xml:space="preserve">Liczba wykonanych świadczeń w ramach umowy </w:t>
      </w:r>
      <w:r w:rsidRPr="00A40C12">
        <w:rPr>
          <w:rFonts w:ascii="Times New Roman" w:hAnsi="Times New Roman"/>
          <w:b/>
          <w:bCs/>
          <w:color w:val="000000" w:themeColor="text1"/>
          <w:sz w:val="24"/>
          <w:szCs w:val="24"/>
        </w:rPr>
        <w:t>rehabilitacji leczniczej</w:t>
      </w:r>
      <w:r w:rsidRPr="00A40C12">
        <w:rPr>
          <w:rFonts w:ascii="Times New Roman" w:hAnsi="Times New Roman"/>
          <w:color w:val="000000" w:themeColor="text1"/>
          <w:sz w:val="24"/>
          <w:szCs w:val="24"/>
        </w:rPr>
        <w:t xml:space="preserve"> przedstawia </w:t>
      </w:r>
      <w:r w:rsidRPr="00A40C12">
        <w:rPr>
          <w:rFonts w:ascii="Times New Roman" w:hAnsi="Times New Roman"/>
          <w:color w:val="000000" w:themeColor="text1"/>
          <w:sz w:val="24"/>
          <w:szCs w:val="24"/>
        </w:rPr>
        <w:br/>
        <w:t>się następująco: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2945"/>
        <w:gridCol w:w="1101"/>
        <w:gridCol w:w="1101"/>
        <w:gridCol w:w="1101"/>
        <w:gridCol w:w="1101"/>
        <w:gridCol w:w="1243"/>
      </w:tblGrid>
      <w:tr w:rsidR="00A40C12" w:rsidRPr="00A40C12" w14:paraId="37C75865" w14:textId="77777777" w:rsidTr="00D515FD">
        <w:trPr>
          <w:trHeight w:val="502"/>
        </w:trPr>
        <w:tc>
          <w:tcPr>
            <w:tcW w:w="617" w:type="dxa"/>
            <w:shd w:val="clear" w:color="auto" w:fill="D9D9D9" w:themeFill="background1" w:themeFillShade="D9"/>
            <w:vAlign w:val="center"/>
          </w:tcPr>
          <w:p w14:paraId="72B2579A" w14:textId="77777777" w:rsidR="002D5E47" w:rsidRPr="009D7DA5" w:rsidRDefault="002D5E47" w:rsidP="00A03FEE">
            <w:pPr>
              <w:jc w:val="center"/>
              <w:rPr>
                <w:rFonts w:ascii="Times New Roman" w:hAnsi="Times New Roman"/>
                <w:b/>
                <w:bCs/>
                <w:i/>
                <w:color w:val="000000" w:themeColor="text1"/>
              </w:rPr>
            </w:pPr>
            <w:r w:rsidRPr="009D7DA5">
              <w:rPr>
                <w:rFonts w:ascii="Times New Roman" w:hAnsi="Times New Roman"/>
                <w:b/>
                <w:bCs/>
                <w:i/>
                <w:color w:val="000000" w:themeColor="text1"/>
              </w:rPr>
              <w:t>Lp.</w:t>
            </w:r>
          </w:p>
        </w:tc>
        <w:tc>
          <w:tcPr>
            <w:tcW w:w="2945" w:type="dxa"/>
            <w:shd w:val="clear" w:color="auto" w:fill="D9D9D9" w:themeFill="background1" w:themeFillShade="D9"/>
            <w:vAlign w:val="center"/>
          </w:tcPr>
          <w:p w14:paraId="3ED7A9D4" w14:textId="77777777" w:rsidR="002D5E47" w:rsidRPr="009D7DA5" w:rsidRDefault="002D5E47" w:rsidP="00A03FEE">
            <w:pPr>
              <w:jc w:val="center"/>
              <w:rPr>
                <w:rFonts w:ascii="Times New Roman" w:hAnsi="Times New Roman"/>
                <w:b/>
                <w:bCs/>
                <w:i/>
                <w:color w:val="000000" w:themeColor="text1"/>
              </w:rPr>
            </w:pPr>
            <w:r w:rsidRPr="009D7DA5">
              <w:rPr>
                <w:rFonts w:ascii="Times New Roman" w:hAnsi="Times New Roman"/>
                <w:b/>
                <w:bCs/>
                <w:i/>
                <w:color w:val="000000" w:themeColor="text1"/>
              </w:rPr>
              <w:t>Komórka organizacyjna</w:t>
            </w:r>
          </w:p>
        </w:tc>
        <w:tc>
          <w:tcPr>
            <w:tcW w:w="1101" w:type="dxa"/>
            <w:shd w:val="clear" w:color="auto" w:fill="D9D9D9" w:themeFill="background1" w:themeFillShade="D9"/>
            <w:vAlign w:val="center"/>
          </w:tcPr>
          <w:p w14:paraId="3F4EC179" w14:textId="77777777" w:rsidR="002D5E47" w:rsidRPr="009D7DA5" w:rsidRDefault="002D5E47" w:rsidP="00A03FEE">
            <w:pPr>
              <w:jc w:val="center"/>
              <w:rPr>
                <w:rFonts w:ascii="Times New Roman" w:hAnsi="Times New Roman"/>
                <w:b/>
                <w:bCs/>
                <w:i/>
                <w:color w:val="000000" w:themeColor="text1"/>
              </w:rPr>
            </w:pPr>
            <w:r w:rsidRPr="009D7DA5">
              <w:rPr>
                <w:rFonts w:ascii="Times New Roman" w:hAnsi="Times New Roman"/>
                <w:b/>
                <w:bCs/>
                <w:i/>
                <w:color w:val="000000" w:themeColor="text1"/>
              </w:rPr>
              <w:t>2017 rok</w:t>
            </w:r>
          </w:p>
        </w:tc>
        <w:tc>
          <w:tcPr>
            <w:tcW w:w="1101" w:type="dxa"/>
            <w:shd w:val="clear" w:color="auto" w:fill="D9D9D9" w:themeFill="background1" w:themeFillShade="D9"/>
            <w:vAlign w:val="center"/>
          </w:tcPr>
          <w:p w14:paraId="4B611918" w14:textId="77777777" w:rsidR="002D5E47" w:rsidRPr="009D7DA5" w:rsidRDefault="002D5E47" w:rsidP="00A03FEE">
            <w:pPr>
              <w:jc w:val="center"/>
              <w:rPr>
                <w:rFonts w:ascii="Times New Roman" w:hAnsi="Times New Roman"/>
                <w:b/>
                <w:bCs/>
                <w:i/>
                <w:color w:val="000000" w:themeColor="text1"/>
              </w:rPr>
            </w:pPr>
            <w:r w:rsidRPr="009D7DA5">
              <w:rPr>
                <w:rFonts w:ascii="Times New Roman" w:hAnsi="Times New Roman"/>
                <w:b/>
                <w:bCs/>
                <w:i/>
                <w:color w:val="000000" w:themeColor="text1"/>
              </w:rPr>
              <w:t>2018 rok</w:t>
            </w:r>
          </w:p>
        </w:tc>
        <w:tc>
          <w:tcPr>
            <w:tcW w:w="1101" w:type="dxa"/>
            <w:shd w:val="clear" w:color="auto" w:fill="D9D9D9" w:themeFill="background1" w:themeFillShade="D9"/>
            <w:vAlign w:val="center"/>
          </w:tcPr>
          <w:p w14:paraId="670C9B43" w14:textId="77777777" w:rsidR="002D5E47" w:rsidRPr="009D7DA5" w:rsidRDefault="002D5E47" w:rsidP="00A03FEE">
            <w:pPr>
              <w:jc w:val="center"/>
              <w:rPr>
                <w:rFonts w:ascii="Times New Roman" w:hAnsi="Times New Roman"/>
                <w:b/>
                <w:bCs/>
                <w:i/>
                <w:color w:val="000000" w:themeColor="text1"/>
              </w:rPr>
            </w:pPr>
            <w:r w:rsidRPr="009D7DA5">
              <w:rPr>
                <w:rFonts w:ascii="Times New Roman" w:hAnsi="Times New Roman"/>
                <w:b/>
                <w:bCs/>
                <w:i/>
                <w:color w:val="000000" w:themeColor="text1"/>
              </w:rPr>
              <w:t>2019 rok</w:t>
            </w:r>
          </w:p>
        </w:tc>
        <w:tc>
          <w:tcPr>
            <w:tcW w:w="1101" w:type="dxa"/>
            <w:shd w:val="clear" w:color="auto" w:fill="D9D9D9" w:themeFill="background1" w:themeFillShade="D9"/>
            <w:vAlign w:val="center"/>
          </w:tcPr>
          <w:p w14:paraId="09F414D5" w14:textId="3AF707F4" w:rsidR="002D5E47" w:rsidRPr="009D7DA5" w:rsidRDefault="002D5E47" w:rsidP="00A03FEE">
            <w:pPr>
              <w:jc w:val="center"/>
              <w:rPr>
                <w:rFonts w:ascii="Times New Roman" w:hAnsi="Times New Roman"/>
                <w:b/>
                <w:bCs/>
                <w:i/>
                <w:color w:val="000000" w:themeColor="text1"/>
              </w:rPr>
            </w:pPr>
            <w:r w:rsidRPr="009D7DA5">
              <w:rPr>
                <w:rFonts w:ascii="Times New Roman" w:hAnsi="Times New Roman"/>
                <w:b/>
                <w:bCs/>
                <w:i/>
                <w:color w:val="000000" w:themeColor="text1"/>
              </w:rPr>
              <w:t>2020 rok</w:t>
            </w:r>
          </w:p>
        </w:tc>
        <w:tc>
          <w:tcPr>
            <w:tcW w:w="1243" w:type="dxa"/>
            <w:shd w:val="clear" w:color="auto" w:fill="D9D9D9" w:themeFill="background1" w:themeFillShade="D9"/>
            <w:vAlign w:val="center"/>
          </w:tcPr>
          <w:p w14:paraId="69AD489B" w14:textId="27448020" w:rsidR="002D5E47" w:rsidRPr="009D7DA5" w:rsidRDefault="002D5E47" w:rsidP="00A03FEE">
            <w:pPr>
              <w:jc w:val="center"/>
              <w:rPr>
                <w:rFonts w:ascii="Times New Roman" w:hAnsi="Times New Roman"/>
                <w:b/>
                <w:bCs/>
                <w:i/>
                <w:color w:val="000000" w:themeColor="text1"/>
              </w:rPr>
            </w:pPr>
            <w:r w:rsidRPr="009D7DA5">
              <w:rPr>
                <w:rFonts w:ascii="Times New Roman" w:hAnsi="Times New Roman"/>
                <w:b/>
                <w:bCs/>
                <w:i/>
                <w:color w:val="000000" w:themeColor="text1"/>
              </w:rPr>
              <w:t>I półrocze 2021 roku</w:t>
            </w:r>
          </w:p>
        </w:tc>
      </w:tr>
      <w:tr w:rsidR="00A40C12" w:rsidRPr="00A40C12" w14:paraId="11E897EC" w14:textId="77777777" w:rsidTr="00D515FD">
        <w:trPr>
          <w:trHeight w:val="505"/>
        </w:trPr>
        <w:tc>
          <w:tcPr>
            <w:tcW w:w="617" w:type="dxa"/>
            <w:shd w:val="clear" w:color="auto" w:fill="D9D9D9" w:themeFill="background1" w:themeFillShade="D9"/>
            <w:vAlign w:val="center"/>
          </w:tcPr>
          <w:p w14:paraId="7596FEB8" w14:textId="77777777" w:rsidR="002D5E47" w:rsidRPr="009D7DA5" w:rsidRDefault="002D5E47" w:rsidP="00A03FEE">
            <w:pPr>
              <w:jc w:val="center"/>
              <w:rPr>
                <w:rFonts w:ascii="Times New Roman" w:hAnsi="Times New Roman"/>
                <w:b/>
                <w:bCs/>
                <w:color w:val="000000" w:themeColor="text1"/>
              </w:rPr>
            </w:pPr>
            <w:r w:rsidRPr="009D7DA5">
              <w:rPr>
                <w:rFonts w:ascii="Times New Roman" w:hAnsi="Times New Roman"/>
                <w:b/>
                <w:bCs/>
                <w:color w:val="000000" w:themeColor="text1"/>
              </w:rPr>
              <w:t>1</w:t>
            </w:r>
          </w:p>
        </w:tc>
        <w:tc>
          <w:tcPr>
            <w:tcW w:w="2945" w:type="dxa"/>
            <w:vAlign w:val="center"/>
          </w:tcPr>
          <w:p w14:paraId="3CB6C57E" w14:textId="77777777" w:rsidR="002D5E47" w:rsidRPr="009D7DA5" w:rsidRDefault="002D5E47" w:rsidP="00EF3752">
            <w:pPr>
              <w:rPr>
                <w:rFonts w:ascii="Times New Roman" w:hAnsi="Times New Roman"/>
                <w:color w:val="000000" w:themeColor="text1"/>
              </w:rPr>
            </w:pPr>
            <w:r w:rsidRPr="009D7DA5">
              <w:rPr>
                <w:rFonts w:ascii="Times New Roman" w:hAnsi="Times New Roman"/>
                <w:color w:val="000000" w:themeColor="text1"/>
              </w:rPr>
              <w:t xml:space="preserve">Pracownia Fizjoterapii </w:t>
            </w:r>
            <w:r w:rsidRPr="009D7DA5">
              <w:rPr>
                <w:rFonts w:ascii="Times New Roman" w:hAnsi="Times New Roman"/>
                <w:color w:val="000000" w:themeColor="text1"/>
              </w:rPr>
              <w:br/>
              <w:t>i Rehabilitacji Nr 1 (zabiegi)</w:t>
            </w:r>
          </w:p>
        </w:tc>
        <w:tc>
          <w:tcPr>
            <w:tcW w:w="1101" w:type="dxa"/>
            <w:vAlign w:val="center"/>
          </w:tcPr>
          <w:p w14:paraId="3DD29D93" w14:textId="77777777" w:rsidR="002D5E47" w:rsidRPr="009D7DA5" w:rsidRDefault="002D5E47" w:rsidP="00A03FEE">
            <w:pPr>
              <w:jc w:val="right"/>
              <w:rPr>
                <w:rFonts w:ascii="Times New Roman" w:hAnsi="Times New Roman"/>
                <w:color w:val="000000" w:themeColor="text1"/>
              </w:rPr>
            </w:pPr>
            <w:r w:rsidRPr="009D7DA5">
              <w:rPr>
                <w:rFonts w:ascii="Times New Roman" w:hAnsi="Times New Roman"/>
                <w:color w:val="000000" w:themeColor="text1"/>
              </w:rPr>
              <w:t>44 575</w:t>
            </w:r>
          </w:p>
        </w:tc>
        <w:tc>
          <w:tcPr>
            <w:tcW w:w="1101" w:type="dxa"/>
            <w:vAlign w:val="center"/>
          </w:tcPr>
          <w:p w14:paraId="53F3E7B1" w14:textId="77777777" w:rsidR="002D5E47" w:rsidRPr="009D7DA5" w:rsidRDefault="002D5E47" w:rsidP="00A03FEE">
            <w:pPr>
              <w:jc w:val="right"/>
              <w:rPr>
                <w:rFonts w:ascii="Times New Roman" w:hAnsi="Times New Roman"/>
                <w:color w:val="000000" w:themeColor="text1"/>
              </w:rPr>
            </w:pPr>
            <w:r w:rsidRPr="009D7DA5">
              <w:rPr>
                <w:rFonts w:ascii="Times New Roman" w:hAnsi="Times New Roman"/>
                <w:color w:val="000000" w:themeColor="text1"/>
              </w:rPr>
              <w:t>45 259</w:t>
            </w:r>
          </w:p>
        </w:tc>
        <w:tc>
          <w:tcPr>
            <w:tcW w:w="1101" w:type="dxa"/>
            <w:vAlign w:val="center"/>
          </w:tcPr>
          <w:p w14:paraId="4F0C6297" w14:textId="77777777" w:rsidR="002D5E47" w:rsidRPr="009D7DA5" w:rsidRDefault="002D5E47" w:rsidP="00A03FEE">
            <w:pPr>
              <w:jc w:val="right"/>
              <w:rPr>
                <w:rFonts w:ascii="Times New Roman" w:hAnsi="Times New Roman"/>
                <w:color w:val="000000" w:themeColor="text1"/>
              </w:rPr>
            </w:pPr>
            <w:r w:rsidRPr="009D7DA5">
              <w:rPr>
                <w:rFonts w:ascii="Times New Roman" w:hAnsi="Times New Roman"/>
                <w:color w:val="000000" w:themeColor="text1"/>
              </w:rPr>
              <w:t>42 978</w:t>
            </w:r>
          </w:p>
        </w:tc>
        <w:tc>
          <w:tcPr>
            <w:tcW w:w="1101" w:type="dxa"/>
            <w:vAlign w:val="center"/>
          </w:tcPr>
          <w:p w14:paraId="0BE7FE95" w14:textId="3FBF93FD" w:rsidR="002D5E47" w:rsidRPr="009D7DA5" w:rsidRDefault="00EF3752" w:rsidP="00EF3752">
            <w:pPr>
              <w:jc w:val="right"/>
              <w:rPr>
                <w:rFonts w:ascii="Times New Roman" w:hAnsi="Times New Roman"/>
                <w:color w:val="000000" w:themeColor="text1"/>
              </w:rPr>
            </w:pPr>
            <w:r w:rsidRPr="009D7DA5">
              <w:rPr>
                <w:rFonts w:ascii="Times New Roman" w:hAnsi="Times New Roman"/>
                <w:color w:val="000000" w:themeColor="text1"/>
              </w:rPr>
              <w:t>29 717</w:t>
            </w:r>
          </w:p>
        </w:tc>
        <w:tc>
          <w:tcPr>
            <w:tcW w:w="1243" w:type="dxa"/>
            <w:vAlign w:val="center"/>
          </w:tcPr>
          <w:p w14:paraId="292F2D46" w14:textId="5FA7C283" w:rsidR="002D5E47" w:rsidRPr="009D7DA5" w:rsidRDefault="00EF3752" w:rsidP="00EF3752">
            <w:pPr>
              <w:jc w:val="right"/>
              <w:rPr>
                <w:rFonts w:ascii="Times New Roman" w:hAnsi="Times New Roman"/>
                <w:color w:val="000000" w:themeColor="text1"/>
              </w:rPr>
            </w:pPr>
            <w:r w:rsidRPr="009D7DA5">
              <w:rPr>
                <w:rFonts w:ascii="Times New Roman" w:hAnsi="Times New Roman"/>
                <w:color w:val="000000" w:themeColor="text1"/>
              </w:rPr>
              <w:t>21 256</w:t>
            </w:r>
          </w:p>
        </w:tc>
      </w:tr>
      <w:tr w:rsidR="00A40C12" w:rsidRPr="00A40C12" w14:paraId="3B291B86" w14:textId="77777777" w:rsidTr="00D515FD">
        <w:trPr>
          <w:trHeight w:val="505"/>
        </w:trPr>
        <w:tc>
          <w:tcPr>
            <w:tcW w:w="617" w:type="dxa"/>
            <w:shd w:val="clear" w:color="auto" w:fill="D9D9D9" w:themeFill="background1" w:themeFillShade="D9"/>
            <w:vAlign w:val="center"/>
          </w:tcPr>
          <w:p w14:paraId="2318E2C5" w14:textId="77777777" w:rsidR="002D5E47" w:rsidRPr="009D7DA5" w:rsidRDefault="002D5E47" w:rsidP="00A03FEE">
            <w:pPr>
              <w:jc w:val="center"/>
              <w:rPr>
                <w:rFonts w:ascii="Times New Roman" w:hAnsi="Times New Roman"/>
                <w:b/>
                <w:bCs/>
                <w:color w:val="000000" w:themeColor="text1"/>
              </w:rPr>
            </w:pPr>
            <w:r w:rsidRPr="009D7DA5">
              <w:rPr>
                <w:rFonts w:ascii="Times New Roman" w:hAnsi="Times New Roman"/>
                <w:b/>
                <w:bCs/>
                <w:color w:val="000000" w:themeColor="text1"/>
              </w:rPr>
              <w:t>2</w:t>
            </w:r>
          </w:p>
        </w:tc>
        <w:tc>
          <w:tcPr>
            <w:tcW w:w="2945" w:type="dxa"/>
            <w:vAlign w:val="center"/>
          </w:tcPr>
          <w:p w14:paraId="0CC07596" w14:textId="77777777" w:rsidR="002D5E47" w:rsidRPr="009D7DA5" w:rsidRDefault="002D5E47" w:rsidP="00A03FEE">
            <w:pPr>
              <w:rPr>
                <w:rFonts w:ascii="Times New Roman" w:hAnsi="Times New Roman"/>
                <w:color w:val="000000" w:themeColor="text1"/>
              </w:rPr>
            </w:pPr>
            <w:r w:rsidRPr="009D7DA5">
              <w:rPr>
                <w:rFonts w:ascii="Times New Roman" w:hAnsi="Times New Roman"/>
                <w:color w:val="000000" w:themeColor="text1"/>
              </w:rPr>
              <w:t xml:space="preserve">Pracownia Fizjoterapii </w:t>
            </w:r>
            <w:r w:rsidRPr="009D7DA5">
              <w:rPr>
                <w:rFonts w:ascii="Times New Roman" w:hAnsi="Times New Roman"/>
                <w:color w:val="000000" w:themeColor="text1"/>
              </w:rPr>
              <w:br/>
              <w:t>i Rehabilitacji Nr 2 (zabiegi)</w:t>
            </w:r>
          </w:p>
        </w:tc>
        <w:tc>
          <w:tcPr>
            <w:tcW w:w="1101" w:type="dxa"/>
            <w:vAlign w:val="center"/>
          </w:tcPr>
          <w:p w14:paraId="17268F1C" w14:textId="77777777" w:rsidR="002D5E47" w:rsidRPr="009D7DA5" w:rsidRDefault="002D5E47" w:rsidP="00A03FEE">
            <w:pPr>
              <w:jc w:val="right"/>
              <w:rPr>
                <w:rFonts w:ascii="Times New Roman" w:hAnsi="Times New Roman"/>
                <w:color w:val="000000" w:themeColor="text1"/>
              </w:rPr>
            </w:pPr>
            <w:r w:rsidRPr="009D7DA5">
              <w:rPr>
                <w:rFonts w:ascii="Times New Roman" w:hAnsi="Times New Roman"/>
                <w:color w:val="000000" w:themeColor="text1"/>
              </w:rPr>
              <w:t>40 744</w:t>
            </w:r>
          </w:p>
        </w:tc>
        <w:tc>
          <w:tcPr>
            <w:tcW w:w="1101" w:type="dxa"/>
            <w:vAlign w:val="center"/>
          </w:tcPr>
          <w:p w14:paraId="3D4CE04A" w14:textId="77777777" w:rsidR="002D5E47" w:rsidRPr="009D7DA5" w:rsidRDefault="002D5E47" w:rsidP="00A03FEE">
            <w:pPr>
              <w:jc w:val="right"/>
              <w:rPr>
                <w:rFonts w:ascii="Times New Roman" w:hAnsi="Times New Roman"/>
                <w:color w:val="000000" w:themeColor="text1"/>
              </w:rPr>
            </w:pPr>
            <w:r w:rsidRPr="009D7DA5">
              <w:rPr>
                <w:rFonts w:ascii="Times New Roman" w:hAnsi="Times New Roman"/>
                <w:color w:val="000000" w:themeColor="text1"/>
              </w:rPr>
              <w:t>47 178</w:t>
            </w:r>
          </w:p>
        </w:tc>
        <w:tc>
          <w:tcPr>
            <w:tcW w:w="1101" w:type="dxa"/>
            <w:vAlign w:val="center"/>
          </w:tcPr>
          <w:p w14:paraId="49455CC9" w14:textId="77777777" w:rsidR="002D5E47" w:rsidRPr="009D7DA5" w:rsidRDefault="002D5E47" w:rsidP="00A03FEE">
            <w:pPr>
              <w:jc w:val="right"/>
              <w:rPr>
                <w:rFonts w:ascii="Times New Roman" w:hAnsi="Times New Roman"/>
                <w:color w:val="000000" w:themeColor="text1"/>
              </w:rPr>
            </w:pPr>
            <w:r w:rsidRPr="009D7DA5">
              <w:rPr>
                <w:rFonts w:ascii="Times New Roman" w:hAnsi="Times New Roman"/>
                <w:color w:val="000000" w:themeColor="text1"/>
              </w:rPr>
              <w:t>40 271</w:t>
            </w:r>
          </w:p>
        </w:tc>
        <w:tc>
          <w:tcPr>
            <w:tcW w:w="1101" w:type="dxa"/>
            <w:vAlign w:val="center"/>
          </w:tcPr>
          <w:p w14:paraId="4EA1E1CE" w14:textId="408882D3" w:rsidR="002D5E47" w:rsidRPr="009D7DA5" w:rsidRDefault="00EF3752" w:rsidP="00EF3752">
            <w:pPr>
              <w:jc w:val="right"/>
              <w:rPr>
                <w:rFonts w:ascii="Times New Roman" w:hAnsi="Times New Roman"/>
                <w:color w:val="000000" w:themeColor="text1"/>
              </w:rPr>
            </w:pPr>
            <w:r w:rsidRPr="009D7DA5">
              <w:rPr>
                <w:rFonts w:ascii="Times New Roman" w:hAnsi="Times New Roman"/>
                <w:color w:val="000000" w:themeColor="text1"/>
              </w:rPr>
              <w:t>36 658</w:t>
            </w:r>
          </w:p>
        </w:tc>
        <w:tc>
          <w:tcPr>
            <w:tcW w:w="1243" w:type="dxa"/>
            <w:vAlign w:val="center"/>
          </w:tcPr>
          <w:p w14:paraId="05056610" w14:textId="04F2FFCC" w:rsidR="002D5E47" w:rsidRPr="009D7DA5" w:rsidRDefault="00EF3752" w:rsidP="00EF3752">
            <w:pPr>
              <w:jc w:val="right"/>
              <w:rPr>
                <w:rFonts w:ascii="Times New Roman" w:hAnsi="Times New Roman"/>
                <w:color w:val="000000" w:themeColor="text1"/>
              </w:rPr>
            </w:pPr>
            <w:r w:rsidRPr="009D7DA5">
              <w:rPr>
                <w:rFonts w:ascii="Times New Roman" w:hAnsi="Times New Roman"/>
                <w:color w:val="000000" w:themeColor="text1"/>
              </w:rPr>
              <w:t>19 756</w:t>
            </w:r>
          </w:p>
        </w:tc>
      </w:tr>
      <w:tr w:rsidR="005014B8" w:rsidRPr="00A40C12" w14:paraId="10725BDB" w14:textId="77777777" w:rsidTr="00D515FD">
        <w:trPr>
          <w:trHeight w:val="505"/>
        </w:trPr>
        <w:tc>
          <w:tcPr>
            <w:tcW w:w="3562" w:type="dxa"/>
            <w:gridSpan w:val="2"/>
            <w:shd w:val="clear" w:color="auto" w:fill="D9D9D9" w:themeFill="background1" w:themeFillShade="D9"/>
            <w:vAlign w:val="center"/>
          </w:tcPr>
          <w:p w14:paraId="4C2D1724" w14:textId="77777777" w:rsidR="005014B8" w:rsidRPr="009D7DA5" w:rsidRDefault="005014B8" w:rsidP="009D7DA5">
            <w:pPr>
              <w:jc w:val="center"/>
              <w:rPr>
                <w:rFonts w:ascii="Times New Roman" w:hAnsi="Times New Roman"/>
                <w:b/>
                <w:bCs/>
                <w:color w:val="000000" w:themeColor="text1"/>
              </w:rPr>
            </w:pPr>
            <w:r w:rsidRPr="009D7DA5">
              <w:rPr>
                <w:rFonts w:ascii="Times New Roman" w:hAnsi="Times New Roman"/>
                <w:b/>
                <w:bCs/>
                <w:color w:val="000000" w:themeColor="text1"/>
              </w:rPr>
              <w:t>RAZEM</w:t>
            </w:r>
          </w:p>
        </w:tc>
        <w:tc>
          <w:tcPr>
            <w:tcW w:w="1101" w:type="dxa"/>
            <w:shd w:val="clear" w:color="auto" w:fill="D9D9D9" w:themeFill="background1" w:themeFillShade="D9"/>
            <w:vAlign w:val="center"/>
          </w:tcPr>
          <w:p w14:paraId="6958132D" w14:textId="77777777" w:rsidR="005014B8" w:rsidRPr="009D7DA5" w:rsidRDefault="005014B8" w:rsidP="00A03FEE">
            <w:pPr>
              <w:jc w:val="right"/>
              <w:rPr>
                <w:rFonts w:ascii="Times New Roman" w:hAnsi="Times New Roman"/>
                <w:b/>
                <w:bCs/>
                <w:color w:val="000000" w:themeColor="text1"/>
              </w:rPr>
            </w:pPr>
            <w:r w:rsidRPr="009D7DA5">
              <w:rPr>
                <w:rFonts w:ascii="Times New Roman" w:hAnsi="Times New Roman"/>
                <w:b/>
                <w:bCs/>
                <w:color w:val="000000" w:themeColor="text1"/>
              </w:rPr>
              <w:t>85 319</w:t>
            </w:r>
          </w:p>
        </w:tc>
        <w:tc>
          <w:tcPr>
            <w:tcW w:w="1101" w:type="dxa"/>
            <w:shd w:val="clear" w:color="auto" w:fill="D9D9D9" w:themeFill="background1" w:themeFillShade="D9"/>
            <w:vAlign w:val="center"/>
          </w:tcPr>
          <w:p w14:paraId="72E4A459" w14:textId="77777777" w:rsidR="005014B8" w:rsidRPr="009D7DA5" w:rsidRDefault="005014B8" w:rsidP="00A03FEE">
            <w:pPr>
              <w:jc w:val="right"/>
              <w:rPr>
                <w:rFonts w:ascii="Times New Roman" w:hAnsi="Times New Roman"/>
                <w:b/>
                <w:bCs/>
                <w:color w:val="000000" w:themeColor="text1"/>
              </w:rPr>
            </w:pPr>
            <w:r w:rsidRPr="009D7DA5">
              <w:rPr>
                <w:rFonts w:ascii="Times New Roman" w:hAnsi="Times New Roman"/>
                <w:b/>
                <w:bCs/>
                <w:color w:val="000000" w:themeColor="text1"/>
              </w:rPr>
              <w:t>92 437</w:t>
            </w:r>
          </w:p>
        </w:tc>
        <w:tc>
          <w:tcPr>
            <w:tcW w:w="1101" w:type="dxa"/>
            <w:shd w:val="clear" w:color="auto" w:fill="D9D9D9" w:themeFill="background1" w:themeFillShade="D9"/>
            <w:vAlign w:val="center"/>
          </w:tcPr>
          <w:p w14:paraId="4881E5F7" w14:textId="77777777" w:rsidR="005014B8" w:rsidRPr="009D7DA5" w:rsidRDefault="005014B8" w:rsidP="00A03FEE">
            <w:pPr>
              <w:jc w:val="right"/>
              <w:rPr>
                <w:rFonts w:ascii="Times New Roman" w:hAnsi="Times New Roman"/>
                <w:b/>
                <w:bCs/>
                <w:color w:val="000000" w:themeColor="text1"/>
              </w:rPr>
            </w:pPr>
            <w:r w:rsidRPr="009D7DA5">
              <w:rPr>
                <w:rFonts w:ascii="Times New Roman" w:hAnsi="Times New Roman"/>
                <w:b/>
                <w:bCs/>
                <w:color w:val="000000" w:themeColor="text1"/>
              </w:rPr>
              <w:t>83 249</w:t>
            </w:r>
          </w:p>
        </w:tc>
        <w:tc>
          <w:tcPr>
            <w:tcW w:w="1101" w:type="dxa"/>
            <w:shd w:val="clear" w:color="auto" w:fill="D9D9D9" w:themeFill="background1" w:themeFillShade="D9"/>
            <w:vAlign w:val="center"/>
          </w:tcPr>
          <w:p w14:paraId="153C0EC8" w14:textId="37973BA0" w:rsidR="005014B8" w:rsidRPr="009D7DA5" w:rsidRDefault="005014B8" w:rsidP="00EF3752">
            <w:pPr>
              <w:jc w:val="right"/>
              <w:rPr>
                <w:rFonts w:ascii="Times New Roman" w:hAnsi="Times New Roman"/>
                <w:b/>
                <w:bCs/>
                <w:color w:val="000000" w:themeColor="text1"/>
              </w:rPr>
            </w:pPr>
            <w:r w:rsidRPr="009D7DA5">
              <w:rPr>
                <w:rFonts w:ascii="Times New Roman" w:hAnsi="Times New Roman"/>
                <w:b/>
                <w:bCs/>
                <w:color w:val="000000" w:themeColor="text1"/>
              </w:rPr>
              <w:t>66 375</w:t>
            </w:r>
          </w:p>
        </w:tc>
        <w:tc>
          <w:tcPr>
            <w:tcW w:w="1243" w:type="dxa"/>
            <w:shd w:val="clear" w:color="auto" w:fill="D9D9D9" w:themeFill="background1" w:themeFillShade="D9"/>
            <w:vAlign w:val="center"/>
          </w:tcPr>
          <w:p w14:paraId="3A60037B" w14:textId="274B4EE6" w:rsidR="005014B8" w:rsidRPr="009D7DA5" w:rsidRDefault="005014B8" w:rsidP="00EF3752">
            <w:pPr>
              <w:jc w:val="right"/>
              <w:rPr>
                <w:rFonts w:ascii="Times New Roman" w:hAnsi="Times New Roman"/>
                <w:b/>
                <w:bCs/>
                <w:color w:val="000000" w:themeColor="text1"/>
              </w:rPr>
            </w:pPr>
            <w:r w:rsidRPr="009D7DA5">
              <w:rPr>
                <w:rFonts w:ascii="Times New Roman" w:hAnsi="Times New Roman"/>
                <w:b/>
                <w:bCs/>
                <w:color w:val="000000" w:themeColor="text1"/>
              </w:rPr>
              <w:t>41 012</w:t>
            </w:r>
          </w:p>
        </w:tc>
      </w:tr>
      <w:tr w:rsidR="00A40C12" w:rsidRPr="00A40C12" w14:paraId="1300C2FA" w14:textId="77777777" w:rsidTr="00D515FD">
        <w:trPr>
          <w:trHeight w:val="505"/>
        </w:trPr>
        <w:tc>
          <w:tcPr>
            <w:tcW w:w="617" w:type="dxa"/>
            <w:shd w:val="clear" w:color="auto" w:fill="D9D9D9" w:themeFill="background1" w:themeFillShade="D9"/>
            <w:vAlign w:val="center"/>
          </w:tcPr>
          <w:p w14:paraId="0E3A8FB1" w14:textId="77777777" w:rsidR="002D5E47" w:rsidRPr="009D7DA5" w:rsidRDefault="002D5E47" w:rsidP="00A03FEE">
            <w:pPr>
              <w:jc w:val="center"/>
              <w:rPr>
                <w:rFonts w:ascii="Times New Roman" w:hAnsi="Times New Roman"/>
                <w:b/>
                <w:bCs/>
                <w:color w:val="000000" w:themeColor="text1"/>
              </w:rPr>
            </w:pPr>
            <w:r w:rsidRPr="009D7DA5">
              <w:rPr>
                <w:rFonts w:ascii="Times New Roman" w:hAnsi="Times New Roman"/>
                <w:b/>
                <w:bCs/>
                <w:color w:val="000000" w:themeColor="text1"/>
              </w:rPr>
              <w:t>3</w:t>
            </w:r>
          </w:p>
        </w:tc>
        <w:tc>
          <w:tcPr>
            <w:tcW w:w="2945" w:type="dxa"/>
            <w:vAlign w:val="center"/>
          </w:tcPr>
          <w:p w14:paraId="77A73670" w14:textId="77777777" w:rsidR="002D5E47" w:rsidRPr="009D7DA5" w:rsidRDefault="002D5E47" w:rsidP="00EF3752">
            <w:pPr>
              <w:rPr>
                <w:rFonts w:ascii="Times New Roman" w:hAnsi="Times New Roman"/>
                <w:color w:val="000000" w:themeColor="text1"/>
              </w:rPr>
            </w:pPr>
            <w:r w:rsidRPr="009D7DA5">
              <w:rPr>
                <w:rFonts w:ascii="Times New Roman" w:hAnsi="Times New Roman"/>
                <w:color w:val="000000" w:themeColor="text1"/>
              </w:rPr>
              <w:t>Ośrodek Rehabilitacji Dziennej (osobodni)</w:t>
            </w:r>
          </w:p>
        </w:tc>
        <w:tc>
          <w:tcPr>
            <w:tcW w:w="1101" w:type="dxa"/>
            <w:vAlign w:val="center"/>
          </w:tcPr>
          <w:p w14:paraId="1119FC18" w14:textId="77777777" w:rsidR="002D5E47" w:rsidRPr="009D7DA5" w:rsidRDefault="002D5E47" w:rsidP="00A03FEE">
            <w:pPr>
              <w:jc w:val="right"/>
              <w:rPr>
                <w:rFonts w:ascii="Times New Roman" w:hAnsi="Times New Roman"/>
                <w:color w:val="000000" w:themeColor="text1"/>
              </w:rPr>
            </w:pPr>
            <w:r w:rsidRPr="009D7DA5">
              <w:rPr>
                <w:rFonts w:ascii="Times New Roman" w:hAnsi="Times New Roman"/>
                <w:color w:val="000000" w:themeColor="text1"/>
              </w:rPr>
              <w:t>5 189</w:t>
            </w:r>
          </w:p>
        </w:tc>
        <w:tc>
          <w:tcPr>
            <w:tcW w:w="1101" w:type="dxa"/>
            <w:vAlign w:val="center"/>
          </w:tcPr>
          <w:p w14:paraId="2CE8DD84" w14:textId="77777777" w:rsidR="002D5E47" w:rsidRPr="009D7DA5" w:rsidRDefault="002D5E47" w:rsidP="00A03FEE">
            <w:pPr>
              <w:jc w:val="right"/>
              <w:rPr>
                <w:rFonts w:ascii="Times New Roman" w:hAnsi="Times New Roman"/>
                <w:color w:val="000000" w:themeColor="text1"/>
              </w:rPr>
            </w:pPr>
            <w:r w:rsidRPr="009D7DA5">
              <w:rPr>
                <w:rFonts w:ascii="Times New Roman" w:hAnsi="Times New Roman"/>
                <w:color w:val="000000" w:themeColor="text1"/>
              </w:rPr>
              <w:t>5 205</w:t>
            </w:r>
          </w:p>
        </w:tc>
        <w:tc>
          <w:tcPr>
            <w:tcW w:w="1101" w:type="dxa"/>
            <w:vAlign w:val="center"/>
          </w:tcPr>
          <w:p w14:paraId="7C86DEA7" w14:textId="77777777" w:rsidR="002D5E47" w:rsidRPr="009D7DA5" w:rsidRDefault="002D5E47" w:rsidP="00A03FEE">
            <w:pPr>
              <w:jc w:val="right"/>
              <w:rPr>
                <w:rFonts w:ascii="Times New Roman" w:hAnsi="Times New Roman"/>
                <w:color w:val="000000" w:themeColor="text1"/>
              </w:rPr>
            </w:pPr>
            <w:r w:rsidRPr="009D7DA5">
              <w:rPr>
                <w:rFonts w:ascii="Times New Roman" w:hAnsi="Times New Roman"/>
                <w:color w:val="000000" w:themeColor="text1"/>
              </w:rPr>
              <w:t>5 256</w:t>
            </w:r>
          </w:p>
        </w:tc>
        <w:tc>
          <w:tcPr>
            <w:tcW w:w="1101" w:type="dxa"/>
            <w:vAlign w:val="center"/>
          </w:tcPr>
          <w:p w14:paraId="4768B80D" w14:textId="32994833" w:rsidR="002D5E47" w:rsidRPr="009D7DA5" w:rsidRDefault="00B25182" w:rsidP="00EF3752">
            <w:pPr>
              <w:jc w:val="right"/>
              <w:rPr>
                <w:rFonts w:ascii="Times New Roman" w:hAnsi="Times New Roman"/>
                <w:color w:val="000000" w:themeColor="text1"/>
              </w:rPr>
            </w:pPr>
            <w:r w:rsidRPr="009D7DA5">
              <w:rPr>
                <w:rFonts w:ascii="Times New Roman" w:hAnsi="Times New Roman"/>
                <w:color w:val="000000" w:themeColor="text1"/>
              </w:rPr>
              <w:t>4 099</w:t>
            </w:r>
          </w:p>
        </w:tc>
        <w:tc>
          <w:tcPr>
            <w:tcW w:w="1243" w:type="dxa"/>
            <w:vAlign w:val="center"/>
          </w:tcPr>
          <w:p w14:paraId="5D18945E" w14:textId="093A0B22" w:rsidR="002D5E47" w:rsidRPr="009D7DA5" w:rsidRDefault="00B25182" w:rsidP="00EF3752">
            <w:pPr>
              <w:jc w:val="right"/>
              <w:rPr>
                <w:rFonts w:ascii="Times New Roman" w:hAnsi="Times New Roman"/>
                <w:color w:val="000000" w:themeColor="text1"/>
              </w:rPr>
            </w:pPr>
            <w:r w:rsidRPr="009D7DA5">
              <w:rPr>
                <w:rFonts w:ascii="Times New Roman" w:hAnsi="Times New Roman"/>
                <w:color w:val="000000" w:themeColor="text1"/>
              </w:rPr>
              <w:t>2 769</w:t>
            </w:r>
          </w:p>
        </w:tc>
      </w:tr>
    </w:tbl>
    <w:p w14:paraId="1F44A8B8" w14:textId="74A50ADD" w:rsidR="00A65650" w:rsidRPr="005014B8" w:rsidRDefault="00A65650" w:rsidP="00680463">
      <w:pPr>
        <w:widowControl/>
        <w:suppressAutoHyphens w:val="0"/>
        <w:autoSpaceDN/>
        <w:spacing w:before="240" w:after="160" w:line="360" w:lineRule="auto"/>
        <w:jc w:val="both"/>
        <w:textAlignment w:val="auto"/>
        <w:rPr>
          <w:rFonts w:ascii="Times New Roman" w:hAnsi="Times New Roman"/>
          <w:color w:val="000000" w:themeColor="text1"/>
          <w:sz w:val="24"/>
          <w:szCs w:val="24"/>
        </w:rPr>
      </w:pPr>
      <w:r w:rsidRPr="00A40C12">
        <w:rPr>
          <w:rFonts w:ascii="Times New Roman" w:hAnsi="Times New Roman"/>
          <w:color w:val="000000" w:themeColor="text1"/>
          <w:sz w:val="24"/>
          <w:szCs w:val="24"/>
        </w:rPr>
        <w:t>W 20</w:t>
      </w:r>
      <w:r w:rsidR="00A40C12" w:rsidRPr="00A40C12">
        <w:rPr>
          <w:rFonts w:ascii="Times New Roman" w:hAnsi="Times New Roman"/>
          <w:color w:val="000000" w:themeColor="text1"/>
          <w:sz w:val="24"/>
          <w:szCs w:val="24"/>
        </w:rPr>
        <w:t>20</w:t>
      </w:r>
      <w:r w:rsidRPr="00A40C12">
        <w:rPr>
          <w:rFonts w:ascii="Times New Roman" w:hAnsi="Times New Roman"/>
          <w:color w:val="000000" w:themeColor="text1"/>
          <w:sz w:val="24"/>
          <w:szCs w:val="24"/>
        </w:rPr>
        <w:t xml:space="preserve"> roku </w:t>
      </w:r>
      <w:r w:rsidR="00A40C12" w:rsidRPr="00A40C12">
        <w:rPr>
          <w:rFonts w:ascii="Times New Roman" w:hAnsi="Times New Roman"/>
          <w:color w:val="000000" w:themeColor="text1"/>
          <w:sz w:val="24"/>
          <w:szCs w:val="24"/>
        </w:rPr>
        <w:t xml:space="preserve">nastąpił spadek </w:t>
      </w:r>
      <w:r w:rsidRPr="00A40C12">
        <w:rPr>
          <w:rFonts w:ascii="Times New Roman" w:hAnsi="Times New Roman"/>
          <w:color w:val="000000" w:themeColor="text1"/>
          <w:sz w:val="24"/>
          <w:szCs w:val="24"/>
        </w:rPr>
        <w:t>liczb</w:t>
      </w:r>
      <w:r w:rsidR="00A40C12" w:rsidRPr="00A40C12">
        <w:rPr>
          <w:rFonts w:ascii="Times New Roman" w:hAnsi="Times New Roman"/>
          <w:color w:val="000000" w:themeColor="text1"/>
          <w:sz w:val="24"/>
          <w:szCs w:val="24"/>
        </w:rPr>
        <w:t>y</w:t>
      </w:r>
      <w:r w:rsidRPr="00A40C12">
        <w:rPr>
          <w:rFonts w:ascii="Times New Roman" w:hAnsi="Times New Roman"/>
          <w:color w:val="000000" w:themeColor="text1"/>
          <w:sz w:val="24"/>
          <w:szCs w:val="24"/>
        </w:rPr>
        <w:t xml:space="preserve"> osobodni rehabilitacji dziennej </w:t>
      </w:r>
      <w:r w:rsidR="00A40C12" w:rsidRPr="00A40C12">
        <w:rPr>
          <w:rFonts w:ascii="Times New Roman" w:hAnsi="Times New Roman"/>
          <w:color w:val="000000" w:themeColor="text1"/>
          <w:sz w:val="24"/>
          <w:szCs w:val="24"/>
        </w:rPr>
        <w:t xml:space="preserve">w porównaniu do </w:t>
      </w:r>
      <w:r w:rsidRPr="00A40C12">
        <w:rPr>
          <w:rFonts w:ascii="Times New Roman" w:hAnsi="Times New Roman"/>
          <w:color w:val="000000" w:themeColor="text1"/>
          <w:sz w:val="24"/>
          <w:szCs w:val="24"/>
        </w:rPr>
        <w:t>wykonania roku 20</w:t>
      </w:r>
      <w:r w:rsidR="00A40C12" w:rsidRPr="00A40C12">
        <w:rPr>
          <w:rFonts w:ascii="Times New Roman" w:hAnsi="Times New Roman"/>
          <w:color w:val="000000" w:themeColor="text1"/>
          <w:sz w:val="24"/>
          <w:szCs w:val="24"/>
        </w:rPr>
        <w:t>19</w:t>
      </w:r>
      <w:r w:rsidRPr="00A40C12">
        <w:rPr>
          <w:rFonts w:ascii="Times New Roman" w:hAnsi="Times New Roman"/>
          <w:color w:val="000000" w:themeColor="text1"/>
          <w:sz w:val="24"/>
          <w:szCs w:val="24"/>
        </w:rPr>
        <w:t xml:space="preserve">, </w:t>
      </w:r>
      <w:r w:rsidR="005014B8" w:rsidRPr="005014B8">
        <w:rPr>
          <w:rFonts w:ascii="Times New Roman" w:hAnsi="Times New Roman"/>
          <w:color w:val="000000" w:themeColor="text1"/>
          <w:sz w:val="24"/>
          <w:szCs w:val="24"/>
        </w:rPr>
        <w:t xml:space="preserve">spadek liczby świadczeń nastąpił również </w:t>
      </w:r>
      <w:r w:rsidRPr="005014B8">
        <w:rPr>
          <w:rFonts w:ascii="Times New Roman" w:hAnsi="Times New Roman"/>
          <w:color w:val="000000" w:themeColor="text1"/>
          <w:sz w:val="24"/>
          <w:szCs w:val="24"/>
        </w:rPr>
        <w:t xml:space="preserve">w przypadku zabiegów wykonywanych w trybie ambulatoryjnym o </w:t>
      </w:r>
      <w:r w:rsidR="008B438D">
        <w:rPr>
          <w:rFonts w:ascii="Times New Roman" w:hAnsi="Times New Roman"/>
          <w:color w:val="000000" w:themeColor="text1"/>
          <w:sz w:val="24"/>
          <w:szCs w:val="24"/>
        </w:rPr>
        <w:t>-</w:t>
      </w:r>
      <w:r w:rsidR="00A40C12" w:rsidRPr="005014B8">
        <w:rPr>
          <w:rFonts w:ascii="Times New Roman" w:hAnsi="Times New Roman"/>
          <w:color w:val="000000" w:themeColor="text1"/>
          <w:sz w:val="24"/>
          <w:szCs w:val="24"/>
        </w:rPr>
        <w:t>20,</w:t>
      </w:r>
      <w:r w:rsidR="00E634A1">
        <w:rPr>
          <w:rFonts w:ascii="Times New Roman" w:hAnsi="Times New Roman"/>
          <w:color w:val="000000" w:themeColor="text1"/>
          <w:sz w:val="24"/>
          <w:szCs w:val="24"/>
        </w:rPr>
        <w:t>3</w:t>
      </w:r>
      <w:r w:rsidRPr="005014B8">
        <w:rPr>
          <w:rFonts w:ascii="Times New Roman" w:hAnsi="Times New Roman"/>
          <w:color w:val="000000" w:themeColor="text1"/>
          <w:sz w:val="24"/>
          <w:szCs w:val="24"/>
        </w:rPr>
        <w:t>%.</w:t>
      </w:r>
    </w:p>
    <w:p w14:paraId="280961A7" w14:textId="3C19FDE4" w:rsidR="00A65650" w:rsidRPr="00045D72" w:rsidRDefault="00A65650" w:rsidP="00680463">
      <w:pPr>
        <w:spacing w:line="360" w:lineRule="auto"/>
        <w:jc w:val="both"/>
        <w:rPr>
          <w:rFonts w:ascii="Times New Roman" w:hAnsi="Times New Roman"/>
          <w:color w:val="000000" w:themeColor="text1"/>
          <w:sz w:val="24"/>
          <w:szCs w:val="24"/>
        </w:rPr>
      </w:pPr>
      <w:r w:rsidRPr="00045D72">
        <w:rPr>
          <w:rFonts w:ascii="Times New Roman" w:hAnsi="Times New Roman"/>
          <w:color w:val="000000" w:themeColor="text1"/>
          <w:sz w:val="24"/>
          <w:szCs w:val="24"/>
        </w:rPr>
        <w:t>Liczba udzielonych świadczeń w nocnej i świątecznej opiece zdrowotnej w kolejnych latach kształ</w:t>
      </w:r>
      <w:r w:rsidR="00045D72">
        <w:rPr>
          <w:rFonts w:ascii="Times New Roman" w:hAnsi="Times New Roman"/>
          <w:color w:val="000000" w:themeColor="text1"/>
          <w:sz w:val="24"/>
          <w:szCs w:val="24"/>
        </w:rPr>
        <w:t>t</w:t>
      </w:r>
      <w:r w:rsidR="00760EF9">
        <w:rPr>
          <w:rFonts w:ascii="Times New Roman" w:hAnsi="Times New Roman"/>
          <w:color w:val="000000" w:themeColor="text1"/>
          <w:sz w:val="24"/>
          <w:szCs w:val="24"/>
        </w:rPr>
        <w:t>o</w:t>
      </w:r>
      <w:r w:rsidR="00045D72">
        <w:rPr>
          <w:rFonts w:ascii="Times New Roman" w:hAnsi="Times New Roman"/>
          <w:color w:val="000000" w:themeColor="text1"/>
          <w:sz w:val="24"/>
          <w:szCs w:val="24"/>
        </w:rPr>
        <w:t>wała</w:t>
      </w:r>
      <w:r w:rsidRPr="00045D72">
        <w:rPr>
          <w:rFonts w:ascii="Times New Roman" w:hAnsi="Times New Roman"/>
          <w:color w:val="000000" w:themeColor="text1"/>
          <w:sz w:val="24"/>
          <w:szCs w:val="24"/>
        </w:rPr>
        <w:t xml:space="preserve"> się na poziomie 11-1</w:t>
      </w:r>
      <w:r w:rsidR="008B438D">
        <w:rPr>
          <w:rFonts w:ascii="Times New Roman" w:hAnsi="Times New Roman"/>
          <w:color w:val="000000" w:themeColor="text1"/>
          <w:sz w:val="24"/>
          <w:szCs w:val="24"/>
        </w:rPr>
        <w:t>2</w:t>
      </w:r>
      <w:r w:rsidRPr="00045D72">
        <w:rPr>
          <w:rFonts w:ascii="Times New Roman" w:hAnsi="Times New Roman"/>
          <w:color w:val="000000" w:themeColor="text1"/>
          <w:sz w:val="24"/>
          <w:szCs w:val="24"/>
        </w:rPr>
        <w:t xml:space="preserve"> tysięcy</w:t>
      </w:r>
      <w:r w:rsidR="00045D72">
        <w:rPr>
          <w:rFonts w:ascii="Times New Roman" w:hAnsi="Times New Roman"/>
          <w:color w:val="000000" w:themeColor="text1"/>
          <w:sz w:val="24"/>
          <w:szCs w:val="24"/>
        </w:rPr>
        <w:t>, ale od 2020 roku, z powodu pandemii, spadła o blisko 50%</w:t>
      </w:r>
      <w:r w:rsidRPr="00045D72">
        <w:rPr>
          <w:rFonts w:ascii="Times New Roman" w:hAnsi="Times New Roman"/>
          <w:color w:val="000000" w:themeColor="text1"/>
          <w:sz w:val="24"/>
          <w:szCs w:val="24"/>
        </w:rPr>
        <w:t>:</w:t>
      </w:r>
    </w:p>
    <w:p w14:paraId="501A4D0C" w14:textId="59F41A17" w:rsidR="00A65650" w:rsidRPr="00045D72" w:rsidRDefault="00A65650" w:rsidP="00126EB4">
      <w:pPr>
        <w:pStyle w:val="Akapitzlist"/>
        <w:numPr>
          <w:ilvl w:val="0"/>
          <w:numId w:val="31"/>
        </w:numPr>
        <w:suppressAutoHyphens w:val="0"/>
        <w:autoSpaceDN/>
        <w:spacing w:line="360" w:lineRule="auto"/>
        <w:contextualSpacing/>
        <w:jc w:val="both"/>
        <w:textAlignment w:val="auto"/>
        <w:rPr>
          <w:rFonts w:ascii="Times New Roman" w:hAnsi="Times New Roman"/>
          <w:color w:val="000000" w:themeColor="text1"/>
          <w:sz w:val="24"/>
          <w:szCs w:val="24"/>
        </w:rPr>
      </w:pPr>
      <w:r w:rsidRPr="00045D72">
        <w:rPr>
          <w:rFonts w:ascii="Times New Roman" w:hAnsi="Times New Roman"/>
          <w:color w:val="000000" w:themeColor="text1"/>
          <w:sz w:val="24"/>
          <w:szCs w:val="24"/>
        </w:rPr>
        <w:t>2017 rok:</w:t>
      </w:r>
      <w:r w:rsidR="00760EF9">
        <w:rPr>
          <w:rFonts w:ascii="Times New Roman" w:hAnsi="Times New Roman"/>
          <w:color w:val="000000" w:themeColor="text1"/>
          <w:sz w:val="24"/>
          <w:szCs w:val="24"/>
        </w:rPr>
        <w:tab/>
      </w:r>
      <w:r w:rsidR="00760EF9">
        <w:rPr>
          <w:rFonts w:ascii="Times New Roman" w:hAnsi="Times New Roman"/>
          <w:color w:val="000000" w:themeColor="text1"/>
          <w:sz w:val="24"/>
          <w:szCs w:val="24"/>
        </w:rPr>
        <w:tab/>
      </w:r>
      <w:r w:rsidR="008B438D">
        <w:rPr>
          <w:rFonts w:ascii="Times New Roman" w:hAnsi="Times New Roman"/>
          <w:color w:val="000000" w:themeColor="text1"/>
          <w:sz w:val="24"/>
          <w:szCs w:val="24"/>
        </w:rPr>
        <w:t xml:space="preserve"> </w:t>
      </w:r>
      <w:r w:rsidRPr="00045D72">
        <w:rPr>
          <w:rFonts w:ascii="Times New Roman" w:hAnsi="Times New Roman"/>
          <w:color w:val="000000" w:themeColor="text1"/>
          <w:sz w:val="24"/>
          <w:szCs w:val="24"/>
        </w:rPr>
        <w:t>12 325</w:t>
      </w:r>
    </w:p>
    <w:p w14:paraId="1C0AA785" w14:textId="542CE904" w:rsidR="00A65650" w:rsidRPr="00045D72" w:rsidRDefault="00A65650" w:rsidP="00126EB4">
      <w:pPr>
        <w:pStyle w:val="Akapitzlist"/>
        <w:numPr>
          <w:ilvl w:val="0"/>
          <w:numId w:val="31"/>
        </w:numPr>
        <w:suppressAutoHyphens w:val="0"/>
        <w:autoSpaceDN/>
        <w:spacing w:line="360" w:lineRule="auto"/>
        <w:contextualSpacing/>
        <w:jc w:val="both"/>
        <w:textAlignment w:val="auto"/>
        <w:rPr>
          <w:rFonts w:ascii="Times New Roman" w:hAnsi="Times New Roman"/>
          <w:color w:val="000000" w:themeColor="text1"/>
          <w:sz w:val="24"/>
          <w:szCs w:val="24"/>
        </w:rPr>
      </w:pPr>
      <w:r w:rsidRPr="00045D72">
        <w:rPr>
          <w:rFonts w:ascii="Times New Roman" w:hAnsi="Times New Roman"/>
          <w:color w:val="000000" w:themeColor="text1"/>
          <w:sz w:val="24"/>
          <w:szCs w:val="24"/>
        </w:rPr>
        <w:t>2018 rok:</w:t>
      </w:r>
      <w:r w:rsidR="00760EF9">
        <w:rPr>
          <w:rFonts w:ascii="Times New Roman" w:hAnsi="Times New Roman"/>
          <w:color w:val="000000" w:themeColor="text1"/>
          <w:sz w:val="24"/>
          <w:szCs w:val="24"/>
        </w:rPr>
        <w:tab/>
      </w:r>
      <w:r w:rsidR="00760EF9">
        <w:rPr>
          <w:rFonts w:ascii="Times New Roman" w:hAnsi="Times New Roman"/>
          <w:color w:val="000000" w:themeColor="text1"/>
          <w:sz w:val="24"/>
          <w:szCs w:val="24"/>
        </w:rPr>
        <w:tab/>
      </w:r>
      <w:r w:rsidR="008B438D">
        <w:rPr>
          <w:rFonts w:ascii="Times New Roman" w:hAnsi="Times New Roman"/>
          <w:color w:val="000000" w:themeColor="text1"/>
          <w:sz w:val="24"/>
          <w:szCs w:val="24"/>
        </w:rPr>
        <w:t xml:space="preserve"> </w:t>
      </w:r>
      <w:r w:rsidRPr="00045D72">
        <w:rPr>
          <w:rFonts w:ascii="Times New Roman" w:hAnsi="Times New Roman"/>
          <w:color w:val="000000" w:themeColor="text1"/>
          <w:sz w:val="24"/>
          <w:szCs w:val="24"/>
        </w:rPr>
        <w:t>11 550</w:t>
      </w:r>
    </w:p>
    <w:p w14:paraId="5FC94AD8" w14:textId="0B1F8B3A" w:rsidR="00A65650" w:rsidRPr="00045D72" w:rsidRDefault="00A65650" w:rsidP="00126EB4">
      <w:pPr>
        <w:pStyle w:val="Akapitzlist"/>
        <w:numPr>
          <w:ilvl w:val="0"/>
          <w:numId w:val="31"/>
        </w:numPr>
        <w:suppressAutoHyphens w:val="0"/>
        <w:autoSpaceDN/>
        <w:spacing w:line="360" w:lineRule="auto"/>
        <w:contextualSpacing/>
        <w:jc w:val="both"/>
        <w:textAlignment w:val="auto"/>
        <w:rPr>
          <w:rFonts w:ascii="Times New Roman" w:hAnsi="Times New Roman"/>
          <w:color w:val="000000" w:themeColor="text1"/>
          <w:sz w:val="24"/>
          <w:szCs w:val="24"/>
        </w:rPr>
      </w:pPr>
      <w:r w:rsidRPr="00045D72">
        <w:rPr>
          <w:rFonts w:ascii="Times New Roman" w:hAnsi="Times New Roman"/>
          <w:color w:val="000000" w:themeColor="text1"/>
          <w:sz w:val="24"/>
          <w:szCs w:val="24"/>
        </w:rPr>
        <w:t>2019 rok:</w:t>
      </w:r>
      <w:r w:rsidR="00760EF9">
        <w:rPr>
          <w:rFonts w:ascii="Times New Roman" w:hAnsi="Times New Roman"/>
          <w:color w:val="000000" w:themeColor="text1"/>
          <w:sz w:val="24"/>
          <w:szCs w:val="24"/>
        </w:rPr>
        <w:tab/>
      </w:r>
      <w:r w:rsidR="00760EF9">
        <w:rPr>
          <w:rFonts w:ascii="Times New Roman" w:hAnsi="Times New Roman"/>
          <w:color w:val="000000" w:themeColor="text1"/>
          <w:sz w:val="24"/>
          <w:szCs w:val="24"/>
        </w:rPr>
        <w:tab/>
      </w:r>
      <w:r w:rsidR="008B438D">
        <w:rPr>
          <w:rFonts w:ascii="Times New Roman" w:hAnsi="Times New Roman"/>
          <w:color w:val="000000" w:themeColor="text1"/>
          <w:sz w:val="24"/>
          <w:szCs w:val="24"/>
        </w:rPr>
        <w:t xml:space="preserve"> </w:t>
      </w:r>
      <w:r w:rsidRPr="00045D72">
        <w:rPr>
          <w:rFonts w:ascii="Times New Roman" w:hAnsi="Times New Roman"/>
          <w:color w:val="000000" w:themeColor="text1"/>
          <w:sz w:val="24"/>
          <w:szCs w:val="24"/>
        </w:rPr>
        <w:t>11</w:t>
      </w:r>
      <w:r w:rsidR="00045D72" w:rsidRPr="00045D72">
        <w:rPr>
          <w:rFonts w:ascii="Times New Roman" w:hAnsi="Times New Roman"/>
          <w:color w:val="000000" w:themeColor="text1"/>
          <w:sz w:val="24"/>
          <w:szCs w:val="24"/>
        </w:rPr>
        <w:t> </w:t>
      </w:r>
      <w:r w:rsidRPr="00045D72">
        <w:rPr>
          <w:rFonts w:ascii="Times New Roman" w:hAnsi="Times New Roman"/>
          <w:color w:val="000000" w:themeColor="text1"/>
          <w:sz w:val="24"/>
          <w:szCs w:val="24"/>
        </w:rPr>
        <w:t>166</w:t>
      </w:r>
    </w:p>
    <w:p w14:paraId="6E8330EA" w14:textId="11F8A6B1" w:rsidR="00045D72" w:rsidRPr="00045D72" w:rsidRDefault="00045D72" w:rsidP="00126EB4">
      <w:pPr>
        <w:pStyle w:val="Akapitzlist"/>
        <w:numPr>
          <w:ilvl w:val="0"/>
          <w:numId w:val="31"/>
        </w:numPr>
        <w:tabs>
          <w:tab w:val="left" w:pos="2977"/>
        </w:tabs>
        <w:suppressAutoHyphens w:val="0"/>
        <w:autoSpaceDN/>
        <w:spacing w:line="360" w:lineRule="auto"/>
        <w:contextualSpacing/>
        <w:jc w:val="both"/>
        <w:textAlignment w:val="auto"/>
        <w:rPr>
          <w:rFonts w:ascii="Times New Roman" w:hAnsi="Times New Roman"/>
          <w:color w:val="000000" w:themeColor="text1"/>
          <w:sz w:val="24"/>
          <w:szCs w:val="24"/>
        </w:rPr>
      </w:pPr>
      <w:r w:rsidRPr="00045D72">
        <w:rPr>
          <w:rFonts w:ascii="Times New Roman" w:hAnsi="Times New Roman"/>
          <w:color w:val="000000" w:themeColor="text1"/>
          <w:sz w:val="24"/>
          <w:szCs w:val="24"/>
        </w:rPr>
        <w:t>2020 rok:</w:t>
      </w:r>
      <w:r w:rsidR="00760EF9">
        <w:rPr>
          <w:rFonts w:ascii="Times New Roman" w:hAnsi="Times New Roman"/>
          <w:color w:val="000000" w:themeColor="text1"/>
          <w:sz w:val="24"/>
          <w:szCs w:val="24"/>
        </w:rPr>
        <w:t xml:space="preserve">                      </w:t>
      </w:r>
      <w:r w:rsidR="008B438D">
        <w:rPr>
          <w:rFonts w:ascii="Times New Roman" w:hAnsi="Times New Roman"/>
          <w:color w:val="000000" w:themeColor="text1"/>
          <w:sz w:val="24"/>
          <w:szCs w:val="24"/>
        </w:rPr>
        <w:t xml:space="preserve"> </w:t>
      </w:r>
      <w:r w:rsidRPr="00045D72">
        <w:rPr>
          <w:rFonts w:ascii="Times New Roman" w:hAnsi="Times New Roman"/>
          <w:color w:val="000000" w:themeColor="text1"/>
          <w:sz w:val="24"/>
          <w:szCs w:val="24"/>
        </w:rPr>
        <w:t>6 827</w:t>
      </w:r>
    </w:p>
    <w:p w14:paraId="39F877C5" w14:textId="6C76506F" w:rsidR="00045D72" w:rsidRPr="00045D72" w:rsidRDefault="00045D72" w:rsidP="00126EB4">
      <w:pPr>
        <w:pStyle w:val="Akapitzlist"/>
        <w:numPr>
          <w:ilvl w:val="0"/>
          <w:numId w:val="31"/>
        </w:numPr>
        <w:suppressAutoHyphens w:val="0"/>
        <w:autoSpaceDN/>
        <w:spacing w:after="0" w:line="360" w:lineRule="auto"/>
        <w:contextualSpacing/>
        <w:jc w:val="both"/>
        <w:textAlignment w:val="auto"/>
        <w:rPr>
          <w:rFonts w:ascii="Times New Roman" w:hAnsi="Times New Roman"/>
          <w:color w:val="000000" w:themeColor="text1"/>
          <w:sz w:val="24"/>
          <w:szCs w:val="24"/>
        </w:rPr>
      </w:pPr>
      <w:r w:rsidRPr="00045D72">
        <w:rPr>
          <w:rFonts w:ascii="Times New Roman" w:hAnsi="Times New Roman"/>
          <w:color w:val="000000" w:themeColor="text1"/>
          <w:sz w:val="24"/>
          <w:szCs w:val="24"/>
        </w:rPr>
        <w:t>2021 rok</w:t>
      </w:r>
      <w:r w:rsidR="008B438D" w:rsidRPr="008B438D">
        <w:rPr>
          <w:rFonts w:ascii="Times New Roman" w:hAnsi="Times New Roman"/>
          <w:color w:val="000000" w:themeColor="text1"/>
          <w:sz w:val="24"/>
          <w:szCs w:val="24"/>
        </w:rPr>
        <w:t xml:space="preserve"> </w:t>
      </w:r>
      <w:r w:rsidR="008B438D">
        <w:rPr>
          <w:rFonts w:ascii="Times New Roman" w:hAnsi="Times New Roman"/>
          <w:color w:val="000000" w:themeColor="text1"/>
          <w:sz w:val="24"/>
          <w:szCs w:val="24"/>
        </w:rPr>
        <w:t>(do czerwca)</w:t>
      </w:r>
      <w:r w:rsidRPr="00045D72">
        <w:rPr>
          <w:rFonts w:ascii="Times New Roman" w:hAnsi="Times New Roman"/>
          <w:color w:val="000000" w:themeColor="text1"/>
          <w:sz w:val="24"/>
          <w:szCs w:val="24"/>
        </w:rPr>
        <w:t>:</w:t>
      </w:r>
      <w:r w:rsidR="008B438D">
        <w:rPr>
          <w:rFonts w:ascii="Times New Roman" w:hAnsi="Times New Roman"/>
          <w:color w:val="000000" w:themeColor="text1"/>
          <w:sz w:val="24"/>
          <w:szCs w:val="24"/>
        </w:rPr>
        <w:t xml:space="preserve"> </w:t>
      </w:r>
      <w:r w:rsidRPr="00045D72">
        <w:rPr>
          <w:rFonts w:ascii="Times New Roman" w:hAnsi="Times New Roman"/>
          <w:color w:val="000000" w:themeColor="text1"/>
          <w:sz w:val="24"/>
          <w:szCs w:val="24"/>
        </w:rPr>
        <w:t>2</w:t>
      </w:r>
      <w:r w:rsidR="00717FB3">
        <w:rPr>
          <w:rFonts w:ascii="Times New Roman" w:hAnsi="Times New Roman"/>
          <w:color w:val="000000" w:themeColor="text1"/>
          <w:sz w:val="24"/>
          <w:szCs w:val="24"/>
        </w:rPr>
        <w:t xml:space="preserve"> </w:t>
      </w:r>
      <w:r w:rsidRPr="00045D72">
        <w:rPr>
          <w:rFonts w:ascii="Times New Roman" w:hAnsi="Times New Roman"/>
          <w:color w:val="000000" w:themeColor="text1"/>
          <w:sz w:val="24"/>
          <w:szCs w:val="24"/>
        </w:rPr>
        <w:t>943</w:t>
      </w:r>
    </w:p>
    <w:p w14:paraId="623138AF" w14:textId="77777777" w:rsidR="00562832" w:rsidRDefault="008B438D" w:rsidP="00E634A1">
      <w:pPr>
        <w:spacing w:after="240"/>
        <w:jc w:val="both"/>
        <w:rPr>
          <w:rFonts w:ascii="Times New Roman" w:hAnsi="Times New Roman"/>
          <w:color w:val="000000" w:themeColor="text1"/>
          <w:sz w:val="24"/>
          <w:szCs w:val="24"/>
        </w:rPr>
      </w:pPr>
      <w:r w:rsidRPr="00562832">
        <w:rPr>
          <w:rFonts w:ascii="Times New Roman" w:hAnsi="Times New Roman"/>
          <w:color w:val="000000" w:themeColor="text1"/>
          <w:sz w:val="24"/>
          <w:szCs w:val="24"/>
        </w:rPr>
        <w:t xml:space="preserve">Znaczący spadek liczby świadczeń w </w:t>
      </w:r>
      <w:r w:rsidR="00A65650" w:rsidRPr="00562832">
        <w:rPr>
          <w:rFonts w:ascii="Times New Roman" w:hAnsi="Times New Roman"/>
          <w:color w:val="000000" w:themeColor="text1"/>
          <w:sz w:val="24"/>
          <w:szCs w:val="24"/>
        </w:rPr>
        <w:t xml:space="preserve">2020 </w:t>
      </w:r>
      <w:r w:rsidRPr="00562832">
        <w:rPr>
          <w:rFonts w:ascii="Times New Roman" w:hAnsi="Times New Roman"/>
          <w:color w:val="000000" w:themeColor="text1"/>
          <w:sz w:val="24"/>
          <w:szCs w:val="24"/>
        </w:rPr>
        <w:t>i 2021 roku jest spowodowany trwającą pandemią</w:t>
      </w:r>
      <w:r w:rsidR="00A65650" w:rsidRPr="00562832">
        <w:rPr>
          <w:rFonts w:ascii="Times New Roman" w:hAnsi="Times New Roman"/>
          <w:color w:val="000000" w:themeColor="text1"/>
          <w:sz w:val="24"/>
          <w:szCs w:val="24"/>
        </w:rPr>
        <w:t>.</w:t>
      </w:r>
    </w:p>
    <w:p w14:paraId="37E1F61B" w14:textId="02DF1202" w:rsidR="00A65650" w:rsidRPr="005014B8" w:rsidRDefault="00A65650" w:rsidP="00562832">
      <w:pPr>
        <w:spacing w:line="360" w:lineRule="auto"/>
        <w:jc w:val="both"/>
        <w:rPr>
          <w:rFonts w:ascii="Times New Roman" w:hAnsi="Times New Roman"/>
          <w:color w:val="000000" w:themeColor="text1"/>
          <w:sz w:val="24"/>
          <w:szCs w:val="24"/>
        </w:rPr>
      </w:pPr>
      <w:r w:rsidRPr="005014B8">
        <w:rPr>
          <w:rFonts w:ascii="Times New Roman" w:hAnsi="Times New Roman"/>
          <w:color w:val="000000" w:themeColor="text1"/>
          <w:sz w:val="24"/>
          <w:szCs w:val="24"/>
        </w:rPr>
        <w:t>Według danych z dokumentacji statystycznej jednostki w latach 201</w:t>
      </w:r>
      <w:r w:rsidR="005014B8" w:rsidRPr="005014B8">
        <w:rPr>
          <w:rFonts w:ascii="Times New Roman" w:hAnsi="Times New Roman"/>
          <w:color w:val="000000" w:themeColor="text1"/>
          <w:sz w:val="24"/>
          <w:szCs w:val="24"/>
        </w:rPr>
        <w:t>7</w:t>
      </w:r>
      <w:r w:rsidR="006F1ED7">
        <w:rPr>
          <w:rFonts w:ascii="Times New Roman" w:hAnsi="Times New Roman"/>
          <w:color w:val="000000" w:themeColor="text1"/>
          <w:sz w:val="24"/>
          <w:szCs w:val="24"/>
        </w:rPr>
        <w:t xml:space="preserve"> </w:t>
      </w:r>
      <w:r w:rsidR="006F1ED7" w:rsidRPr="00137875">
        <w:rPr>
          <w:rFonts w:ascii="Times New Roman" w:hAnsi="Times New Roman"/>
          <w:color w:val="000000" w:themeColor="text1"/>
          <w:sz w:val="24"/>
          <w:szCs w:val="24"/>
        </w:rPr>
        <w:t>–</w:t>
      </w:r>
      <w:r w:rsidR="006F1ED7">
        <w:rPr>
          <w:rFonts w:ascii="Times New Roman" w:hAnsi="Times New Roman"/>
          <w:color w:val="000000" w:themeColor="text1"/>
          <w:sz w:val="24"/>
          <w:szCs w:val="24"/>
        </w:rPr>
        <w:t xml:space="preserve"> </w:t>
      </w:r>
      <w:r w:rsidRPr="005014B8">
        <w:rPr>
          <w:rFonts w:ascii="Times New Roman" w:hAnsi="Times New Roman"/>
          <w:color w:val="000000" w:themeColor="text1"/>
          <w:sz w:val="24"/>
          <w:szCs w:val="24"/>
        </w:rPr>
        <w:t>20</w:t>
      </w:r>
      <w:r w:rsidR="005014B8" w:rsidRPr="005014B8">
        <w:rPr>
          <w:rFonts w:ascii="Times New Roman" w:hAnsi="Times New Roman"/>
          <w:color w:val="000000" w:themeColor="text1"/>
          <w:sz w:val="24"/>
          <w:szCs w:val="24"/>
        </w:rPr>
        <w:t>20</w:t>
      </w:r>
      <w:r w:rsidRPr="005014B8">
        <w:rPr>
          <w:rFonts w:ascii="Times New Roman" w:hAnsi="Times New Roman"/>
          <w:color w:val="000000" w:themeColor="text1"/>
          <w:sz w:val="24"/>
          <w:szCs w:val="24"/>
        </w:rPr>
        <w:t xml:space="preserve"> oraz </w:t>
      </w:r>
      <w:r w:rsidRPr="005014B8">
        <w:rPr>
          <w:rFonts w:ascii="Times New Roman" w:hAnsi="Times New Roman"/>
          <w:color w:val="000000" w:themeColor="text1"/>
          <w:sz w:val="24"/>
          <w:szCs w:val="24"/>
        </w:rPr>
        <w:br/>
      </w:r>
      <w:r w:rsidRPr="005014B8">
        <w:rPr>
          <w:rFonts w:ascii="Times New Roman" w:hAnsi="Times New Roman"/>
          <w:color w:val="000000" w:themeColor="text1"/>
          <w:sz w:val="24"/>
          <w:szCs w:val="24"/>
        </w:rPr>
        <w:lastRenderedPageBreak/>
        <w:t>w I półroczu 202</w:t>
      </w:r>
      <w:r w:rsidR="005014B8" w:rsidRPr="005014B8">
        <w:rPr>
          <w:rFonts w:ascii="Times New Roman" w:hAnsi="Times New Roman"/>
          <w:color w:val="000000" w:themeColor="text1"/>
          <w:sz w:val="24"/>
          <w:szCs w:val="24"/>
        </w:rPr>
        <w:t>1</w:t>
      </w:r>
      <w:r w:rsidRPr="005014B8">
        <w:rPr>
          <w:rFonts w:ascii="Times New Roman" w:hAnsi="Times New Roman"/>
          <w:color w:val="000000" w:themeColor="text1"/>
          <w:sz w:val="24"/>
          <w:szCs w:val="24"/>
        </w:rPr>
        <w:t xml:space="preserve"> roku </w:t>
      </w:r>
      <w:r w:rsidR="00562832">
        <w:rPr>
          <w:rFonts w:ascii="Times New Roman" w:hAnsi="Times New Roman"/>
          <w:color w:val="000000" w:themeColor="text1"/>
          <w:sz w:val="24"/>
          <w:szCs w:val="24"/>
        </w:rPr>
        <w:t xml:space="preserve">liczba wyjazdów ratownictwa medycznego </w:t>
      </w:r>
      <w:r w:rsidRPr="005014B8">
        <w:rPr>
          <w:rFonts w:ascii="Times New Roman" w:hAnsi="Times New Roman"/>
          <w:color w:val="000000" w:themeColor="text1"/>
          <w:sz w:val="24"/>
          <w:szCs w:val="24"/>
        </w:rPr>
        <w:t>kształtowała się następująco: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2919"/>
        <w:gridCol w:w="1102"/>
        <w:gridCol w:w="1102"/>
        <w:gridCol w:w="1102"/>
        <w:gridCol w:w="1102"/>
        <w:gridCol w:w="1262"/>
      </w:tblGrid>
      <w:tr w:rsidR="002D5E47" w:rsidRPr="002E7470" w14:paraId="3CCFB3D8" w14:textId="77777777" w:rsidTr="00D515FD">
        <w:trPr>
          <w:trHeight w:val="372"/>
        </w:trPr>
        <w:tc>
          <w:tcPr>
            <w:tcW w:w="620" w:type="dxa"/>
            <w:shd w:val="clear" w:color="auto" w:fill="D9D9D9" w:themeFill="background1" w:themeFillShade="D9"/>
            <w:vAlign w:val="center"/>
          </w:tcPr>
          <w:p w14:paraId="72AB2E4A" w14:textId="77777777" w:rsidR="002D5E47" w:rsidRPr="009D7DA5" w:rsidRDefault="002D5E47" w:rsidP="00A03FEE">
            <w:pPr>
              <w:jc w:val="center"/>
              <w:rPr>
                <w:rFonts w:ascii="Times New Roman" w:hAnsi="Times New Roman"/>
                <w:b/>
                <w:bCs/>
                <w:i/>
                <w:color w:val="000000" w:themeColor="text1"/>
              </w:rPr>
            </w:pPr>
            <w:r w:rsidRPr="009D7DA5">
              <w:rPr>
                <w:rFonts w:ascii="Times New Roman" w:hAnsi="Times New Roman"/>
                <w:b/>
                <w:bCs/>
                <w:i/>
                <w:color w:val="000000" w:themeColor="text1"/>
              </w:rPr>
              <w:t>Lp.</w:t>
            </w:r>
          </w:p>
        </w:tc>
        <w:tc>
          <w:tcPr>
            <w:tcW w:w="2919" w:type="dxa"/>
            <w:shd w:val="clear" w:color="auto" w:fill="D9D9D9" w:themeFill="background1" w:themeFillShade="D9"/>
            <w:vAlign w:val="center"/>
          </w:tcPr>
          <w:p w14:paraId="2C1BCDD6" w14:textId="77777777" w:rsidR="002D5E47" w:rsidRPr="009D7DA5" w:rsidRDefault="002D5E47" w:rsidP="00A03FEE">
            <w:pPr>
              <w:jc w:val="center"/>
              <w:rPr>
                <w:rFonts w:ascii="Times New Roman" w:hAnsi="Times New Roman"/>
                <w:b/>
                <w:bCs/>
                <w:i/>
                <w:color w:val="000000" w:themeColor="text1"/>
              </w:rPr>
            </w:pPr>
            <w:r w:rsidRPr="009D7DA5">
              <w:rPr>
                <w:rFonts w:ascii="Times New Roman" w:hAnsi="Times New Roman"/>
                <w:b/>
                <w:bCs/>
                <w:i/>
                <w:color w:val="000000" w:themeColor="text1"/>
              </w:rPr>
              <w:t>Zespół Ratownictwa Medycznego</w:t>
            </w:r>
          </w:p>
        </w:tc>
        <w:tc>
          <w:tcPr>
            <w:tcW w:w="1102" w:type="dxa"/>
            <w:shd w:val="clear" w:color="auto" w:fill="D9D9D9" w:themeFill="background1" w:themeFillShade="D9"/>
            <w:vAlign w:val="center"/>
          </w:tcPr>
          <w:p w14:paraId="3E3ED3ED" w14:textId="77777777" w:rsidR="002D5E47" w:rsidRPr="009D7DA5" w:rsidRDefault="002D5E47" w:rsidP="00A03FEE">
            <w:pPr>
              <w:jc w:val="center"/>
              <w:rPr>
                <w:rFonts w:ascii="Times New Roman" w:hAnsi="Times New Roman"/>
                <w:b/>
                <w:bCs/>
                <w:i/>
                <w:color w:val="000000" w:themeColor="text1"/>
              </w:rPr>
            </w:pPr>
            <w:r w:rsidRPr="009D7DA5">
              <w:rPr>
                <w:rFonts w:ascii="Times New Roman" w:hAnsi="Times New Roman"/>
                <w:b/>
                <w:bCs/>
                <w:i/>
                <w:color w:val="000000" w:themeColor="text1"/>
              </w:rPr>
              <w:t>2017 rok</w:t>
            </w:r>
          </w:p>
        </w:tc>
        <w:tc>
          <w:tcPr>
            <w:tcW w:w="1102" w:type="dxa"/>
            <w:shd w:val="clear" w:color="auto" w:fill="D9D9D9" w:themeFill="background1" w:themeFillShade="D9"/>
            <w:vAlign w:val="center"/>
          </w:tcPr>
          <w:p w14:paraId="0B54F8F4" w14:textId="77777777" w:rsidR="002D5E47" w:rsidRPr="009D7DA5" w:rsidRDefault="002D5E47" w:rsidP="00A03FEE">
            <w:pPr>
              <w:jc w:val="center"/>
              <w:rPr>
                <w:rFonts w:ascii="Times New Roman" w:hAnsi="Times New Roman"/>
                <w:b/>
                <w:bCs/>
                <w:i/>
                <w:color w:val="000000" w:themeColor="text1"/>
              </w:rPr>
            </w:pPr>
            <w:r w:rsidRPr="009D7DA5">
              <w:rPr>
                <w:rFonts w:ascii="Times New Roman" w:hAnsi="Times New Roman"/>
                <w:b/>
                <w:bCs/>
                <w:i/>
                <w:color w:val="000000" w:themeColor="text1"/>
              </w:rPr>
              <w:t>2018 rok</w:t>
            </w:r>
          </w:p>
        </w:tc>
        <w:tc>
          <w:tcPr>
            <w:tcW w:w="1102" w:type="dxa"/>
            <w:shd w:val="clear" w:color="auto" w:fill="D9D9D9" w:themeFill="background1" w:themeFillShade="D9"/>
            <w:vAlign w:val="center"/>
          </w:tcPr>
          <w:p w14:paraId="55DF518D" w14:textId="77777777" w:rsidR="002D5E47" w:rsidRPr="009D7DA5" w:rsidRDefault="002D5E47" w:rsidP="00A03FEE">
            <w:pPr>
              <w:jc w:val="center"/>
              <w:rPr>
                <w:rFonts w:ascii="Times New Roman" w:hAnsi="Times New Roman"/>
                <w:b/>
                <w:bCs/>
                <w:i/>
                <w:color w:val="000000" w:themeColor="text1"/>
              </w:rPr>
            </w:pPr>
            <w:r w:rsidRPr="009D7DA5">
              <w:rPr>
                <w:rFonts w:ascii="Times New Roman" w:hAnsi="Times New Roman"/>
                <w:b/>
                <w:bCs/>
                <w:i/>
                <w:color w:val="000000" w:themeColor="text1"/>
              </w:rPr>
              <w:t>2019 rok</w:t>
            </w:r>
          </w:p>
        </w:tc>
        <w:tc>
          <w:tcPr>
            <w:tcW w:w="1102" w:type="dxa"/>
            <w:shd w:val="clear" w:color="auto" w:fill="D9D9D9" w:themeFill="background1" w:themeFillShade="D9"/>
            <w:vAlign w:val="center"/>
          </w:tcPr>
          <w:p w14:paraId="2B34A6C1" w14:textId="2AC505E5" w:rsidR="002D5E47" w:rsidRPr="009D7DA5" w:rsidRDefault="002D5E47" w:rsidP="00A03FEE">
            <w:pPr>
              <w:jc w:val="center"/>
              <w:rPr>
                <w:rFonts w:ascii="Times New Roman" w:hAnsi="Times New Roman"/>
                <w:b/>
                <w:bCs/>
                <w:i/>
                <w:color w:val="000000" w:themeColor="text1"/>
              </w:rPr>
            </w:pPr>
            <w:r w:rsidRPr="009D7DA5">
              <w:rPr>
                <w:rFonts w:ascii="Times New Roman" w:hAnsi="Times New Roman"/>
                <w:b/>
                <w:bCs/>
                <w:i/>
                <w:color w:val="000000" w:themeColor="text1"/>
              </w:rPr>
              <w:t>2020 rok</w:t>
            </w:r>
          </w:p>
        </w:tc>
        <w:tc>
          <w:tcPr>
            <w:tcW w:w="1262" w:type="dxa"/>
            <w:shd w:val="clear" w:color="auto" w:fill="D9D9D9" w:themeFill="background1" w:themeFillShade="D9"/>
            <w:vAlign w:val="center"/>
          </w:tcPr>
          <w:p w14:paraId="73486ECD" w14:textId="1F73BFEA" w:rsidR="002D5E47" w:rsidRPr="009D7DA5" w:rsidRDefault="002D5E47" w:rsidP="00A03FEE">
            <w:pPr>
              <w:jc w:val="center"/>
              <w:rPr>
                <w:rFonts w:ascii="Times New Roman" w:hAnsi="Times New Roman"/>
                <w:b/>
                <w:bCs/>
                <w:i/>
                <w:color w:val="000000" w:themeColor="text1"/>
              </w:rPr>
            </w:pPr>
            <w:r w:rsidRPr="009D7DA5">
              <w:rPr>
                <w:rFonts w:ascii="Times New Roman" w:hAnsi="Times New Roman"/>
                <w:b/>
                <w:bCs/>
                <w:i/>
                <w:color w:val="000000" w:themeColor="text1"/>
              </w:rPr>
              <w:t>I półrocze 2021 roku</w:t>
            </w:r>
          </w:p>
        </w:tc>
      </w:tr>
      <w:tr w:rsidR="002D5E47" w:rsidRPr="002E7470" w14:paraId="29AAFF93" w14:textId="77777777" w:rsidTr="00D515FD">
        <w:trPr>
          <w:trHeight w:val="505"/>
        </w:trPr>
        <w:tc>
          <w:tcPr>
            <w:tcW w:w="620" w:type="dxa"/>
            <w:shd w:val="clear" w:color="auto" w:fill="D9D9D9" w:themeFill="background1" w:themeFillShade="D9"/>
            <w:vAlign w:val="center"/>
          </w:tcPr>
          <w:p w14:paraId="07334B9A" w14:textId="77777777" w:rsidR="002D5E47" w:rsidRPr="009D7DA5" w:rsidRDefault="002D5E47" w:rsidP="00A03FEE">
            <w:pPr>
              <w:jc w:val="center"/>
              <w:rPr>
                <w:rFonts w:ascii="Times New Roman" w:hAnsi="Times New Roman"/>
                <w:b/>
                <w:bCs/>
                <w:color w:val="000000" w:themeColor="text1"/>
              </w:rPr>
            </w:pPr>
            <w:r w:rsidRPr="009D7DA5">
              <w:rPr>
                <w:rFonts w:ascii="Times New Roman" w:hAnsi="Times New Roman"/>
                <w:b/>
                <w:bCs/>
                <w:color w:val="000000" w:themeColor="text1"/>
              </w:rPr>
              <w:t>1</w:t>
            </w:r>
          </w:p>
        </w:tc>
        <w:tc>
          <w:tcPr>
            <w:tcW w:w="2919" w:type="dxa"/>
            <w:vAlign w:val="center"/>
          </w:tcPr>
          <w:p w14:paraId="55E7F629" w14:textId="77777777" w:rsidR="002D5E47" w:rsidRPr="009D7DA5" w:rsidRDefault="002D5E47" w:rsidP="00A03FEE">
            <w:pPr>
              <w:jc w:val="both"/>
              <w:rPr>
                <w:rFonts w:ascii="Times New Roman" w:hAnsi="Times New Roman"/>
                <w:color w:val="000000" w:themeColor="text1"/>
              </w:rPr>
            </w:pPr>
            <w:r w:rsidRPr="009D7DA5">
              <w:rPr>
                <w:rFonts w:ascii="Times New Roman" w:hAnsi="Times New Roman"/>
                <w:color w:val="000000" w:themeColor="text1"/>
              </w:rPr>
              <w:t>ZRM „S” Wyszków</w:t>
            </w:r>
          </w:p>
        </w:tc>
        <w:tc>
          <w:tcPr>
            <w:tcW w:w="1102" w:type="dxa"/>
            <w:vAlign w:val="center"/>
          </w:tcPr>
          <w:p w14:paraId="02A39167" w14:textId="77777777" w:rsidR="002D5E47" w:rsidRPr="009D7DA5" w:rsidRDefault="002D5E47" w:rsidP="00A03FEE">
            <w:pPr>
              <w:jc w:val="right"/>
              <w:rPr>
                <w:rFonts w:ascii="Times New Roman" w:hAnsi="Times New Roman"/>
                <w:color w:val="000000" w:themeColor="text1"/>
              </w:rPr>
            </w:pPr>
            <w:r w:rsidRPr="009D7DA5">
              <w:rPr>
                <w:rFonts w:ascii="Times New Roman" w:hAnsi="Times New Roman"/>
                <w:color w:val="000000" w:themeColor="text1"/>
              </w:rPr>
              <w:t>2 084</w:t>
            </w:r>
          </w:p>
        </w:tc>
        <w:tc>
          <w:tcPr>
            <w:tcW w:w="1102" w:type="dxa"/>
            <w:vAlign w:val="center"/>
          </w:tcPr>
          <w:p w14:paraId="580DBFB5" w14:textId="77777777" w:rsidR="002D5E47" w:rsidRPr="009D7DA5" w:rsidRDefault="002D5E47" w:rsidP="00A03FEE">
            <w:pPr>
              <w:jc w:val="right"/>
              <w:rPr>
                <w:rFonts w:ascii="Times New Roman" w:hAnsi="Times New Roman"/>
                <w:color w:val="000000" w:themeColor="text1"/>
              </w:rPr>
            </w:pPr>
            <w:r w:rsidRPr="009D7DA5">
              <w:rPr>
                <w:rFonts w:ascii="Times New Roman" w:hAnsi="Times New Roman"/>
                <w:color w:val="000000" w:themeColor="text1"/>
              </w:rPr>
              <w:t>2 037</w:t>
            </w:r>
          </w:p>
        </w:tc>
        <w:tc>
          <w:tcPr>
            <w:tcW w:w="1102" w:type="dxa"/>
            <w:vAlign w:val="center"/>
          </w:tcPr>
          <w:p w14:paraId="228071CD" w14:textId="77777777" w:rsidR="002D5E47" w:rsidRPr="009D7DA5" w:rsidRDefault="002D5E47" w:rsidP="00A03FEE">
            <w:pPr>
              <w:jc w:val="right"/>
              <w:rPr>
                <w:rFonts w:ascii="Times New Roman" w:hAnsi="Times New Roman"/>
                <w:color w:val="000000" w:themeColor="text1"/>
              </w:rPr>
            </w:pPr>
            <w:r w:rsidRPr="009D7DA5">
              <w:rPr>
                <w:rFonts w:ascii="Times New Roman" w:hAnsi="Times New Roman"/>
                <w:color w:val="000000" w:themeColor="text1"/>
              </w:rPr>
              <w:t>2 103</w:t>
            </w:r>
          </w:p>
        </w:tc>
        <w:tc>
          <w:tcPr>
            <w:tcW w:w="1102" w:type="dxa"/>
            <w:vAlign w:val="center"/>
          </w:tcPr>
          <w:p w14:paraId="4D3BFA75" w14:textId="46737F19" w:rsidR="002D5E47" w:rsidRPr="009D7DA5" w:rsidRDefault="00F32D30" w:rsidP="00A03FEE">
            <w:pPr>
              <w:jc w:val="right"/>
              <w:rPr>
                <w:rFonts w:ascii="Times New Roman" w:hAnsi="Times New Roman"/>
                <w:color w:val="000000" w:themeColor="text1"/>
              </w:rPr>
            </w:pPr>
            <w:r w:rsidRPr="009D7DA5">
              <w:rPr>
                <w:rFonts w:ascii="Times New Roman" w:hAnsi="Times New Roman"/>
                <w:color w:val="000000" w:themeColor="text1"/>
              </w:rPr>
              <w:t>1 595</w:t>
            </w:r>
          </w:p>
        </w:tc>
        <w:tc>
          <w:tcPr>
            <w:tcW w:w="1262" w:type="dxa"/>
            <w:vAlign w:val="center"/>
          </w:tcPr>
          <w:p w14:paraId="349A974C" w14:textId="4906D28B" w:rsidR="002D5E47" w:rsidRPr="009D7DA5" w:rsidRDefault="00F32D30" w:rsidP="00A03FEE">
            <w:pPr>
              <w:jc w:val="right"/>
              <w:rPr>
                <w:rFonts w:ascii="Times New Roman" w:hAnsi="Times New Roman"/>
                <w:color w:val="000000" w:themeColor="text1"/>
              </w:rPr>
            </w:pPr>
            <w:r w:rsidRPr="009D7DA5">
              <w:rPr>
                <w:rFonts w:ascii="Times New Roman" w:hAnsi="Times New Roman"/>
                <w:color w:val="000000" w:themeColor="text1"/>
              </w:rPr>
              <w:t>882</w:t>
            </w:r>
          </w:p>
        </w:tc>
      </w:tr>
      <w:tr w:rsidR="002D5E47" w:rsidRPr="002E7470" w14:paraId="305412BB" w14:textId="77777777" w:rsidTr="00D515FD">
        <w:trPr>
          <w:trHeight w:val="505"/>
        </w:trPr>
        <w:tc>
          <w:tcPr>
            <w:tcW w:w="620" w:type="dxa"/>
            <w:shd w:val="clear" w:color="auto" w:fill="D9D9D9" w:themeFill="background1" w:themeFillShade="D9"/>
            <w:vAlign w:val="center"/>
          </w:tcPr>
          <w:p w14:paraId="201B7063" w14:textId="77777777" w:rsidR="002D5E47" w:rsidRPr="009D7DA5" w:rsidRDefault="002D5E47" w:rsidP="00A03FEE">
            <w:pPr>
              <w:jc w:val="center"/>
              <w:rPr>
                <w:rFonts w:ascii="Times New Roman" w:hAnsi="Times New Roman"/>
                <w:b/>
                <w:bCs/>
                <w:color w:val="000000" w:themeColor="text1"/>
              </w:rPr>
            </w:pPr>
            <w:r w:rsidRPr="009D7DA5">
              <w:rPr>
                <w:rFonts w:ascii="Times New Roman" w:hAnsi="Times New Roman"/>
                <w:b/>
                <w:bCs/>
                <w:color w:val="000000" w:themeColor="text1"/>
              </w:rPr>
              <w:t>2</w:t>
            </w:r>
          </w:p>
        </w:tc>
        <w:tc>
          <w:tcPr>
            <w:tcW w:w="2919" w:type="dxa"/>
            <w:vAlign w:val="center"/>
          </w:tcPr>
          <w:p w14:paraId="57B35277" w14:textId="77777777" w:rsidR="002D5E47" w:rsidRPr="009D7DA5" w:rsidRDefault="002D5E47" w:rsidP="00A03FEE">
            <w:pPr>
              <w:jc w:val="both"/>
              <w:rPr>
                <w:rFonts w:ascii="Times New Roman" w:hAnsi="Times New Roman"/>
                <w:color w:val="000000" w:themeColor="text1"/>
              </w:rPr>
            </w:pPr>
            <w:r w:rsidRPr="009D7DA5">
              <w:rPr>
                <w:rFonts w:ascii="Times New Roman" w:hAnsi="Times New Roman"/>
                <w:color w:val="000000" w:themeColor="text1"/>
              </w:rPr>
              <w:t>ZRM „P” Wyszków</w:t>
            </w:r>
          </w:p>
        </w:tc>
        <w:tc>
          <w:tcPr>
            <w:tcW w:w="1102" w:type="dxa"/>
            <w:vAlign w:val="center"/>
          </w:tcPr>
          <w:p w14:paraId="73223B13" w14:textId="77777777" w:rsidR="002D5E47" w:rsidRPr="009D7DA5" w:rsidRDefault="002D5E47" w:rsidP="00A03FEE">
            <w:pPr>
              <w:jc w:val="right"/>
              <w:rPr>
                <w:rFonts w:ascii="Times New Roman" w:hAnsi="Times New Roman"/>
                <w:color w:val="000000" w:themeColor="text1"/>
              </w:rPr>
            </w:pPr>
            <w:r w:rsidRPr="009D7DA5">
              <w:rPr>
                <w:rFonts w:ascii="Times New Roman" w:hAnsi="Times New Roman"/>
                <w:color w:val="000000" w:themeColor="text1"/>
              </w:rPr>
              <w:t>2 536</w:t>
            </w:r>
          </w:p>
        </w:tc>
        <w:tc>
          <w:tcPr>
            <w:tcW w:w="1102" w:type="dxa"/>
            <w:vAlign w:val="center"/>
          </w:tcPr>
          <w:p w14:paraId="03414689" w14:textId="77777777" w:rsidR="002D5E47" w:rsidRPr="009D7DA5" w:rsidRDefault="002D5E47" w:rsidP="00A03FEE">
            <w:pPr>
              <w:jc w:val="right"/>
              <w:rPr>
                <w:rFonts w:ascii="Times New Roman" w:hAnsi="Times New Roman"/>
                <w:color w:val="000000" w:themeColor="text1"/>
              </w:rPr>
            </w:pPr>
            <w:r w:rsidRPr="009D7DA5">
              <w:rPr>
                <w:rFonts w:ascii="Times New Roman" w:hAnsi="Times New Roman"/>
                <w:color w:val="000000" w:themeColor="text1"/>
              </w:rPr>
              <w:t>2 637</w:t>
            </w:r>
          </w:p>
        </w:tc>
        <w:tc>
          <w:tcPr>
            <w:tcW w:w="1102" w:type="dxa"/>
            <w:vAlign w:val="center"/>
          </w:tcPr>
          <w:p w14:paraId="7A3BA858" w14:textId="77777777" w:rsidR="002D5E47" w:rsidRPr="009D7DA5" w:rsidRDefault="002D5E47" w:rsidP="00A03FEE">
            <w:pPr>
              <w:jc w:val="right"/>
              <w:rPr>
                <w:rFonts w:ascii="Times New Roman" w:hAnsi="Times New Roman"/>
                <w:color w:val="000000" w:themeColor="text1"/>
              </w:rPr>
            </w:pPr>
            <w:r w:rsidRPr="009D7DA5">
              <w:rPr>
                <w:rFonts w:ascii="Times New Roman" w:hAnsi="Times New Roman"/>
                <w:color w:val="000000" w:themeColor="text1"/>
              </w:rPr>
              <w:t>2 604</w:t>
            </w:r>
          </w:p>
        </w:tc>
        <w:tc>
          <w:tcPr>
            <w:tcW w:w="1102" w:type="dxa"/>
            <w:vAlign w:val="center"/>
          </w:tcPr>
          <w:p w14:paraId="683F3250" w14:textId="18DC1BCE" w:rsidR="002D5E47" w:rsidRPr="009D7DA5" w:rsidRDefault="00F32D30" w:rsidP="00A03FEE">
            <w:pPr>
              <w:jc w:val="right"/>
              <w:rPr>
                <w:rFonts w:ascii="Times New Roman" w:hAnsi="Times New Roman"/>
                <w:color w:val="000000" w:themeColor="text1"/>
              </w:rPr>
            </w:pPr>
            <w:r w:rsidRPr="009D7DA5">
              <w:rPr>
                <w:rFonts w:ascii="Times New Roman" w:hAnsi="Times New Roman"/>
                <w:color w:val="000000" w:themeColor="text1"/>
              </w:rPr>
              <w:t>2 275</w:t>
            </w:r>
          </w:p>
        </w:tc>
        <w:tc>
          <w:tcPr>
            <w:tcW w:w="1262" w:type="dxa"/>
            <w:vAlign w:val="center"/>
          </w:tcPr>
          <w:p w14:paraId="5DB6291D" w14:textId="178EDC40" w:rsidR="002D5E47" w:rsidRPr="009D7DA5" w:rsidRDefault="00F32D30" w:rsidP="00A03FEE">
            <w:pPr>
              <w:jc w:val="right"/>
              <w:rPr>
                <w:rFonts w:ascii="Times New Roman" w:hAnsi="Times New Roman"/>
                <w:color w:val="000000" w:themeColor="text1"/>
              </w:rPr>
            </w:pPr>
            <w:r w:rsidRPr="009D7DA5">
              <w:rPr>
                <w:rFonts w:ascii="Times New Roman" w:hAnsi="Times New Roman"/>
                <w:color w:val="000000" w:themeColor="text1"/>
              </w:rPr>
              <w:t>1 167</w:t>
            </w:r>
          </w:p>
        </w:tc>
      </w:tr>
      <w:tr w:rsidR="002D5E47" w:rsidRPr="002E7470" w14:paraId="1F5B392B" w14:textId="77777777" w:rsidTr="00D515FD">
        <w:trPr>
          <w:trHeight w:val="505"/>
        </w:trPr>
        <w:tc>
          <w:tcPr>
            <w:tcW w:w="620" w:type="dxa"/>
            <w:shd w:val="clear" w:color="auto" w:fill="D9D9D9" w:themeFill="background1" w:themeFillShade="D9"/>
            <w:vAlign w:val="center"/>
          </w:tcPr>
          <w:p w14:paraId="245F5791" w14:textId="77777777" w:rsidR="002D5E47" w:rsidRPr="009D7DA5" w:rsidRDefault="002D5E47" w:rsidP="00A03FEE">
            <w:pPr>
              <w:jc w:val="center"/>
              <w:rPr>
                <w:rFonts w:ascii="Times New Roman" w:hAnsi="Times New Roman"/>
                <w:b/>
                <w:bCs/>
                <w:color w:val="000000" w:themeColor="text1"/>
              </w:rPr>
            </w:pPr>
            <w:r w:rsidRPr="009D7DA5">
              <w:rPr>
                <w:rFonts w:ascii="Times New Roman" w:hAnsi="Times New Roman"/>
                <w:b/>
                <w:bCs/>
                <w:color w:val="000000" w:themeColor="text1"/>
              </w:rPr>
              <w:t>3</w:t>
            </w:r>
          </w:p>
        </w:tc>
        <w:tc>
          <w:tcPr>
            <w:tcW w:w="2919" w:type="dxa"/>
            <w:vAlign w:val="center"/>
          </w:tcPr>
          <w:p w14:paraId="78AF2206" w14:textId="77777777" w:rsidR="002D5E47" w:rsidRPr="009D7DA5" w:rsidRDefault="002D5E47" w:rsidP="00A03FEE">
            <w:pPr>
              <w:jc w:val="both"/>
              <w:rPr>
                <w:rFonts w:ascii="Times New Roman" w:hAnsi="Times New Roman"/>
                <w:color w:val="000000" w:themeColor="text1"/>
              </w:rPr>
            </w:pPr>
            <w:r w:rsidRPr="009D7DA5">
              <w:rPr>
                <w:rFonts w:ascii="Times New Roman" w:hAnsi="Times New Roman"/>
                <w:color w:val="000000" w:themeColor="text1"/>
              </w:rPr>
              <w:t>ZRM „P” Długosiodło</w:t>
            </w:r>
          </w:p>
        </w:tc>
        <w:tc>
          <w:tcPr>
            <w:tcW w:w="1102" w:type="dxa"/>
            <w:vAlign w:val="center"/>
          </w:tcPr>
          <w:p w14:paraId="6B6EDB58" w14:textId="77777777" w:rsidR="002D5E47" w:rsidRPr="009D7DA5" w:rsidRDefault="002D5E47" w:rsidP="00A03FEE">
            <w:pPr>
              <w:jc w:val="right"/>
              <w:rPr>
                <w:rFonts w:ascii="Times New Roman" w:hAnsi="Times New Roman"/>
                <w:color w:val="000000" w:themeColor="text1"/>
              </w:rPr>
            </w:pPr>
            <w:r w:rsidRPr="009D7DA5">
              <w:rPr>
                <w:rFonts w:ascii="Times New Roman" w:hAnsi="Times New Roman"/>
                <w:color w:val="000000" w:themeColor="text1"/>
              </w:rPr>
              <w:t>1 227</w:t>
            </w:r>
          </w:p>
        </w:tc>
        <w:tc>
          <w:tcPr>
            <w:tcW w:w="1102" w:type="dxa"/>
            <w:vAlign w:val="center"/>
          </w:tcPr>
          <w:p w14:paraId="16E1A480" w14:textId="77777777" w:rsidR="002D5E47" w:rsidRPr="009D7DA5" w:rsidRDefault="002D5E47" w:rsidP="00A03FEE">
            <w:pPr>
              <w:jc w:val="right"/>
              <w:rPr>
                <w:rFonts w:ascii="Times New Roman" w:hAnsi="Times New Roman"/>
                <w:color w:val="000000" w:themeColor="text1"/>
              </w:rPr>
            </w:pPr>
            <w:r w:rsidRPr="009D7DA5">
              <w:rPr>
                <w:rFonts w:ascii="Times New Roman" w:hAnsi="Times New Roman"/>
                <w:color w:val="000000" w:themeColor="text1"/>
              </w:rPr>
              <w:t>1 279</w:t>
            </w:r>
          </w:p>
        </w:tc>
        <w:tc>
          <w:tcPr>
            <w:tcW w:w="1102" w:type="dxa"/>
            <w:vAlign w:val="center"/>
          </w:tcPr>
          <w:p w14:paraId="69707AC5" w14:textId="77777777" w:rsidR="002D5E47" w:rsidRPr="009D7DA5" w:rsidRDefault="002D5E47" w:rsidP="00A03FEE">
            <w:pPr>
              <w:jc w:val="right"/>
              <w:rPr>
                <w:rFonts w:ascii="Times New Roman" w:hAnsi="Times New Roman"/>
                <w:color w:val="000000" w:themeColor="text1"/>
              </w:rPr>
            </w:pPr>
            <w:r w:rsidRPr="009D7DA5">
              <w:rPr>
                <w:rFonts w:ascii="Times New Roman" w:hAnsi="Times New Roman"/>
                <w:color w:val="000000" w:themeColor="text1"/>
              </w:rPr>
              <w:t>1 287</w:t>
            </w:r>
          </w:p>
        </w:tc>
        <w:tc>
          <w:tcPr>
            <w:tcW w:w="1102" w:type="dxa"/>
            <w:vAlign w:val="center"/>
          </w:tcPr>
          <w:p w14:paraId="75784D72" w14:textId="6843B4AE" w:rsidR="002D5E47" w:rsidRPr="009D7DA5" w:rsidRDefault="00F32D30" w:rsidP="00A03FEE">
            <w:pPr>
              <w:jc w:val="right"/>
              <w:rPr>
                <w:rFonts w:ascii="Times New Roman" w:hAnsi="Times New Roman"/>
                <w:color w:val="000000" w:themeColor="text1"/>
              </w:rPr>
            </w:pPr>
            <w:r w:rsidRPr="009D7DA5">
              <w:rPr>
                <w:rFonts w:ascii="Times New Roman" w:hAnsi="Times New Roman"/>
                <w:color w:val="000000" w:themeColor="text1"/>
              </w:rPr>
              <w:t>1 174</w:t>
            </w:r>
          </w:p>
        </w:tc>
        <w:tc>
          <w:tcPr>
            <w:tcW w:w="1262" w:type="dxa"/>
            <w:vAlign w:val="center"/>
          </w:tcPr>
          <w:p w14:paraId="1B22C138" w14:textId="02FF9364" w:rsidR="002D5E47" w:rsidRPr="009D7DA5" w:rsidRDefault="00F32D30" w:rsidP="00A03FEE">
            <w:pPr>
              <w:jc w:val="right"/>
              <w:rPr>
                <w:rFonts w:ascii="Times New Roman" w:hAnsi="Times New Roman"/>
                <w:color w:val="000000" w:themeColor="text1"/>
              </w:rPr>
            </w:pPr>
            <w:r w:rsidRPr="009D7DA5">
              <w:rPr>
                <w:rFonts w:ascii="Times New Roman" w:hAnsi="Times New Roman"/>
                <w:color w:val="000000" w:themeColor="text1"/>
              </w:rPr>
              <w:t>679</w:t>
            </w:r>
          </w:p>
        </w:tc>
      </w:tr>
      <w:tr w:rsidR="009D7DA5" w:rsidRPr="002E7470" w14:paraId="6B091CA4" w14:textId="77777777" w:rsidTr="00D515FD">
        <w:trPr>
          <w:trHeight w:val="505"/>
        </w:trPr>
        <w:tc>
          <w:tcPr>
            <w:tcW w:w="3539" w:type="dxa"/>
            <w:gridSpan w:val="2"/>
            <w:shd w:val="clear" w:color="auto" w:fill="D9D9D9" w:themeFill="background1" w:themeFillShade="D9"/>
            <w:vAlign w:val="center"/>
          </w:tcPr>
          <w:p w14:paraId="49120D6A" w14:textId="77777777" w:rsidR="009D7DA5" w:rsidRPr="009D7DA5" w:rsidRDefault="009D7DA5" w:rsidP="009D7DA5">
            <w:pPr>
              <w:jc w:val="center"/>
              <w:rPr>
                <w:rFonts w:ascii="Times New Roman" w:hAnsi="Times New Roman"/>
                <w:b/>
                <w:bCs/>
                <w:color w:val="000000" w:themeColor="text1"/>
              </w:rPr>
            </w:pPr>
            <w:r w:rsidRPr="009D7DA5">
              <w:rPr>
                <w:rFonts w:ascii="Times New Roman" w:hAnsi="Times New Roman"/>
                <w:b/>
                <w:bCs/>
                <w:color w:val="000000" w:themeColor="text1"/>
              </w:rPr>
              <w:t>RAZEM</w:t>
            </w:r>
          </w:p>
        </w:tc>
        <w:tc>
          <w:tcPr>
            <w:tcW w:w="1102" w:type="dxa"/>
            <w:shd w:val="clear" w:color="auto" w:fill="D9D9D9" w:themeFill="background1" w:themeFillShade="D9"/>
            <w:vAlign w:val="center"/>
          </w:tcPr>
          <w:p w14:paraId="1FBBB78C" w14:textId="77777777" w:rsidR="009D7DA5" w:rsidRPr="009D7DA5" w:rsidRDefault="009D7DA5" w:rsidP="00A03FEE">
            <w:pPr>
              <w:jc w:val="right"/>
              <w:rPr>
                <w:rFonts w:ascii="Times New Roman" w:hAnsi="Times New Roman"/>
                <w:b/>
                <w:bCs/>
                <w:color w:val="000000" w:themeColor="text1"/>
              </w:rPr>
            </w:pPr>
            <w:r w:rsidRPr="009D7DA5">
              <w:rPr>
                <w:rFonts w:ascii="Times New Roman" w:hAnsi="Times New Roman"/>
                <w:b/>
                <w:bCs/>
                <w:color w:val="000000" w:themeColor="text1"/>
              </w:rPr>
              <w:t>5 847</w:t>
            </w:r>
          </w:p>
        </w:tc>
        <w:tc>
          <w:tcPr>
            <w:tcW w:w="1102" w:type="dxa"/>
            <w:shd w:val="clear" w:color="auto" w:fill="D9D9D9" w:themeFill="background1" w:themeFillShade="D9"/>
            <w:vAlign w:val="center"/>
          </w:tcPr>
          <w:p w14:paraId="7F7D3BFD" w14:textId="77777777" w:rsidR="009D7DA5" w:rsidRPr="009D7DA5" w:rsidRDefault="009D7DA5" w:rsidP="00A03FEE">
            <w:pPr>
              <w:jc w:val="right"/>
              <w:rPr>
                <w:rFonts w:ascii="Times New Roman" w:hAnsi="Times New Roman"/>
                <w:b/>
                <w:bCs/>
                <w:color w:val="000000" w:themeColor="text1"/>
              </w:rPr>
            </w:pPr>
            <w:r w:rsidRPr="009D7DA5">
              <w:rPr>
                <w:rFonts w:ascii="Times New Roman" w:hAnsi="Times New Roman"/>
                <w:b/>
                <w:bCs/>
                <w:color w:val="000000" w:themeColor="text1"/>
              </w:rPr>
              <w:t>5 953</w:t>
            </w:r>
          </w:p>
        </w:tc>
        <w:tc>
          <w:tcPr>
            <w:tcW w:w="1102" w:type="dxa"/>
            <w:shd w:val="clear" w:color="auto" w:fill="D9D9D9" w:themeFill="background1" w:themeFillShade="D9"/>
            <w:vAlign w:val="center"/>
          </w:tcPr>
          <w:p w14:paraId="027359B7" w14:textId="77777777" w:rsidR="009D7DA5" w:rsidRPr="009D7DA5" w:rsidRDefault="009D7DA5" w:rsidP="00A03FEE">
            <w:pPr>
              <w:jc w:val="right"/>
              <w:rPr>
                <w:rFonts w:ascii="Times New Roman" w:hAnsi="Times New Roman"/>
                <w:b/>
                <w:bCs/>
                <w:color w:val="000000" w:themeColor="text1"/>
              </w:rPr>
            </w:pPr>
            <w:r w:rsidRPr="009D7DA5">
              <w:rPr>
                <w:rFonts w:ascii="Times New Roman" w:hAnsi="Times New Roman"/>
                <w:b/>
                <w:bCs/>
                <w:color w:val="000000" w:themeColor="text1"/>
              </w:rPr>
              <w:t>5 994</w:t>
            </w:r>
          </w:p>
        </w:tc>
        <w:tc>
          <w:tcPr>
            <w:tcW w:w="1102" w:type="dxa"/>
            <w:shd w:val="clear" w:color="auto" w:fill="D9D9D9" w:themeFill="background1" w:themeFillShade="D9"/>
            <w:vAlign w:val="center"/>
          </w:tcPr>
          <w:p w14:paraId="695B6DB7" w14:textId="14205855" w:rsidR="009D7DA5" w:rsidRPr="009D7DA5" w:rsidRDefault="009D7DA5" w:rsidP="00A03FEE">
            <w:pPr>
              <w:jc w:val="right"/>
              <w:rPr>
                <w:rFonts w:ascii="Times New Roman" w:hAnsi="Times New Roman"/>
                <w:b/>
                <w:bCs/>
                <w:color w:val="000000" w:themeColor="text1"/>
              </w:rPr>
            </w:pPr>
            <w:r w:rsidRPr="009D7DA5">
              <w:rPr>
                <w:rFonts w:ascii="Times New Roman" w:hAnsi="Times New Roman"/>
                <w:b/>
                <w:bCs/>
                <w:color w:val="000000" w:themeColor="text1"/>
              </w:rPr>
              <w:t>5 044</w:t>
            </w:r>
          </w:p>
        </w:tc>
        <w:tc>
          <w:tcPr>
            <w:tcW w:w="1262" w:type="dxa"/>
            <w:shd w:val="clear" w:color="auto" w:fill="D9D9D9" w:themeFill="background1" w:themeFillShade="D9"/>
            <w:vAlign w:val="center"/>
          </w:tcPr>
          <w:p w14:paraId="1E457E40" w14:textId="526EF82D" w:rsidR="009D7DA5" w:rsidRPr="009D7DA5" w:rsidRDefault="009D7DA5" w:rsidP="00A03FEE">
            <w:pPr>
              <w:jc w:val="right"/>
              <w:rPr>
                <w:rFonts w:ascii="Times New Roman" w:hAnsi="Times New Roman"/>
                <w:b/>
                <w:bCs/>
                <w:color w:val="000000" w:themeColor="text1"/>
              </w:rPr>
            </w:pPr>
            <w:r w:rsidRPr="009D7DA5">
              <w:rPr>
                <w:rFonts w:ascii="Times New Roman" w:hAnsi="Times New Roman"/>
                <w:b/>
                <w:bCs/>
                <w:color w:val="000000" w:themeColor="text1"/>
              </w:rPr>
              <w:t>2 728</w:t>
            </w:r>
          </w:p>
        </w:tc>
      </w:tr>
    </w:tbl>
    <w:p w14:paraId="579CA3AE" w14:textId="77777777" w:rsidR="00A65650" w:rsidRPr="002E7470" w:rsidRDefault="00A65650" w:rsidP="00A65650">
      <w:pPr>
        <w:jc w:val="both"/>
        <w:rPr>
          <w:rFonts w:ascii="Times New Roman" w:hAnsi="Times New Roman"/>
          <w:color w:val="FF0000"/>
          <w:sz w:val="24"/>
          <w:szCs w:val="24"/>
        </w:rPr>
      </w:pPr>
    </w:p>
    <w:p w14:paraId="2F403DD4" w14:textId="335E30AE" w:rsidR="00A65650" w:rsidRPr="00251A68" w:rsidRDefault="005D567A" w:rsidP="00A65650">
      <w:pPr>
        <w:spacing w:line="360" w:lineRule="auto"/>
        <w:jc w:val="both"/>
        <w:rPr>
          <w:rFonts w:ascii="Times New Roman" w:hAnsi="Times New Roman"/>
          <w:sz w:val="24"/>
          <w:szCs w:val="24"/>
        </w:rPr>
      </w:pPr>
      <w:r>
        <w:rPr>
          <w:rFonts w:ascii="Times New Roman" w:hAnsi="Times New Roman"/>
          <w:sz w:val="24"/>
          <w:szCs w:val="24"/>
        </w:rPr>
        <w:t>L</w:t>
      </w:r>
      <w:r w:rsidR="00A65650" w:rsidRPr="00251A68">
        <w:rPr>
          <w:rFonts w:ascii="Times New Roman" w:hAnsi="Times New Roman"/>
          <w:sz w:val="24"/>
          <w:szCs w:val="24"/>
        </w:rPr>
        <w:t>iczba wyjazdów wpływa bezpośrednio na wzrost kosztów użytkowania ambulansów (paliwo, opony, inne materiały i płyny eksploatacyjne, naprawy).</w:t>
      </w:r>
      <w:r w:rsidR="00251A68" w:rsidRPr="00251A68">
        <w:rPr>
          <w:rFonts w:ascii="Times New Roman" w:hAnsi="Times New Roman"/>
          <w:sz w:val="24"/>
          <w:szCs w:val="24"/>
        </w:rPr>
        <w:t xml:space="preserve"> Nawet specyfika roku 2020 związana z sytuacją epidemiologiczną nie zmieniła zasadniczo tego trendu. </w:t>
      </w:r>
    </w:p>
    <w:p w14:paraId="05185335" w14:textId="3CA15A0A" w:rsidR="00045D72" w:rsidRPr="00463306" w:rsidRDefault="00045D72" w:rsidP="006F1ED7">
      <w:pPr>
        <w:widowControl/>
        <w:suppressAutoHyphens w:val="0"/>
        <w:autoSpaceDN/>
        <w:spacing w:after="160" w:line="259" w:lineRule="auto"/>
        <w:textAlignment w:val="auto"/>
        <w:rPr>
          <w:rFonts w:ascii="Times New Roman" w:hAnsi="Times New Roman"/>
          <w:color w:val="000000" w:themeColor="text1"/>
          <w:sz w:val="24"/>
          <w:szCs w:val="24"/>
        </w:rPr>
      </w:pPr>
      <w:r w:rsidRPr="00463306">
        <w:rPr>
          <w:rFonts w:ascii="Times New Roman" w:hAnsi="Times New Roman"/>
          <w:color w:val="000000" w:themeColor="text1"/>
          <w:sz w:val="24"/>
          <w:szCs w:val="24"/>
        </w:rPr>
        <w:t>Liczbę pacjentów pracowni rentgenodiagnostyki przedstawiono w poniższej tabeli.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
        <w:gridCol w:w="2897"/>
        <w:gridCol w:w="1104"/>
        <w:gridCol w:w="1105"/>
        <w:gridCol w:w="1104"/>
        <w:gridCol w:w="1105"/>
        <w:gridCol w:w="1252"/>
      </w:tblGrid>
      <w:tr w:rsidR="00045D72" w:rsidRPr="00045D72" w14:paraId="44608212" w14:textId="77777777" w:rsidTr="00D515FD">
        <w:trPr>
          <w:trHeight w:val="360"/>
        </w:trPr>
        <w:tc>
          <w:tcPr>
            <w:tcW w:w="642" w:type="dxa"/>
            <w:shd w:val="clear" w:color="auto" w:fill="D9D9D9" w:themeFill="background1" w:themeFillShade="D9"/>
            <w:vAlign w:val="center"/>
          </w:tcPr>
          <w:p w14:paraId="113CD4F3" w14:textId="77777777" w:rsidR="00045D72" w:rsidRPr="00045D72" w:rsidRDefault="00045D72" w:rsidP="007C40A2">
            <w:pPr>
              <w:jc w:val="center"/>
              <w:rPr>
                <w:rFonts w:ascii="Times New Roman" w:hAnsi="Times New Roman"/>
                <w:b/>
                <w:bCs/>
                <w:i/>
                <w:color w:val="000000" w:themeColor="text1"/>
                <w:sz w:val="24"/>
                <w:szCs w:val="24"/>
              </w:rPr>
            </w:pPr>
            <w:r w:rsidRPr="00045D72">
              <w:rPr>
                <w:rFonts w:ascii="Times New Roman" w:hAnsi="Times New Roman"/>
                <w:b/>
                <w:bCs/>
                <w:i/>
                <w:color w:val="000000" w:themeColor="text1"/>
                <w:sz w:val="24"/>
                <w:szCs w:val="24"/>
              </w:rPr>
              <w:t>Lp.</w:t>
            </w:r>
          </w:p>
        </w:tc>
        <w:tc>
          <w:tcPr>
            <w:tcW w:w="2897" w:type="dxa"/>
            <w:shd w:val="clear" w:color="auto" w:fill="D9D9D9" w:themeFill="background1" w:themeFillShade="D9"/>
            <w:vAlign w:val="center"/>
          </w:tcPr>
          <w:p w14:paraId="65C226B2" w14:textId="77777777" w:rsidR="00045D72" w:rsidRPr="00045D72" w:rsidRDefault="00045D72" w:rsidP="007C40A2">
            <w:pPr>
              <w:jc w:val="center"/>
              <w:rPr>
                <w:rFonts w:ascii="Times New Roman" w:hAnsi="Times New Roman"/>
                <w:b/>
                <w:bCs/>
                <w:i/>
                <w:color w:val="000000" w:themeColor="text1"/>
                <w:sz w:val="24"/>
                <w:szCs w:val="24"/>
              </w:rPr>
            </w:pPr>
            <w:r w:rsidRPr="00045D72">
              <w:rPr>
                <w:rFonts w:ascii="Times New Roman" w:hAnsi="Times New Roman"/>
                <w:b/>
                <w:bCs/>
                <w:i/>
                <w:color w:val="000000" w:themeColor="text1"/>
                <w:sz w:val="24"/>
                <w:szCs w:val="24"/>
              </w:rPr>
              <w:t>Pacjenci</w:t>
            </w:r>
          </w:p>
        </w:tc>
        <w:tc>
          <w:tcPr>
            <w:tcW w:w="1104" w:type="dxa"/>
            <w:shd w:val="clear" w:color="auto" w:fill="D9D9D9" w:themeFill="background1" w:themeFillShade="D9"/>
            <w:vAlign w:val="center"/>
          </w:tcPr>
          <w:p w14:paraId="6453723F" w14:textId="77777777" w:rsidR="00045D72" w:rsidRPr="00045D72" w:rsidRDefault="00045D72" w:rsidP="007C40A2">
            <w:pPr>
              <w:jc w:val="center"/>
              <w:rPr>
                <w:rFonts w:ascii="Times New Roman" w:hAnsi="Times New Roman"/>
                <w:b/>
                <w:bCs/>
                <w:i/>
                <w:color w:val="000000" w:themeColor="text1"/>
                <w:sz w:val="24"/>
                <w:szCs w:val="24"/>
              </w:rPr>
            </w:pPr>
            <w:r w:rsidRPr="00045D72">
              <w:rPr>
                <w:rFonts w:ascii="Times New Roman" w:hAnsi="Times New Roman"/>
                <w:b/>
                <w:bCs/>
                <w:i/>
                <w:color w:val="000000" w:themeColor="text1"/>
                <w:sz w:val="24"/>
                <w:szCs w:val="24"/>
              </w:rPr>
              <w:t>2017 rok</w:t>
            </w:r>
          </w:p>
        </w:tc>
        <w:tc>
          <w:tcPr>
            <w:tcW w:w="1105" w:type="dxa"/>
            <w:shd w:val="clear" w:color="auto" w:fill="D9D9D9" w:themeFill="background1" w:themeFillShade="D9"/>
            <w:vAlign w:val="center"/>
          </w:tcPr>
          <w:p w14:paraId="7052D731" w14:textId="77777777" w:rsidR="00045D72" w:rsidRPr="00045D72" w:rsidRDefault="00045D72" w:rsidP="007C40A2">
            <w:pPr>
              <w:jc w:val="center"/>
              <w:rPr>
                <w:rFonts w:ascii="Times New Roman" w:hAnsi="Times New Roman"/>
                <w:b/>
                <w:bCs/>
                <w:i/>
                <w:color w:val="000000" w:themeColor="text1"/>
                <w:sz w:val="24"/>
                <w:szCs w:val="24"/>
              </w:rPr>
            </w:pPr>
            <w:r w:rsidRPr="00045D72">
              <w:rPr>
                <w:rFonts w:ascii="Times New Roman" w:hAnsi="Times New Roman"/>
                <w:b/>
                <w:bCs/>
                <w:i/>
                <w:color w:val="000000" w:themeColor="text1"/>
                <w:sz w:val="24"/>
                <w:szCs w:val="24"/>
              </w:rPr>
              <w:t>2018 rok</w:t>
            </w:r>
          </w:p>
        </w:tc>
        <w:tc>
          <w:tcPr>
            <w:tcW w:w="1104" w:type="dxa"/>
            <w:shd w:val="clear" w:color="auto" w:fill="D9D9D9" w:themeFill="background1" w:themeFillShade="D9"/>
            <w:vAlign w:val="center"/>
          </w:tcPr>
          <w:p w14:paraId="351659C1" w14:textId="77777777" w:rsidR="00045D72" w:rsidRPr="00045D72" w:rsidRDefault="00045D72" w:rsidP="007C40A2">
            <w:pPr>
              <w:jc w:val="center"/>
              <w:rPr>
                <w:rFonts w:ascii="Times New Roman" w:hAnsi="Times New Roman"/>
                <w:b/>
                <w:bCs/>
                <w:i/>
                <w:color w:val="000000" w:themeColor="text1"/>
                <w:sz w:val="24"/>
                <w:szCs w:val="24"/>
              </w:rPr>
            </w:pPr>
            <w:r w:rsidRPr="00045D72">
              <w:rPr>
                <w:rFonts w:ascii="Times New Roman" w:hAnsi="Times New Roman"/>
                <w:b/>
                <w:bCs/>
                <w:i/>
                <w:color w:val="000000" w:themeColor="text1"/>
                <w:sz w:val="24"/>
                <w:szCs w:val="24"/>
              </w:rPr>
              <w:t>2019 rok</w:t>
            </w:r>
          </w:p>
        </w:tc>
        <w:tc>
          <w:tcPr>
            <w:tcW w:w="1105" w:type="dxa"/>
            <w:shd w:val="clear" w:color="auto" w:fill="D9D9D9" w:themeFill="background1" w:themeFillShade="D9"/>
            <w:vAlign w:val="center"/>
          </w:tcPr>
          <w:p w14:paraId="357E0AC5" w14:textId="77777777" w:rsidR="00045D72" w:rsidRPr="00045D72" w:rsidRDefault="00045D72" w:rsidP="007C40A2">
            <w:pPr>
              <w:jc w:val="center"/>
              <w:rPr>
                <w:rFonts w:ascii="Times New Roman" w:hAnsi="Times New Roman"/>
                <w:b/>
                <w:bCs/>
                <w:i/>
                <w:color w:val="000000" w:themeColor="text1"/>
                <w:sz w:val="24"/>
                <w:szCs w:val="24"/>
              </w:rPr>
            </w:pPr>
            <w:r w:rsidRPr="00045D72">
              <w:rPr>
                <w:rFonts w:ascii="Times New Roman" w:hAnsi="Times New Roman"/>
                <w:b/>
                <w:bCs/>
                <w:i/>
                <w:color w:val="000000" w:themeColor="text1"/>
                <w:sz w:val="24"/>
                <w:szCs w:val="24"/>
              </w:rPr>
              <w:t>2020 rok</w:t>
            </w:r>
          </w:p>
        </w:tc>
        <w:tc>
          <w:tcPr>
            <w:tcW w:w="1252" w:type="dxa"/>
            <w:shd w:val="clear" w:color="auto" w:fill="D9D9D9" w:themeFill="background1" w:themeFillShade="D9"/>
          </w:tcPr>
          <w:p w14:paraId="3F6FF03F" w14:textId="77777777" w:rsidR="00045D72" w:rsidRPr="00045D72" w:rsidRDefault="00045D72" w:rsidP="007C40A2">
            <w:pPr>
              <w:jc w:val="center"/>
              <w:rPr>
                <w:rFonts w:ascii="Times New Roman" w:hAnsi="Times New Roman"/>
                <w:b/>
                <w:bCs/>
                <w:i/>
                <w:color w:val="000000" w:themeColor="text1"/>
                <w:sz w:val="24"/>
                <w:szCs w:val="24"/>
              </w:rPr>
            </w:pPr>
            <w:r w:rsidRPr="00045D72">
              <w:rPr>
                <w:rFonts w:ascii="Times New Roman" w:hAnsi="Times New Roman"/>
                <w:b/>
                <w:bCs/>
                <w:i/>
                <w:color w:val="000000" w:themeColor="text1"/>
              </w:rPr>
              <w:t>I półrocze 2021 roku</w:t>
            </w:r>
          </w:p>
        </w:tc>
      </w:tr>
      <w:tr w:rsidR="00045D72" w:rsidRPr="00045D72" w14:paraId="5A7EDB96" w14:textId="77777777" w:rsidTr="00D515FD">
        <w:trPr>
          <w:trHeight w:val="505"/>
        </w:trPr>
        <w:tc>
          <w:tcPr>
            <w:tcW w:w="642" w:type="dxa"/>
            <w:shd w:val="clear" w:color="auto" w:fill="D9D9D9" w:themeFill="background1" w:themeFillShade="D9"/>
            <w:vAlign w:val="center"/>
          </w:tcPr>
          <w:p w14:paraId="456AB691" w14:textId="77777777" w:rsidR="00045D72" w:rsidRPr="00045D72" w:rsidRDefault="00045D72" w:rsidP="007C40A2">
            <w:pPr>
              <w:jc w:val="center"/>
              <w:rPr>
                <w:rFonts w:ascii="Times New Roman" w:hAnsi="Times New Roman"/>
                <w:b/>
                <w:bCs/>
                <w:color w:val="000000" w:themeColor="text1"/>
                <w:sz w:val="24"/>
                <w:szCs w:val="24"/>
              </w:rPr>
            </w:pPr>
            <w:r w:rsidRPr="00045D72">
              <w:rPr>
                <w:rFonts w:ascii="Times New Roman" w:hAnsi="Times New Roman"/>
                <w:b/>
                <w:bCs/>
                <w:color w:val="000000" w:themeColor="text1"/>
                <w:sz w:val="24"/>
                <w:szCs w:val="24"/>
              </w:rPr>
              <w:t>1</w:t>
            </w:r>
          </w:p>
        </w:tc>
        <w:tc>
          <w:tcPr>
            <w:tcW w:w="2897" w:type="dxa"/>
            <w:vAlign w:val="center"/>
          </w:tcPr>
          <w:p w14:paraId="29EAC433" w14:textId="77777777" w:rsidR="00045D72" w:rsidRPr="00045D72" w:rsidRDefault="00045D72" w:rsidP="007C40A2">
            <w:pPr>
              <w:jc w:val="both"/>
              <w:rPr>
                <w:rFonts w:ascii="Times New Roman" w:hAnsi="Times New Roman"/>
                <w:color w:val="000000" w:themeColor="text1"/>
                <w:sz w:val="24"/>
                <w:szCs w:val="24"/>
              </w:rPr>
            </w:pPr>
            <w:r w:rsidRPr="00045D72">
              <w:rPr>
                <w:rFonts w:ascii="Times New Roman" w:hAnsi="Times New Roman"/>
                <w:color w:val="000000" w:themeColor="text1"/>
                <w:sz w:val="24"/>
                <w:szCs w:val="24"/>
              </w:rPr>
              <w:t>Pacjenci ambulatoryjni</w:t>
            </w:r>
          </w:p>
        </w:tc>
        <w:tc>
          <w:tcPr>
            <w:tcW w:w="1104" w:type="dxa"/>
            <w:vAlign w:val="center"/>
          </w:tcPr>
          <w:p w14:paraId="2E75A51B" w14:textId="77777777" w:rsidR="00045D72" w:rsidRPr="00045D72" w:rsidRDefault="00045D72" w:rsidP="007C40A2">
            <w:pPr>
              <w:jc w:val="right"/>
              <w:rPr>
                <w:rFonts w:ascii="Times New Roman" w:hAnsi="Times New Roman"/>
                <w:color w:val="000000" w:themeColor="text1"/>
                <w:sz w:val="24"/>
                <w:szCs w:val="24"/>
              </w:rPr>
            </w:pPr>
            <w:r w:rsidRPr="00045D72">
              <w:rPr>
                <w:rFonts w:ascii="Times New Roman" w:hAnsi="Times New Roman"/>
                <w:color w:val="000000" w:themeColor="text1"/>
                <w:sz w:val="24"/>
                <w:szCs w:val="24"/>
              </w:rPr>
              <w:t>21 560</w:t>
            </w:r>
          </w:p>
        </w:tc>
        <w:tc>
          <w:tcPr>
            <w:tcW w:w="1105" w:type="dxa"/>
            <w:vAlign w:val="center"/>
          </w:tcPr>
          <w:p w14:paraId="724BC8B5" w14:textId="77777777" w:rsidR="00045D72" w:rsidRPr="00045D72" w:rsidRDefault="00045D72" w:rsidP="007C40A2">
            <w:pPr>
              <w:jc w:val="right"/>
              <w:rPr>
                <w:rFonts w:ascii="Times New Roman" w:hAnsi="Times New Roman"/>
                <w:color w:val="000000" w:themeColor="text1"/>
                <w:sz w:val="24"/>
                <w:szCs w:val="24"/>
              </w:rPr>
            </w:pPr>
            <w:r w:rsidRPr="00045D72">
              <w:rPr>
                <w:rFonts w:ascii="Times New Roman" w:hAnsi="Times New Roman"/>
                <w:color w:val="000000" w:themeColor="text1"/>
                <w:sz w:val="24"/>
                <w:szCs w:val="24"/>
              </w:rPr>
              <w:t>21 408</w:t>
            </w:r>
          </w:p>
        </w:tc>
        <w:tc>
          <w:tcPr>
            <w:tcW w:w="1104" w:type="dxa"/>
            <w:vAlign w:val="center"/>
          </w:tcPr>
          <w:p w14:paraId="605FC808" w14:textId="77777777" w:rsidR="00045D72" w:rsidRPr="00045D72" w:rsidRDefault="00045D72" w:rsidP="007C40A2">
            <w:pPr>
              <w:jc w:val="right"/>
              <w:rPr>
                <w:rFonts w:ascii="Times New Roman" w:hAnsi="Times New Roman"/>
                <w:color w:val="000000" w:themeColor="text1"/>
                <w:sz w:val="24"/>
                <w:szCs w:val="24"/>
              </w:rPr>
            </w:pPr>
            <w:r w:rsidRPr="00045D72">
              <w:rPr>
                <w:rFonts w:ascii="Times New Roman" w:hAnsi="Times New Roman"/>
                <w:color w:val="000000" w:themeColor="text1"/>
                <w:sz w:val="24"/>
                <w:szCs w:val="24"/>
              </w:rPr>
              <w:t>19 950</w:t>
            </w:r>
          </w:p>
        </w:tc>
        <w:tc>
          <w:tcPr>
            <w:tcW w:w="1105" w:type="dxa"/>
            <w:vAlign w:val="center"/>
          </w:tcPr>
          <w:p w14:paraId="5589B38C" w14:textId="534FA643" w:rsidR="00045D72" w:rsidRPr="00045D72" w:rsidRDefault="00045D72" w:rsidP="007C40A2">
            <w:pPr>
              <w:jc w:val="right"/>
              <w:rPr>
                <w:rFonts w:ascii="Times New Roman" w:hAnsi="Times New Roman"/>
                <w:color w:val="000000" w:themeColor="text1"/>
                <w:sz w:val="24"/>
                <w:szCs w:val="24"/>
              </w:rPr>
            </w:pPr>
            <w:r w:rsidRPr="00045D72">
              <w:rPr>
                <w:rFonts w:ascii="Times New Roman" w:hAnsi="Times New Roman"/>
                <w:color w:val="000000" w:themeColor="text1"/>
                <w:sz w:val="24"/>
                <w:szCs w:val="24"/>
              </w:rPr>
              <w:t>14</w:t>
            </w:r>
            <w:r w:rsidR="00387D62">
              <w:rPr>
                <w:rFonts w:ascii="Times New Roman" w:hAnsi="Times New Roman"/>
                <w:color w:val="000000" w:themeColor="text1"/>
                <w:sz w:val="24"/>
                <w:szCs w:val="24"/>
              </w:rPr>
              <w:t xml:space="preserve"> </w:t>
            </w:r>
            <w:r w:rsidRPr="00045D72">
              <w:rPr>
                <w:rFonts w:ascii="Times New Roman" w:hAnsi="Times New Roman"/>
                <w:color w:val="000000" w:themeColor="text1"/>
                <w:sz w:val="24"/>
                <w:szCs w:val="24"/>
              </w:rPr>
              <w:t>301</w:t>
            </w:r>
          </w:p>
        </w:tc>
        <w:tc>
          <w:tcPr>
            <w:tcW w:w="1252" w:type="dxa"/>
            <w:vAlign w:val="center"/>
          </w:tcPr>
          <w:p w14:paraId="1EB9D721" w14:textId="697C1E92" w:rsidR="00045D72" w:rsidRPr="00045D72" w:rsidRDefault="00045D72" w:rsidP="007C40A2">
            <w:pPr>
              <w:jc w:val="right"/>
              <w:rPr>
                <w:rFonts w:ascii="Times New Roman" w:hAnsi="Times New Roman"/>
                <w:color w:val="000000" w:themeColor="text1"/>
                <w:sz w:val="24"/>
                <w:szCs w:val="24"/>
              </w:rPr>
            </w:pPr>
            <w:r w:rsidRPr="00045D72">
              <w:rPr>
                <w:rFonts w:ascii="Times New Roman" w:hAnsi="Times New Roman"/>
                <w:color w:val="000000" w:themeColor="text1"/>
                <w:sz w:val="24"/>
                <w:szCs w:val="24"/>
              </w:rPr>
              <w:t>9</w:t>
            </w:r>
            <w:r w:rsidR="00387D62">
              <w:rPr>
                <w:rFonts w:ascii="Times New Roman" w:hAnsi="Times New Roman"/>
                <w:color w:val="000000" w:themeColor="text1"/>
                <w:sz w:val="24"/>
                <w:szCs w:val="24"/>
              </w:rPr>
              <w:t xml:space="preserve"> </w:t>
            </w:r>
            <w:r w:rsidRPr="00045D72">
              <w:rPr>
                <w:rFonts w:ascii="Times New Roman" w:hAnsi="Times New Roman"/>
                <w:color w:val="000000" w:themeColor="text1"/>
                <w:sz w:val="24"/>
                <w:szCs w:val="24"/>
              </w:rPr>
              <w:t>674</w:t>
            </w:r>
          </w:p>
        </w:tc>
      </w:tr>
      <w:tr w:rsidR="00045D72" w:rsidRPr="00045D72" w14:paraId="77F77359" w14:textId="77777777" w:rsidTr="00D515FD">
        <w:trPr>
          <w:trHeight w:val="505"/>
        </w:trPr>
        <w:tc>
          <w:tcPr>
            <w:tcW w:w="642" w:type="dxa"/>
            <w:shd w:val="clear" w:color="auto" w:fill="D9D9D9" w:themeFill="background1" w:themeFillShade="D9"/>
            <w:vAlign w:val="center"/>
          </w:tcPr>
          <w:p w14:paraId="4FBAF816" w14:textId="77777777" w:rsidR="00045D72" w:rsidRPr="00045D72" w:rsidRDefault="00045D72" w:rsidP="007C40A2">
            <w:pPr>
              <w:jc w:val="center"/>
              <w:rPr>
                <w:rFonts w:ascii="Times New Roman" w:hAnsi="Times New Roman"/>
                <w:b/>
                <w:bCs/>
                <w:color w:val="000000" w:themeColor="text1"/>
                <w:sz w:val="24"/>
                <w:szCs w:val="24"/>
              </w:rPr>
            </w:pPr>
            <w:r w:rsidRPr="00045D72">
              <w:rPr>
                <w:rFonts w:ascii="Times New Roman" w:hAnsi="Times New Roman"/>
                <w:b/>
                <w:bCs/>
                <w:color w:val="000000" w:themeColor="text1"/>
                <w:sz w:val="24"/>
                <w:szCs w:val="24"/>
              </w:rPr>
              <w:t>2</w:t>
            </w:r>
          </w:p>
        </w:tc>
        <w:tc>
          <w:tcPr>
            <w:tcW w:w="2897" w:type="dxa"/>
            <w:vAlign w:val="center"/>
          </w:tcPr>
          <w:p w14:paraId="52CC41BA" w14:textId="77777777" w:rsidR="00045D72" w:rsidRPr="00045D72" w:rsidRDefault="00045D72" w:rsidP="007C40A2">
            <w:pPr>
              <w:jc w:val="both"/>
              <w:rPr>
                <w:rFonts w:ascii="Times New Roman" w:hAnsi="Times New Roman"/>
                <w:color w:val="000000" w:themeColor="text1"/>
                <w:sz w:val="24"/>
                <w:szCs w:val="24"/>
              </w:rPr>
            </w:pPr>
            <w:r w:rsidRPr="00045D72">
              <w:rPr>
                <w:rFonts w:ascii="Times New Roman" w:hAnsi="Times New Roman"/>
                <w:color w:val="000000" w:themeColor="text1"/>
                <w:sz w:val="24"/>
                <w:szCs w:val="24"/>
              </w:rPr>
              <w:t>Pacjenci hospitalizowani</w:t>
            </w:r>
          </w:p>
        </w:tc>
        <w:tc>
          <w:tcPr>
            <w:tcW w:w="1104" w:type="dxa"/>
            <w:vAlign w:val="center"/>
          </w:tcPr>
          <w:p w14:paraId="01025F54" w14:textId="77777777" w:rsidR="00045D72" w:rsidRPr="00045D72" w:rsidRDefault="00045D72" w:rsidP="007C40A2">
            <w:pPr>
              <w:jc w:val="right"/>
              <w:rPr>
                <w:rFonts w:ascii="Times New Roman" w:hAnsi="Times New Roman"/>
                <w:color w:val="000000" w:themeColor="text1"/>
                <w:sz w:val="24"/>
                <w:szCs w:val="24"/>
              </w:rPr>
            </w:pPr>
            <w:r w:rsidRPr="00045D72">
              <w:rPr>
                <w:rFonts w:ascii="Times New Roman" w:hAnsi="Times New Roman"/>
                <w:color w:val="000000" w:themeColor="text1"/>
                <w:sz w:val="24"/>
                <w:szCs w:val="24"/>
              </w:rPr>
              <w:t>2 783</w:t>
            </w:r>
          </w:p>
        </w:tc>
        <w:tc>
          <w:tcPr>
            <w:tcW w:w="1105" w:type="dxa"/>
            <w:vAlign w:val="center"/>
          </w:tcPr>
          <w:p w14:paraId="530FDC6D" w14:textId="77777777" w:rsidR="00045D72" w:rsidRPr="00045D72" w:rsidRDefault="00045D72" w:rsidP="007C40A2">
            <w:pPr>
              <w:jc w:val="right"/>
              <w:rPr>
                <w:rFonts w:ascii="Times New Roman" w:hAnsi="Times New Roman"/>
                <w:color w:val="000000" w:themeColor="text1"/>
                <w:sz w:val="24"/>
                <w:szCs w:val="24"/>
              </w:rPr>
            </w:pPr>
            <w:r w:rsidRPr="00045D72">
              <w:rPr>
                <w:rFonts w:ascii="Times New Roman" w:hAnsi="Times New Roman"/>
                <w:color w:val="000000" w:themeColor="text1"/>
                <w:sz w:val="24"/>
                <w:szCs w:val="24"/>
              </w:rPr>
              <w:t>2 528</w:t>
            </w:r>
          </w:p>
        </w:tc>
        <w:tc>
          <w:tcPr>
            <w:tcW w:w="1104" w:type="dxa"/>
            <w:vAlign w:val="center"/>
          </w:tcPr>
          <w:p w14:paraId="2288234F" w14:textId="77777777" w:rsidR="00045D72" w:rsidRPr="00045D72" w:rsidRDefault="00045D72" w:rsidP="007C40A2">
            <w:pPr>
              <w:jc w:val="right"/>
              <w:rPr>
                <w:rFonts w:ascii="Times New Roman" w:hAnsi="Times New Roman"/>
                <w:color w:val="000000" w:themeColor="text1"/>
                <w:sz w:val="24"/>
                <w:szCs w:val="24"/>
              </w:rPr>
            </w:pPr>
            <w:r w:rsidRPr="00045D72">
              <w:rPr>
                <w:rFonts w:ascii="Times New Roman" w:hAnsi="Times New Roman"/>
                <w:color w:val="000000" w:themeColor="text1"/>
                <w:sz w:val="24"/>
                <w:szCs w:val="24"/>
              </w:rPr>
              <w:t>2 244</w:t>
            </w:r>
          </w:p>
        </w:tc>
        <w:tc>
          <w:tcPr>
            <w:tcW w:w="1105" w:type="dxa"/>
            <w:vAlign w:val="center"/>
          </w:tcPr>
          <w:p w14:paraId="5BBF473E" w14:textId="31AA333B" w:rsidR="00045D72" w:rsidRPr="00045D72" w:rsidRDefault="00045D72" w:rsidP="007C40A2">
            <w:pPr>
              <w:jc w:val="right"/>
              <w:rPr>
                <w:rFonts w:ascii="Times New Roman" w:hAnsi="Times New Roman"/>
                <w:color w:val="000000" w:themeColor="text1"/>
                <w:sz w:val="24"/>
                <w:szCs w:val="24"/>
              </w:rPr>
            </w:pPr>
            <w:r w:rsidRPr="00045D72">
              <w:rPr>
                <w:rFonts w:ascii="Times New Roman" w:hAnsi="Times New Roman"/>
                <w:color w:val="000000" w:themeColor="text1"/>
                <w:sz w:val="24"/>
                <w:szCs w:val="24"/>
              </w:rPr>
              <w:t>1</w:t>
            </w:r>
            <w:r w:rsidR="00387D62">
              <w:rPr>
                <w:rFonts w:ascii="Times New Roman" w:hAnsi="Times New Roman"/>
                <w:color w:val="000000" w:themeColor="text1"/>
                <w:sz w:val="24"/>
                <w:szCs w:val="24"/>
              </w:rPr>
              <w:t xml:space="preserve"> </w:t>
            </w:r>
            <w:r w:rsidRPr="00045D72">
              <w:rPr>
                <w:rFonts w:ascii="Times New Roman" w:hAnsi="Times New Roman"/>
                <w:color w:val="000000" w:themeColor="text1"/>
                <w:sz w:val="24"/>
                <w:szCs w:val="24"/>
              </w:rPr>
              <w:t>866</w:t>
            </w:r>
          </w:p>
        </w:tc>
        <w:tc>
          <w:tcPr>
            <w:tcW w:w="1252" w:type="dxa"/>
            <w:vAlign w:val="center"/>
          </w:tcPr>
          <w:p w14:paraId="541D028B" w14:textId="77777777" w:rsidR="00045D72" w:rsidRPr="00045D72" w:rsidRDefault="00045D72" w:rsidP="007C40A2">
            <w:pPr>
              <w:jc w:val="right"/>
              <w:rPr>
                <w:rFonts w:ascii="Times New Roman" w:hAnsi="Times New Roman"/>
                <w:color w:val="000000" w:themeColor="text1"/>
                <w:sz w:val="24"/>
                <w:szCs w:val="24"/>
              </w:rPr>
            </w:pPr>
            <w:r w:rsidRPr="00045D72">
              <w:rPr>
                <w:rFonts w:ascii="Times New Roman" w:hAnsi="Times New Roman"/>
                <w:color w:val="000000" w:themeColor="text1"/>
                <w:sz w:val="24"/>
                <w:szCs w:val="24"/>
              </w:rPr>
              <w:t>906</w:t>
            </w:r>
          </w:p>
        </w:tc>
      </w:tr>
      <w:tr w:rsidR="009D7DA5" w:rsidRPr="00463306" w14:paraId="1164E9DB" w14:textId="77777777" w:rsidTr="00D515FD">
        <w:trPr>
          <w:trHeight w:val="505"/>
        </w:trPr>
        <w:tc>
          <w:tcPr>
            <w:tcW w:w="3539" w:type="dxa"/>
            <w:gridSpan w:val="2"/>
            <w:shd w:val="clear" w:color="auto" w:fill="D9D9D9" w:themeFill="background1" w:themeFillShade="D9"/>
            <w:vAlign w:val="center"/>
          </w:tcPr>
          <w:p w14:paraId="07B5C467" w14:textId="77777777" w:rsidR="009D7DA5" w:rsidRPr="00F32D30" w:rsidRDefault="009D7DA5" w:rsidP="009D7DA5">
            <w:pPr>
              <w:jc w:val="center"/>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RAZEM</w:t>
            </w:r>
          </w:p>
        </w:tc>
        <w:tc>
          <w:tcPr>
            <w:tcW w:w="1104" w:type="dxa"/>
            <w:shd w:val="clear" w:color="auto" w:fill="D9D9D9" w:themeFill="background1" w:themeFillShade="D9"/>
            <w:vAlign w:val="center"/>
          </w:tcPr>
          <w:p w14:paraId="633C6308" w14:textId="77777777" w:rsidR="009D7DA5" w:rsidRPr="00F32D30" w:rsidRDefault="009D7DA5" w:rsidP="007C40A2">
            <w:pPr>
              <w:jc w:val="right"/>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24 343</w:t>
            </w:r>
          </w:p>
        </w:tc>
        <w:tc>
          <w:tcPr>
            <w:tcW w:w="1105" w:type="dxa"/>
            <w:shd w:val="clear" w:color="auto" w:fill="D9D9D9" w:themeFill="background1" w:themeFillShade="D9"/>
            <w:vAlign w:val="center"/>
          </w:tcPr>
          <w:p w14:paraId="1EB00BEA" w14:textId="77777777" w:rsidR="009D7DA5" w:rsidRPr="00F32D30" w:rsidRDefault="009D7DA5" w:rsidP="007C40A2">
            <w:pPr>
              <w:jc w:val="right"/>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23 936</w:t>
            </w:r>
          </w:p>
        </w:tc>
        <w:tc>
          <w:tcPr>
            <w:tcW w:w="1104" w:type="dxa"/>
            <w:shd w:val="clear" w:color="auto" w:fill="D9D9D9" w:themeFill="background1" w:themeFillShade="D9"/>
            <w:vAlign w:val="center"/>
          </w:tcPr>
          <w:p w14:paraId="62C5D9F6" w14:textId="77777777" w:rsidR="009D7DA5" w:rsidRPr="00F32D30" w:rsidRDefault="009D7DA5" w:rsidP="007C40A2">
            <w:pPr>
              <w:jc w:val="right"/>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22 194</w:t>
            </w:r>
          </w:p>
        </w:tc>
        <w:tc>
          <w:tcPr>
            <w:tcW w:w="1105" w:type="dxa"/>
            <w:shd w:val="clear" w:color="auto" w:fill="D9D9D9" w:themeFill="background1" w:themeFillShade="D9"/>
            <w:vAlign w:val="center"/>
          </w:tcPr>
          <w:p w14:paraId="5B4796EB" w14:textId="77777777" w:rsidR="009D7DA5" w:rsidRPr="00F32D30" w:rsidRDefault="009D7DA5" w:rsidP="007C40A2">
            <w:pPr>
              <w:jc w:val="right"/>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16 167</w:t>
            </w:r>
          </w:p>
        </w:tc>
        <w:tc>
          <w:tcPr>
            <w:tcW w:w="1252" w:type="dxa"/>
            <w:shd w:val="clear" w:color="auto" w:fill="D9D9D9" w:themeFill="background1" w:themeFillShade="D9"/>
            <w:vAlign w:val="center"/>
          </w:tcPr>
          <w:p w14:paraId="6475AC6E" w14:textId="77777777" w:rsidR="009D7DA5" w:rsidRPr="00F32D30" w:rsidRDefault="009D7DA5" w:rsidP="007C40A2">
            <w:pPr>
              <w:jc w:val="right"/>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10 580</w:t>
            </w:r>
          </w:p>
        </w:tc>
      </w:tr>
    </w:tbl>
    <w:p w14:paraId="173316A6" w14:textId="77777777" w:rsidR="00A65650" w:rsidRPr="00F32D30" w:rsidRDefault="00A65650" w:rsidP="00F32D30">
      <w:pPr>
        <w:spacing w:before="240" w:after="240"/>
        <w:rPr>
          <w:rFonts w:ascii="Times New Roman" w:hAnsi="Times New Roman"/>
          <w:color w:val="000000" w:themeColor="text1"/>
          <w:sz w:val="24"/>
          <w:szCs w:val="24"/>
        </w:rPr>
      </w:pPr>
      <w:r w:rsidRPr="00F32D30">
        <w:rPr>
          <w:rFonts w:ascii="Times New Roman" w:hAnsi="Times New Roman"/>
          <w:color w:val="000000" w:themeColor="text1"/>
          <w:sz w:val="24"/>
          <w:szCs w:val="24"/>
        </w:rPr>
        <w:t>W pozostałych pracowniach diagnostycznych wykonano następującą liczbę badań:</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1"/>
        <w:gridCol w:w="2948"/>
        <w:gridCol w:w="1105"/>
        <w:gridCol w:w="1106"/>
        <w:gridCol w:w="1105"/>
        <w:gridCol w:w="1106"/>
        <w:gridCol w:w="1248"/>
      </w:tblGrid>
      <w:tr w:rsidR="009F19DD" w:rsidRPr="00F32D30" w14:paraId="224AB90B" w14:textId="58D4CC42" w:rsidTr="00D515FD">
        <w:trPr>
          <w:trHeight w:val="475"/>
        </w:trPr>
        <w:tc>
          <w:tcPr>
            <w:tcW w:w="591" w:type="dxa"/>
            <w:shd w:val="clear" w:color="auto" w:fill="D9D9D9" w:themeFill="background1" w:themeFillShade="D9"/>
            <w:vAlign w:val="center"/>
          </w:tcPr>
          <w:p w14:paraId="1DF88C17" w14:textId="77777777" w:rsidR="009F19DD" w:rsidRPr="00F32D30" w:rsidRDefault="009F19DD" w:rsidP="009F19DD">
            <w:pPr>
              <w:jc w:val="center"/>
              <w:rPr>
                <w:rFonts w:ascii="Times New Roman" w:hAnsi="Times New Roman"/>
                <w:b/>
                <w:bCs/>
                <w:i/>
                <w:color w:val="000000" w:themeColor="text1"/>
                <w:sz w:val="24"/>
                <w:szCs w:val="24"/>
              </w:rPr>
            </w:pPr>
            <w:r w:rsidRPr="00F32D30">
              <w:rPr>
                <w:rFonts w:ascii="Times New Roman" w:hAnsi="Times New Roman"/>
                <w:b/>
                <w:bCs/>
                <w:i/>
                <w:color w:val="000000" w:themeColor="text1"/>
                <w:sz w:val="24"/>
                <w:szCs w:val="24"/>
              </w:rPr>
              <w:t>Lp.</w:t>
            </w:r>
          </w:p>
        </w:tc>
        <w:tc>
          <w:tcPr>
            <w:tcW w:w="2948" w:type="dxa"/>
            <w:shd w:val="clear" w:color="auto" w:fill="D9D9D9" w:themeFill="background1" w:themeFillShade="D9"/>
            <w:vAlign w:val="center"/>
          </w:tcPr>
          <w:p w14:paraId="63230128" w14:textId="77777777" w:rsidR="009F19DD" w:rsidRPr="00F32D30" w:rsidRDefault="009F19DD" w:rsidP="009F19DD">
            <w:pPr>
              <w:jc w:val="center"/>
              <w:rPr>
                <w:rFonts w:ascii="Times New Roman" w:hAnsi="Times New Roman"/>
                <w:b/>
                <w:bCs/>
                <w:i/>
                <w:color w:val="000000" w:themeColor="text1"/>
                <w:sz w:val="24"/>
                <w:szCs w:val="24"/>
              </w:rPr>
            </w:pPr>
            <w:r w:rsidRPr="00F32D30">
              <w:rPr>
                <w:rFonts w:ascii="Times New Roman" w:hAnsi="Times New Roman"/>
                <w:b/>
                <w:bCs/>
                <w:i/>
                <w:color w:val="000000" w:themeColor="text1"/>
                <w:sz w:val="24"/>
                <w:szCs w:val="24"/>
              </w:rPr>
              <w:t>Pracownie</w:t>
            </w:r>
          </w:p>
        </w:tc>
        <w:tc>
          <w:tcPr>
            <w:tcW w:w="1105" w:type="dxa"/>
            <w:shd w:val="clear" w:color="auto" w:fill="D9D9D9" w:themeFill="background1" w:themeFillShade="D9"/>
            <w:vAlign w:val="center"/>
          </w:tcPr>
          <w:p w14:paraId="2B1C8519" w14:textId="77777777" w:rsidR="009F19DD" w:rsidRPr="00F32D30" w:rsidRDefault="009F19DD" w:rsidP="009F19DD">
            <w:pPr>
              <w:jc w:val="center"/>
              <w:rPr>
                <w:rFonts w:ascii="Times New Roman" w:hAnsi="Times New Roman"/>
                <w:b/>
                <w:bCs/>
                <w:i/>
                <w:color w:val="000000" w:themeColor="text1"/>
                <w:sz w:val="24"/>
                <w:szCs w:val="24"/>
              </w:rPr>
            </w:pPr>
            <w:r w:rsidRPr="00F32D30">
              <w:rPr>
                <w:rFonts w:ascii="Times New Roman" w:hAnsi="Times New Roman"/>
                <w:b/>
                <w:bCs/>
                <w:i/>
                <w:color w:val="000000" w:themeColor="text1"/>
                <w:sz w:val="24"/>
                <w:szCs w:val="24"/>
              </w:rPr>
              <w:t>2017 rok</w:t>
            </w:r>
          </w:p>
        </w:tc>
        <w:tc>
          <w:tcPr>
            <w:tcW w:w="1106" w:type="dxa"/>
            <w:shd w:val="clear" w:color="auto" w:fill="D9D9D9" w:themeFill="background1" w:themeFillShade="D9"/>
            <w:vAlign w:val="center"/>
          </w:tcPr>
          <w:p w14:paraId="002ADAF1" w14:textId="77777777" w:rsidR="009F19DD" w:rsidRPr="00F32D30" w:rsidRDefault="009F19DD" w:rsidP="009F19DD">
            <w:pPr>
              <w:jc w:val="center"/>
              <w:rPr>
                <w:rFonts w:ascii="Times New Roman" w:hAnsi="Times New Roman"/>
                <w:b/>
                <w:bCs/>
                <w:i/>
                <w:color w:val="000000" w:themeColor="text1"/>
                <w:sz w:val="24"/>
                <w:szCs w:val="24"/>
              </w:rPr>
            </w:pPr>
            <w:r w:rsidRPr="00F32D30">
              <w:rPr>
                <w:rFonts w:ascii="Times New Roman" w:hAnsi="Times New Roman"/>
                <w:b/>
                <w:bCs/>
                <w:i/>
                <w:color w:val="000000" w:themeColor="text1"/>
                <w:sz w:val="24"/>
                <w:szCs w:val="24"/>
              </w:rPr>
              <w:t>2018 rok</w:t>
            </w:r>
          </w:p>
        </w:tc>
        <w:tc>
          <w:tcPr>
            <w:tcW w:w="1105" w:type="dxa"/>
            <w:shd w:val="clear" w:color="auto" w:fill="D9D9D9" w:themeFill="background1" w:themeFillShade="D9"/>
            <w:vAlign w:val="center"/>
          </w:tcPr>
          <w:p w14:paraId="071DEE46" w14:textId="77777777" w:rsidR="009F19DD" w:rsidRPr="00F32D30" w:rsidRDefault="009F19DD" w:rsidP="009F19DD">
            <w:pPr>
              <w:jc w:val="center"/>
              <w:rPr>
                <w:rFonts w:ascii="Times New Roman" w:hAnsi="Times New Roman"/>
                <w:b/>
                <w:bCs/>
                <w:i/>
                <w:color w:val="000000" w:themeColor="text1"/>
                <w:sz w:val="24"/>
                <w:szCs w:val="24"/>
              </w:rPr>
            </w:pPr>
            <w:r w:rsidRPr="00F32D30">
              <w:rPr>
                <w:rFonts w:ascii="Times New Roman" w:hAnsi="Times New Roman"/>
                <w:b/>
                <w:bCs/>
                <w:i/>
                <w:color w:val="000000" w:themeColor="text1"/>
                <w:sz w:val="24"/>
                <w:szCs w:val="24"/>
              </w:rPr>
              <w:t>2019 rok</w:t>
            </w:r>
          </w:p>
        </w:tc>
        <w:tc>
          <w:tcPr>
            <w:tcW w:w="1106" w:type="dxa"/>
            <w:shd w:val="clear" w:color="auto" w:fill="D9D9D9" w:themeFill="background1" w:themeFillShade="D9"/>
            <w:vAlign w:val="center"/>
          </w:tcPr>
          <w:p w14:paraId="683983CB" w14:textId="55F4BA31" w:rsidR="009F19DD" w:rsidRPr="00F32D30" w:rsidRDefault="009F19DD" w:rsidP="009F19DD">
            <w:pPr>
              <w:rPr>
                <w:rFonts w:ascii="Times New Roman" w:hAnsi="Times New Roman"/>
                <w:b/>
                <w:bCs/>
                <w:i/>
                <w:color w:val="000000" w:themeColor="text1"/>
                <w:sz w:val="24"/>
                <w:szCs w:val="24"/>
              </w:rPr>
            </w:pPr>
            <w:r w:rsidRPr="00F32D30">
              <w:rPr>
                <w:rFonts w:ascii="Times New Roman" w:hAnsi="Times New Roman"/>
                <w:b/>
                <w:bCs/>
                <w:i/>
                <w:color w:val="000000" w:themeColor="text1"/>
                <w:sz w:val="24"/>
                <w:szCs w:val="24"/>
              </w:rPr>
              <w:t>20</w:t>
            </w:r>
            <w:r>
              <w:rPr>
                <w:rFonts w:ascii="Times New Roman" w:hAnsi="Times New Roman"/>
                <w:b/>
                <w:bCs/>
                <w:i/>
                <w:color w:val="000000" w:themeColor="text1"/>
                <w:sz w:val="24"/>
                <w:szCs w:val="24"/>
              </w:rPr>
              <w:t>20</w:t>
            </w:r>
            <w:r w:rsidRPr="00F32D30">
              <w:rPr>
                <w:rFonts w:ascii="Times New Roman" w:hAnsi="Times New Roman"/>
                <w:b/>
                <w:bCs/>
                <w:i/>
                <w:color w:val="000000" w:themeColor="text1"/>
                <w:sz w:val="24"/>
                <w:szCs w:val="24"/>
              </w:rPr>
              <w:t xml:space="preserve"> rok</w:t>
            </w:r>
          </w:p>
        </w:tc>
        <w:tc>
          <w:tcPr>
            <w:tcW w:w="1248" w:type="dxa"/>
            <w:shd w:val="clear" w:color="auto" w:fill="D9D9D9" w:themeFill="background1" w:themeFillShade="D9"/>
          </w:tcPr>
          <w:p w14:paraId="76ACEA26" w14:textId="10885407" w:rsidR="009F19DD" w:rsidRPr="00F32D30" w:rsidRDefault="009F19DD" w:rsidP="009F19DD">
            <w:pPr>
              <w:jc w:val="center"/>
              <w:rPr>
                <w:rFonts w:ascii="Times New Roman" w:hAnsi="Times New Roman"/>
                <w:b/>
                <w:bCs/>
                <w:i/>
                <w:color w:val="000000" w:themeColor="text1"/>
                <w:sz w:val="24"/>
                <w:szCs w:val="24"/>
              </w:rPr>
            </w:pPr>
            <w:r w:rsidRPr="00F32D30">
              <w:rPr>
                <w:rFonts w:ascii="Times New Roman" w:hAnsi="Times New Roman"/>
                <w:b/>
                <w:bCs/>
                <w:i/>
                <w:color w:val="000000" w:themeColor="text1"/>
                <w:sz w:val="24"/>
                <w:szCs w:val="24"/>
              </w:rPr>
              <w:t>I półrocze 2021 roku</w:t>
            </w:r>
          </w:p>
        </w:tc>
      </w:tr>
      <w:tr w:rsidR="00F32D30" w:rsidRPr="00F32D30" w14:paraId="6D9D3BD3" w14:textId="629F9C67" w:rsidTr="00D515FD">
        <w:trPr>
          <w:trHeight w:val="505"/>
        </w:trPr>
        <w:tc>
          <w:tcPr>
            <w:tcW w:w="591" w:type="dxa"/>
            <w:shd w:val="clear" w:color="auto" w:fill="D9D9D9" w:themeFill="background1" w:themeFillShade="D9"/>
            <w:vAlign w:val="center"/>
          </w:tcPr>
          <w:p w14:paraId="27A99309" w14:textId="77777777" w:rsidR="00F32D30" w:rsidRPr="00F32D30" w:rsidRDefault="00F32D30" w:rsidP="00F32D30">
            <w:pPr>
              <w:jc w:val="center"/>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1</w:t>
            </w:r>
          </w:p>
        </w:tc>
        <w:tc>
          <w:tcPr>
            <w:tcW w:w="2948" w:type="dxa"/>
            <w:vAlign w:val="center"/>
          </w:tcPr>
          <w:p w14:paraId="2F7A85C4" w14:textId="77777777" w:rsidR="00F32D30" w:rsidRPr="00F32D30" w:rsidRDefault="00F32D30" w:rsidP="00F32D30">
            <w:pPr>
              <w:jc w:val="both"/>
              <w:rPr>
                <w:rFonts w:ascii="Times New Roman" w:hAnsi="Times New Roman"/>
                <w:color w:val="000000" w:themeColor="text1"/>
                <w:sz w:val="24"/>
                <w:szCs w:val="24"/>
              </w:rPr>
            </w:pPr>
            <w:r w:rsidRPr="00F32D30">
              <w:rPr>
                <w:rFonts w:ascii="Times New Roman" w:hAnsi="Times New Roman"/>
                <w:color w:val="000000" w:themeColor="text1"/>
                <w:sz w:val="24"/>
                <w:szCs w:val="24"/>
              </w:rPr>
              <w:t>Laboratorium Analityczne</w:t>
            </w:r>
          </w:p>
        </w:tc>
        <w:tc>
          <w:tcPr>
            <w:tcW w:w="1105" w:type="dxa"/>
            <w:vAlign w:val="center"/>
          </w:tcPr>
          <w:p w14:paraId="3414EB8B"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338 213</w:t>
            </w:r>
          </w:p>
        </w:tc>
        <w:tc>
          <w:tcPr>
            <w:tcW w:w="1106" w:type="dxa"/>
            <w:vAlign w:val="center"/>
          </w:tcPr>
          <w:p w14:paraId="219D0F19"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351 838</w:t>
            </w:r>
          </w:p>
        </w:tc>
        <w:tc>
          <w:tcPr>
            <w:tcW w:w="1105" w:type="dxa"/>
            <w:vAlign w:val="center"/>
          </w:tcPr>
          <w:p w14:paraId="2158FAE1"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382 789</w:t>
            </w:r>
          </w:p>
        </w:tc>
        <w:tc>
          <w:tcPr>
            <w:tcW w:w="1106" w:type="dxa"/>
            <w:vAlign w:val="center"/>
          </w:tcPr>
          <w:p w14:paraId="70AFD8DD" w14:textId="13985D9E"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298 431</w:t>
            </w:r>
          </w:p>
        </w:tc>
        <w:tc>
          <w:tcPr>
            <w:tcW w:w="1248" w:type="dxa"/>
            <w:vAlign w:val="center"/>
          </w:tcPr>
          <w:p w14:paraId="20400B23" w14:textId="7A182AE3"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203 521</w:t>
            </w:r>
          </w:p>
        </w:tc>
      </w:tr>
      <w:tr w:rsidR="00F32D30" w:rsidRPr="00F32D30" w14:paraId="3FCB4E4B" w14:textId="53F810E2" w:rsidTr="00D515FD">
        <w:trPr>
          <w:trHeight w:val="505"/>
        </w:trPr>
        <w:tc>
          <w:tcPr>
            <w:tcW w:w="591" w:type="dxa"/>
            <w:shd w:val="clear" w:color="auto" w:fill="D9D9D9" w:themeFill="background1" w:themeFillShade="D9"/>
            <w:vAlign w:val="center"/>
          </w:tcPr>
          <w:p w14:paraId="440D0B0B" w14:textId="77777777" w:rsidR="00F32D30" w:rsidRPr="00F32D30" w:rsidRDefault="00F32D30" w:rsidP="00F32D30">
            <w:pPr>
              <w:jc w:val="center"/>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2</w:t>
            </w:r>
          </w:p>
        </w:tc>
        <w:tc>
          <w:tcPr>
            <w:tcW w:w="2948" w:type="dxa"/>
            <w:vAlign w:val="center"/>
          </w:tcPr>
          <w:p w14:paraId="436D911E" w14:textId="77777777" w:rsidR="00F32D30" w:rsidRPr="00F32D30" w:rsidRDefault="00F32D30" w:rsidP="00F32D30">
            <w:pPr>
              <w:rPr>
                <w:rFonts w:ascii="Times New Roman" w:hAnsi="Times New Roman"/>
                <w:color w:val="000000" w:themeColor="text1"/>
                <w:sz w:val="24"/>
                <w:szCs w:val="24"/>
              </w:rPr>
            </w:pPr>
            <w:r w:rsidRPr="00F32D30">
              <w:rPr>
                <w:rFonts w:ascii="Times New Roman" w:hAnsi="Times New Roman"/>
                <w:color w:val="000000" w:themeColor="text1"/>
                <w:sz w:val="24"/>
                <w:szCs w:val="24"/>
              </w:rPr>
              <w:t>Pracownia Ultrasonografii Ogólnej</w:t>
            </w:r>
          </w:p>
        </w:tc>
        <w:tc>
          <w:tcPr>
            <w:tcW w:w="1105" w:type="dxa"/>
            <w:vAlign w:val="center"/>
          </w:tcPr>
          <w:p w14:paraId="08380E39"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9 356</w:t>
            </w:r>
          </w:p>
        </w:tc>
        <w:tc>
          <w:tcPr>
            <w:tcW w:w="1106" w:type="dxa"/>
            <w:vAlign w:val="center"/>
          </w:tcPr>
          <w:p w14:paraId="69865741"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8 101</w:t>
            </w:r>
          </w:p>
        </w:tc>
        <w:tc>
          <w:tcPr>
            <w:tcW w:w="1105" w:type="dxa"/>
            <w:vAlign w:val="center"/>
          </w:tcPr>
          <w:p w14:paraId="61CE3B71"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8 641</w:t>
            </w:r>
          </w:p>
        </w:tc>
        <w:tc>
          <w:tcPr>
            <w:tcW w:w="1106" w:type="dxa"/>
            <w:vAlign w:val="center"/>
          </w:tcPr>
          <w:p w14:paraId="47D19737" w14:textId="574C3AF5"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6 905</w:t>
            </w:r>
          </w:p>
        </w:tc>
        <w:tc>
          <w:tcPr>
            <w:tcW w:w="1248" w:type="dxa"/>
            <w:vAlign w:val="center"/>
          </w:tcPr>
          <w:p w14:paraId="6EAC9FC4" w14:textId="0C32476C"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3 662</w:t>
            </w:r>
          </w:p>
        </w:tc>
      </w:tr>
      <w:tr w:rsidR="00F32D30" w:rsidRPr="00F32D30" w14:paraId="49B6EAE6" w14:textId="6F7A1118" w:rsidTr="00D515FD">
        <w:trPr>
          <w:trHeight w:val="505"/>
        </w:trPr>
        <w:tc>
          <w:tcPr>
            <w:tcW w:w="591" w:type="dxa"/>
            <w:shd w:val="clear" w:color="auto" w:fill="D9D9D9" w:themeFill="background1" w:themeFillShade="D9"/>
            <w:vAlign w:val="center"/>
          </w:tcPr>
          <w:p w14:paraId="758770D4" w14:textId="77777777" w:rsidR="00F32D30" w:rsidRPr="00F32D30" w:rsidRDefault="00F32D30" w:rsidP="00F32D30">
            <w:pPr>
              <w:jc w:val="center"/>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3</w:t>
            </w:r>
          </w:p>
        </w:tc>
        <w:tc>
          <w:tcPr>
            <w:tcW w:w="2948" w:type="dxa"/>
            <w:vAlign w:val="center"/>
          </w:tcPr>
          <w:p w14:paraId="68007032" w14:textId="77777777" w:rsidR="00F32D30" w:rsidRPr="00F32D30" w:rsidRDefault="00F32D30" w:rsidP="00F32D30">
            <w:pPr>
              <w:jc w:val="both"/>
              <w:rPr>
                <w:rFonts w:ascii="Times New Roman" w:hAnsi="Times New Roman"/>
                <w:color w:val="000000" w:themeColor="text1"/>
                <w:sz w:val="24"/>
                <w:szCs w:val="24"/>
              </w:rPr>
            </w:pPr>
            <w:r w:rsidRPr="00F32D30">
              <w:rPr>
                <w:rFonts w:ascii="Times New Roman" w:hAnsi="Times New Roman"/>
                <w:color w:val="000000" w:themeColor="text1"/>
                <w:sz w:val="24"/>
                <w:szCs w:val="24"/>
              </w:rPr>
              <w:t>Pracownia Endoskopii</w:t>
            </w:r>
          </w:p>
        </w:tc>
        <w:tc>
          <w:tcPr>
            <w:tcW w:w="1105" w:type="dxa"/>
            <w:vAlign w:val="center"/>
          </w:tcPr>
          <w:p w14:paraId="0515372C"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1 659</w:t>
            </w:r>
          </w:p>
        </w:tc>
        <w:tc>
          <w:tcPr>
            <w:tcW w:w="1106" w:type="dxa"/>
            <w:vAlign w:val="center"/>
          </w:tcPr>
          <w:p w14:paraId="19F24843"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2160</w:t>
            </w:r>
          </w:p>
        </w:tc>
        <w:tc>
          <w:tcPr>
            <w:tcW w:w="1105" w:type="dxa"/>
            <w:vAlign w:val="center"/>
          </w:tcPr>
          <w:p w14:paraId="7ECAEB6F"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2 043</w:t>
            </w:r>
          </w:p>
        </w:tc>
        <w:tc>
          <w:tcPr>
            <w:tcW w:w="1106" w:type="dxa"/>
            <w:vAlign w:val="center"/>
          </w:tcPr>
          <w:p w14:paraId="59D4B048" w14:textId="227EAA90"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1 861</w:t>
            </w:r>
          </w:p>
        </w:tc>
        <w:tc>
          <w:tcPr>
            <w:tcW w:w="1248" w:type="dxa"/>
            <w:vAlign w:val="center"/>
          </w:tcPr>
          <w:p w14:paraId="38EEBF54" w14:textId="7FEA9E92"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1 012</w:t>
            </w:r>
          </w:p>
        </w:tc>
      </w:tr>
      <w:tr w:rsidR="00F32D30" w:rsidRPr="00F32D30" w14:paraId="6EF3B45D" w14:textId="3A2ECBDD" w:rsidTr="00D515FD">
        <w:trPr>
          <w:trHeight w:val="505"/>
        </w:trPr>
        <w:tc>
          <w:tcPr>
            <w:tcW w:w="591" w:type="dxa"/>
            <w:shd w:val="clear" w:color="auto" w:fill="D9D9D9" w:themeFill="background1" w:themeFillShade="D9"/>
            <w:vAlign w:val="center"/>
          </w:tcPr>
          <w:p w14:paraId="095E50DA" w14:textId="77777777" w:rsidR="00F32D30" w:rsidRPr="00F32D30" w:rsidRDefault="00F32D30" w:rsidP="00F32D30">
            <w:pPr>
              <w:jc w:val="center"/>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4</w:t>
            </w:r>
          </w:p>
        </w:tc>
        <w:tc>
          <w:tcPr>
            <w:tcW w:w="2948" w:type="dxa"/>
            <w:vAlign w:val="center"/>
          </w:tcPr>
          <w:p w14:paraId="02505FC4" w14:textId="77777777" w:rsidR="00F32D30" w:rsidRPr="00F32D30" w:rsidRDefault="00F32D30" w:rsidP="00F32D30">
            <w:pPr>
              <w:jc w:val="both"/>
              <w:rPr>
                <w:rFonts w:ascii="Times New Roman" w:hAnsi="Times New Roman"/>
                <w:color w:val="000000" w:themeColor="text1"/>
                <w:sz w:val="24"/>
                <w:szCs w:val="24"/>
              </w:rPr>
            </w:pPr>
            <w:r w:rsidRPr="00F32D30">
              <w:rPr>
                <w:rFonts w:ascii="Times New Roman" w:hAnsi="Times New Roman"/>
                <w:color w:val="000000" w:themeColor="text1"/>
                <w:sz w:val="24"/>
                <w:szCs w:val="24"/>
              </w:rPr>
              <w:t>Pracownia Elektrokardiografii</w:t>
            </w:r>
          </w:p>
        </w:tc>
        <w:tc>
          <w:tcPr>
            <w:tcW w:w="1105" w:type="dxa"/>
            <w:vAlign w:val="center"/>
          </w:tcPr>
          <w:p w14:paraId="3E481DAE"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4 203</w:t>
            </w:r>
          </w:p>
        </w:tc>
        <w:tc>
          <w:tcPr>
            <w:tcW w:w="1106" w:type="dxa"/>
            <w:vAlign w:val="center"/>
          </w:tcPr>
          <w:p w14:paraId="6FA7839C"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4 128</w:t>
            </w:r>
          </w:p>
        </w:tc>
        <w:tc>
          <w:tcPr>
            <w:tcW w:w="1105" w:type="dxa"/>
            <w:vAlign w:val="center"/>
          </w:tcPr>
          <w:p w14:paraId="0870EAFE"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3 481</w:t>
            </w:r>
          </w:p>
        </w:tc>
        <w:tc>
          <w:tcPr>
            <w:tcW w:w="1106" w:type="dxa"/>
            <w:vAlign w:val="center"/>
          </w:tcPr>
          <w:p w14:paraId="55DD6D4B" w14:textId="70621CD1"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2 559</w:t>
            </w:r>
          </w:p>
        </w:tc>
        <w:tc>
          <w:tcPr>
            <w:tcW w:w="1248" w:type="dxa"/>
            <w:vAlign w:val="center"/>
          </w:tcPr>
          <w:p w14:paraId="304FA8AA" w14:textId="66D24AE9"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1 058</w:t>
            </w:r>
          </w:p>
        </w:tc>
      </w:tr>
      <w:tr w:rsidR="00F32D30" w:rsidRPr="00F32D30" w14:paraId="46D3DFB3" w14:textId="7B065141" w:rsidTr="00D515FD">
        <w:trPr>
          <w:trHeight w:val="505"/>
        </w:trPr>
        <w:tc>
          <w:tcPr>
            <w:tcW w:w="591" w:type="dxa"/>
            <w:shd w:val="clear" w:color="auto" w:fill="D9D9D9" w:themeFill="background1" w:themeFillShade="D9"/>
            <w:vAlign w:val="center"/>
          </w:tcPr>
          <w:p w14:paraId="165B466E" w14:textId="77777777" w:rsidR="00F32D30" w:rsidRPr="00F32D30" w:rsidRDefault="00F32D30" w:rsidP="00F32D30">
            <w:pPr>
              <w:jc w:val="center"/>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5</w:t>
            </w:r>
          </w:p>
        </w:tc>
        <w:tc>
          <w:tcPr>
            <w:tcW w:w="2948" w:type="dxa"/>
            <w:vAlign w:val="center"/>
          </w:tcPr>
          <w:p w14:paraId="46A99A24" w14:textId="77777777" w:rsidR="00F32D30" w:rsidRPr="00F32D30" w:rsidRDefault="00F32D30" w:rsidP="009D7DA5">
            <w:pPr>
              <w:rPr>
                <w:rFonts w:ascii="Times New Roman" w:hAnsi="Times New Roman"/>
                <w:color w:val="000000" w:themeColor="text1"/>
                <w:sz w:val="24"/>
                <w:szCs w:val="24"/>
              </w:rPr>
            </w:pPr>
            <w:r w:rsidRPr="00F32D30">
              <w:rPr>
                <w:rFonts w:ascii="Times New Roman" w:hAnsi="Times New Roman"/>
                <w:color w:val="000000" w:themeColor="text1"/>
                <w:sz w:val="24"/>
                <w:szCs w:val="24"/>
              </w:rPr>
              <w:t>Pracownia Prób Wysiłkowych</w:t>
            </w:r>
          </w:p>
        </w:tc>
        <w:tc>
          <w:tcPr>
            <w:tcW w:w="1105" w:type="dxa"/>
            <w:vAlign w:val="center"/>
          </w:tcPr>
          <w:p w14:paraId="3CB2A69F"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588</w:t>
            </w:r>
          </w:p>
        </w:tc>
        <w:tc>
          <w:tcPr>
            <w:tcW w:w="1106" w:type="dxa"/>
            <w:vAlign w:val="center"/>
          </w:tcPr>
          <w:p w14:paraId="2CAF05F1"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547</w:t>
            </w:r>
          </w:p>
        </w:tc>
        <w:tc>
          <w:tcPr>
            <w:tcW w:w="1105" w:type="dxa"/>
            <w:vAlign w:val="center"/>
          </w:tcPr>
          <w:p w14:paraId="5183C2C5"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500</w:t>
            </w:r>
          </w:p>
        </w:tc>
        <w:tc>
          <w:tcPr>
            <w:tcW w:w="1106" w:type="dxa"/>
            <w:vAlign w:val="center"/>
          </w:tcPr>
          <w:p w14:paraId="41C9BCE9" w14:textId="7EF87B34"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377</w:t>
            </w:r>
          </w:p>
        </w:tc>
        <w:tc>
          <w:tcPr>
            <w:tcW w:w="1248" w:type="dxa"/>
            <w:vAlign w:val="center"/>
          </w:tcPr>
          <w:p w14:paraId="3C68201A" w14:textId="2C90C0DC"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113</w:t>
            </w:r>
          </w:p>
        </w:tc>
      </w:tr>
      <w:tr w:rsidR="00F32D30" w:rsidRPr="00F32D30" w14:paraId="0692984C" w14:textId="01A45818" w:rsidTr="00D515FD">
        <w:trPr>
          <w:trHeight w:val="505"/>
        </w:trPr>
        <w:tc>
          <w:tcPr>
            <w:tcW w:w="591" w:type="dxa"/>
            <w:shd w:val="clear" w:color="auto" w:fill="D9D9D9" w:themeFill="background1" w:themeFillShade="D9"/>
            <w:vAlign w:val="center"/>
          </w:tcPr>
          <w:p w14:paraId="4939B197" w14:textId="77777777" w:rsidR="00F32D30" w:rsidRPr="00F32D30" w:rsidRDefault="00F32D30" w:rsidP="00F32D30">
            <w:pPr>
              <w:jc w:val="center"/>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6</w:t>
            </w:r>
          </w:p>
        </w:tc>
        <w:tc>
          <w:tcPr>
            <w:tcW w:w="2948" w:type="dxa"/>
            <w:vAlign w:val="center"/>
          </w:tcPr>
          <w:p w14:paraId="455EC659" w14:textId="77777777" w:rsidR="00F32D30" w:rsidRPr="00F32D30" w:rsidRDefault="00F32D30" w:rsidP="00F32D30">
            <w:pPr>
              <w:rPr>
                <w:rFonts w:ascii="Times New Roman" w:hAnsi="Times New Roman"/>
                <w:color w:val="000000" w:themeColor="text1"/>
                <w:sz w:val="24"/>
                <w:szCs w:val="24"/>
              </w:rPr>
            </w:pPr>
            <w:r w:rsidRPr="00F32D30">
              <w:rPr>
                <w:rFonts w:ascii="Times New Roman" w:hAnsi="Times New Roman"/>
                <w:color w:val="000000" w:themeColor="text1"/>
                <w:sz w:val="24"/>
                <w:szCs w:val="24"/>
              </w:rPr>
              <w:t xml:space="preserve">Pracownia Monitorowania EKG </w:t>
            </w:r>
            <w:proofErr w:type="spellStart"/>
            <w:r w:rsidRPr="00F32D30">
              <w:rPr>
                <w:rFonts w:ascii="Times New Roman" w:hAnsi="Times New Roman"/>
                <w:color w:val="000000" w:themeColor="text1"/>
                <w:sz w:val="24"/>
                <w:szCs w:val="24"/>
              </w:rPr>
              <w:t>Holter</w:t>
            </w:r>
            <w:proofErr w:type="spellEnd"/>
          </w:p>
        </w:tc>
        <w:tc>
          <w:tcPr>
            <w:tcW w:w="1105" w:type="dxa"/>
            <w:vAlign w:val="center"/>
          </w:tcPr>
          <w:p w14:paraId="7D884F99"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960</w:t>
            </w:r>
          </w:p>
        </w:tc>
        <w:tc>
          <w:tcPr>
            <w:tcW w:w="1106" w:type="dxa"/>
            <w:vAlign w:val="center"/>
          </w:tcPr>
          <w:p w14:paraId="71628E6D"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975</w:t>
            </w:r>
          </w:p>
        </w:tc>
        <w:tc>
          <w:tcPr>
            <w:tcW w:w="1105" w:type="dxa"/>
            <w:vAlign w:val="center"/>
          </w:tcPr>
          <w:p w14:paraId="6CFED086"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961</w:t>
            </w:r>
          </w:p>
        </w:tc>
        <w:tc>
          <w:tcPr>
            <w:tcW w:w="1106" w:type="dxa"/>
            <w:vAlign w:val="center"/>
          </w:tcPr>
          <w:p w14:paraId="6AD3F878" w14:textId="1D9B6EB5"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826</w:t>
            </w:r>
          </w:p>
        </w:tc>
        <w:tc>
          <w:tcPr>
            <w:tcW w:w="1248" w:type="dxa"/>
            <w:vAlign w:val="center"/>
          </w:tcPr>
          <w:p w14:paraId="18D4519C" w14:textId="48438732"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522</w:t>
            </w:r>
          </w:p>
        </w:tc>
      </w:tr>
      <w:tr w:rsidR="00F32D30" w:rsidRPr="00F32D30" w14:paraId="00A4B706" w14:textId="244B8CB1" w:rsidTr="00D515FD">
        <w:trPr>
          <w:trHeight w:val="505"/>
        </w:trPr>
        <w:tc>
          <w:tcPr>
            <w:tcW w:w="591" w:type="dxa"/>
            <w:shd w:val="clear" w:color="auto" w:fill="D9D9D9" w:themeFill="background1" w:themeFillShade="D9"/>
            <w:vAlign w:val="center"/>
          </w:tcPr>
          <w:p w14:paraId="40E95993" w14:textId="77777777" w:rsidR="00F32D30" w:rsidRPr="00F32D30" w:rsidRDefault="00F32D30" w:rsidP="00F32D30">
            <w:pPr>
              <w:jc w:val="center"/>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7</w:t>
            </w:r>
          </w:p>
        </w:tc>
        <w:tc>
          <w:tcPr>
            <w:tcW w:w="2948" w:type="dxa"/>
            <w:vAlign w:val="center"/>
          </w:tcPr>
          <w:p w14:paraId="531E3E8F" w14:textId="77777777" w:rsidR="00F32D30" w:rsidRPr="00F32D30" w:rsidRDefault="00F32D30" w:rsidP="00F32D30">
            <w:pPr>
              <w:jc w:val="both"/>
              <w:rPr>
                <w:rFonts w:ascii="Times New Roman" w:hAnsi="Times New Roman"/>
                <w:color w:val="000000" w:themeColor="text1"/>
                <w:sz w:val="24"/>
                <w:szCs w:val="24"/>
              </w:rPr>
            </w:pPr>
            <w:r w:rsidRPr="00F32D30">
              <w:rPr>
                <w:rFonts w:ascii="Times New Roman" w:hAnsi="Times New Roman"/>
                <w:color w:val="000000" w:themeColor="text1"/>
                <w:sz w:val="24"/>
                <w:szCs w:val="24"/>
              </w:rPr>
              <w:t>Pracownia Echokardiografii</w:t>
            </w:r>
          </w:p>
        </w:tc>
        <w:tc>
          <w:tcPr>
            <w:tcW w:w="1105" w:type="dxa"/>
            <w:vAlign w:val="center"/>
          </w:tcPr>
          <w:p w14:paraId="6562D36A"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529</w:t>
            </w:r>
          </w:p>
        </w:tc>
        <w:tc>
          <w:tcPr>
            <w:tcW w:w="1106" w:type="dxa"/>
            <w:vAlign w:val="center"/>
          </w:tcPr>
          <w:p w14:paraId="1B558152"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521</w:t>
            </w:r>
          </w:p>
        </w:tc>
        <w:tc>
          <w:tcPr>
            <w:tcW w:w="1105" w:type="dxa"/>
            <w:vAlign w:val="center"/>
          </w:tcPr>
          <w:p w14:paraId="3A4EEB46"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528</w:t>
            </w:r>
          </w:p>
        </w:tc>
        <w:tc>
          <w:tcPr>
            <w:tcW w:w="1106" w:type="dxa"/>
            <w:vAlign w:val="center"/>
          </w:tcPr>
          <w:p w14:paraId="755C890B" w14:textId="6EF2D01F"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398</w:t>
            </w:r>
          </w:p>
        </w:tc>
        <w:tc>
          <w:tcPr>
            <w:tcW w:w="1248" w:type="dxa"/>
            <w:vAlign w:val="center"/>
          </w:tcPr>
          <w:p w14:paraId="01611811" w14:textId="61A669BF"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124</w:t>
            </w:r>
          </w:p>
        </w:tc>
      </w:tr>
      <w:tr w:rsidR="00F32D30" w:rsidRPr="00F32D30" w14:paraId="4FEFE4C1" w14:textId="04E4F106" w:rsidTr="00D515FD">
        <w:trPr>
          <w:trHeight w:val="505"/>
        </w:trPr>
        <w:tc>
          <w:tcPr>
            <w:tcW w:w="591" w:type="dxa"/>
            <w:shd w:val="clear" w:color="auto" w:fill="D9D9D9" w:themeFill="background1" w:themeFillShade="D9"/>
            <w:vAlign w:val="center"/>
          </w:tcPr>
          <w:p w14:paraId="4A0E0572" w14:textId="77777777" w:rsidR="00F32D30" w:rsidRPr="00F32D30" w:rsidRDefault="00F32D30" w:rsidP="00F32D30">
            <w:pPr>
              <w:jc w:val="center"/>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8</w:t>
            </w:r>
          </w:p>
        </w:tc>
        <w:tc>
          <w:tcPr>
            <w:tcW w:w="2948" w:type="dxa"/>
            <w:vAlign w:val="center"/>
          </w:tcPr>
          <w:p w14:paraId="16F3BCF6" w14:textId="022A3E79" w:rsidR="00F32D30" w:rsidRPr="00F32D30" w:rsidRDefault="00F32D30" w:rsidP="00F32D30">
            <w:pPr>
              <w:rPr>
                <w:rFonts w:ascii="Times New Roman" w:hAnsi="Times New Roman"/>
                <w:color w:val="000000" w:themeColor="text1"/>
                <w:sz w:val="24"/>
                <w:szCs w:val="24"/>
              </w:rPr>
            </w:pPr>
            <w:r w:rsidRPr="00F32D30">
              <w:rPr>
                <w:rFonts w:ascii="Times New Roman" w:hAnsi="Times New Roman"/>
                <w:color w:val="000000" w:themeColor="text1"/>
                <w:sz w:val="24"/>
                <w:szCs w:val="24"/>
              </w:rPr>
              <w:t xml:space="preserve">Pracownia Immunologii Transfuzjologicznej </w:t>
            </w:r>
            <w:r w:rsidR="009D7DA5">
              <w:rPr>
                <w:rFonts w:ascii="Times New Roman" w:hAnsi="Times New Roman"/>
                <w:color w:val="000000" w:themeColor="text1"/>
                <w:sz w:val="24"/>
                <w:szCs w:val="24"/>
              </w:rPr>
              <w:br/>
            </w:r>
            <w:r w:rsidRPr="00F32D30">
              <w:rPr>
                <w:rFonts w:ascii="Times New Roman" w:hAnsi="Times New Roman"/>
                <w:color w:val="000000" w:themeColor="text1"/>
                <w:sz w:val="24"/>
                <w:szCs w:val="24"/>
              </w:rPr>
              <w:t>z Bankiem Krwi</w:t>
            </w:r>
          </w:p>
        </w:tc>
        <w:tc>
          <w:tcPr>
            <w:tcW w:w="1105" w:type="dxa"/>
            <w:vAlign w:val="center"/>
          </w:tcPr>
          <w:p w14:paraId="134315F0"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10 822</w:t>
            </w:r>
          </w:p>
        </w:tc>
        <w:tc>
          <w:tcPr>
            <w:tcW w:w="1106" w:type="dxa"/>
            <w:vAlign w:val="center"/>
          </w:tcPr>
          <w:p w14:paraId="0FAD4539"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11 874</w:t>
            </w:r>
          </w:p>
        </w:tc>
        <w:tc>
          <w:tcPr>
            <w:tcW w:w="1105" w:type="dxa"/>
            <w:vAlign w:val="center"/>
          </w:tcPr>
          <w:p w14:paraId="0545558E"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11 291</w:t>
            </w:r>
          </w:p>
        </w:tc>
        <w:tc>
          <w:tcPr>
            <w:tcW w:w="1106" w:type="dxa"/>
            <w:vAlign w:val="center"/>
          </w:tcPr>
          <w:p w14:paraId="47EBCB50" w14:textId="74272234"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8 596</w:t>
            </w:r>
          </w:p>
        </w:tc>
        <w:tc>
          <w:tcPr>
            <w:tcW w:w="1248" w:type="dxa"/>
            <w:vAlign w:val="center"/>
          </w:tcPr>
          <w:p w14:paraId="5DFF2EC9" w14:textId="4833A365"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4 804</w:t>
            </w:r>
          </w:p>
        </w:tc>
      </w:tr>
      <w:tr w:rsidR="00F32D30" w:rsidRPr="00F32D30" w14:paraId="08A6459E" w14:textId="21B2BA2C" w:rsidTr="00D515FD">
        <w:trPr>
          <w:trHeight w:val="505"/>
        </w:trPr>
        <w:tc>
          <w:tcPr>
            <w:tcW w:w="591" w:type="dxa"/>
            <w:shd w:val="clear" w:color="auto" w:fill="D9D9D9" w:themeFill="background1" w:themeFillShade="D9"/>
            <w:vAlign w:val="center"/>
          </w:tcPr>
          <w:p w14:paraId="4127947C" w14:textId="77777777" w:rsidR="00F32D30" w:rsidRPr="00F32D30" w:rsidRDefault="00F32D30" w:rsidP="00F32D30">
            <w:pPr>
              <w:jc w:val="center"/>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lastRenderedPageBreak/>
              <w:t>9</w:t>
            </w:r>
          </w:p>
        </w:tc>
        <w:tc>
          <w:tcPr>
            <w:tcW w:w="2948" w:type="dxa"/>
            <w:vAlign w:val="center"/>
          </w:tcPr>
          <w:p w14:paraId="267820C1" w14:textId="77777777" w:rsidR="00F32D30" w:rsidRPr="00F32D30" w:rsidRDefault="00F32D30" w:rsidP="00F32D30">
            <w:pPr>
              <w:rPr>
                <w:rFonts w:ascii="Times New Roman" w:hAnsi="Times New Roman"/>
                <w:color w:val="000000" w:themeColor="text1"/>
                <w:sz w:val="24"/>
                <w:szCs w:val="24"/>
              </w:rPr>
            </w:pPr>
            <w:r w:rsidRPr="00F32D30">
              <w:rPr>
                <w:rFonts w:ascii="Times New Roman" w:hAnsi="Times New Roman"/>
                <w:color w:val="000000" w:themeColor="text1"/>
                <w:sz w:val="24"/>
                <w:szCs w:val="24"/>
              </w:rPr>
              <w:t>Pracownia Cytologii Ginekologicznej</w:t>
            </w:r>
          </w:p>
        </w:tc>
        <w:tc>
          <w:tcPr>
            <w:tcW w:w="1105" w:type="dxa"/>
            <w:vAlign w:val="center"/>
          </w:tcPr>
          <w:p w14:paraId="6F92FE90"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1 905</w:t>
            </w:r>
          </w:p>
        </w:tc>
        <w:tc>
          <w:tcPr>
            <w:tcW w:w="1106" w:type="dxa"/>
            <w:vAlign w:val="center"/>
          </w:tcPr>
          <w:p w14:paraId="753CC0F6"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2 010</w:t>
            </w:r>
          </w:p>
        </w:tc>
        <w:tc>
          <w:tcPr>
            <w:tcW w:w="1105" w:type="dxa"/>
            <w:vAlign w:val="center"/>
          </w:tcPr>
          <w:p w14:paraId="36C397E0"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1 860</w:t>
            </w:r>
          </w:p>
        </w:tc>
        <w:tc>
          <w:tcPr>
            <w:tcW w:w="1106" w:type="dxa"/>
            <w:vAlign w:val="center"/>
          </w:tcPr>
          <w:p w14:paraId="270B78CC" w14:textId="1C58294B"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1 459</w:t>
            </w:r>
          </w:p>
        </w:tc>
        <w:tc>
          <w:tcPr>
            <w:tcW w:w="1248" w:type="dxa"/>
            <w:vAlign w:val="center"/>
          </w:tcPr>
          <w:p w14:paraId="609CDE0F" w14:textId="00103FD3"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776</w:t>
            </w:r>
          </w:p>
        </w:tc>
      </w:tr>
      <w:tr w:rsidR="00F32D30" w:rsidRPr="00F32D30" w14:paraId="77E538C5" w14:textId="7CFFC880" w:rsidTr="00D515FD">
        <w:trPr>
          <w:trHeight w:val="505"/>
        </w:trPr>
        <w:tc>
          <w:tcPr>
            <w:tcW w:w="591" w:type="dxa"/>
            <w:shd w:val="clear" w:color="auto" w:fill="D9D9D9" w:themeFill="background1" w:themeFillShade="D9"/>
            <w:vAlign w:val="center"/>
          </w:tcPr>
          <w:p w14:paraId="6DC97EAF" w14:textId="77777777" w:rsidR="00F32D30" w:rsidRPr="00F32D30" w:rsidRDefault="00F32D30" w:rsidP="00F32D30">
            <w:pPr>
              <w:jc w:val="center"/>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10</w:t>
            </w:r>
          </w:p>
        </w:tc>
        <w:tc>
          <w:tcPr>
            <w:tcW w:w="2948" w:type="dxa"/>
            <w:vAlign w:val="center"/>
          </w:tcPr>
          <w:p w14:paraId="660DF9EE" w14:textId="77777777" w:rsidR="00F32D30" w:rsidRPr="00F32D30" w:rsidRDefault="00F32D30" w:rsidP="00F32D30">
            <w:pPr>
              <w:jc w:val="both"/>
              <w:rPr>
                <w:rFonts w:ascii="Times New Roman" w:hAnsi="Times New Roman"/>
                <w:color w:val="000000" w:themeColor="text1"/>
                <w:sz w:val="24"/>
                <w:szCs w:val="24"/>
              </w:rPr>
            </w:pPr>
            <w:r w:rsidRPr="00F32D30">
              <w:rPr>
                <w:rFonts w:ascii="Times New Roman" w:hAnsi="Times New Roman"/>
                <w:color w:val="000000" w:themeColor="text1"/>
                <w:sz w:val="24"/>
                <w:szCs w:val="24"/>
              </w:rPr>
              <w:t>Pracownia Bakteriologii</w:t>
            </w:r>
          </w:p>
        </w:tc>
        <w:tc>
          <w:tcPr>
            <w:tcW w:w="1105" w:type="dxa"/>
            <w:vAlign w:val="center"/>
          </w:tcPr>
          <w:p w14:paraId="6BAFE784"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46 167</w:t>
            </w:r>
          </w:p>
        </w:tc>
        <w:tc>
          <w:tcPr>
            <w:tcW w:w="1106" w:type="dxa"/>
            <w:vAlign w:val="center"/>
          </w:tcPr>
          <w:p w14:paraId="5651AC90"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54 575</w:t>
            </w:r>
          </w:p>
        </w:tc>
        <w:tc>
          <w:tcPr>
            <w:tcW w:w="1105" w:type="dxa"/>
            <w:vAlign w:val="center"/>
          </w:tcPr>
          <w:p w14:paraId="1655E2A9" w14:textId="77777777"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60 531</w:t>
            </w:r>
          </w:p>
        </w:tc>
        <w:tc>
          <w:tcPr>
            <w:tcW w:w="1106" w:type="dxa"/>
            <w:vAlign w:val="center"/>
          </w:tcPr>
          <w:p w14:paraId="0EFA466D" w14:textId="7D34D438"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49 145</w:t>
            </w:r>
          </w:p>
        </w:tc>
        <w:tc>
          <w:tcPr>
            <w:tcW w:w="1248" w:type="dxa"/>
            <w:vAlign w:val="center"/>
          </w:tcPr>
          <w:p w14:paraId="7BBBDBA5" w14:textId="0A6D24DF" w:rsidR="00F32D30" w:rsidRPr="00F32D30" w:rsidRDefault="00F32D30" w:rsidP="00F32D30">
            <w:pPr>
              <w:jc w:val="right"/>
              <w:rPr>
                <w:rFonts w:ascii="Times New Roman" w:hAnsi="Times New Roman"/>
                <w:color w:val="000000" w:themeColor="text1"/>
                <w:sz w:val="24"/>
                <w:szCs w:val="24"/>
              </w:rPr>
            </w:pPr>
            <w:r w:rsidRPr="00F32D30">
              <w:rPr>
                <w:rFonts w:ascii="Times New Roman" w:hAnsi="Times New Roman"/>
                <w:color w:val="000000" w:themeColor="text1"/>
                <w:sz w:val="24"/>
                <w:szCs w:val="24"/>
              </w:rPr>
              <w:t>29 211</w:t>
            </w:r>
          </w:p>
        </w:tc>
      </w:tr>
      <w:tr w:rsidR="009D7DA5" w:rsidRPr="00F32D30" w14:paraId="5C4F6E13" w14:textId="70E64099" w:rsidTr="00D515FD">
        <w:trPr>
          <w:trHeight w:val="505"/>
        </w:trPr>
        <w:tc>
          <w:tcPr>
            <w:tcW w:w="3539" w:type="dxa"/>
            <w:gridSpan w:val="2"/>
            <w:shd w:val="clear" w:color="auto" w:fill="D9D9D9" w:themeFill="background1" w:themeFillShade="D9"/>
            <w:vAlign w:val="center"/>
          </w:tcPr>
          <w:p w14:paraId="6D1EF228" w14:textId="77777777" w:rsidR="009D7DA5" w:rsidRPr="00F32D30" w:rsidRDefault="009D7DA5" w:rsidP="009D7DA5">
            <w:pPr>
              <w:jc w:val="center"/>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RAZEM</w:t>
            </w:r>
          </w:p>
        </w:tc>
        <w:tc>
          <w:tcPr>
            <w:tcW w:w="1105" w:type="dxa"/>
            <w:shd w:val="clear" w:color="auto" w:fill="D9D9D9" w:themeFill="background1" w:themeFillShade="D9"/>
            <w:vAlign w:val="center"/>
          </w:tcPr>
          <w:p w14:paraId="56B0A65B" w14:textId="77777777" w:rsidR="009D7DA5" w:rsidRPr="00F32D30" w:rsidRDefault="009D7DA5" w:rsidP="00F32D30">
            <w:pPr>
              <w:jc w:val="right"/>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414 402</w:t>
            </w:r>
          </w:p>
        </w:tc>
        <w:tc>
          <w:tcPr>
            <w:tcW w:w="1106" w:type="dxa"/>
            <w:shd w:val="clear" w:color="auto" w:fill="D9D9D9" w:themeFill="background1" w:themeFillShade="D9"/>
            <w:vAlign w:val="center"/>
          </w:tcPr>
          <w:p w14:paraId="51EAD6CF" w14:textId="77777777" w:rsidR="009D7DA5" w:rsidRPr="00F32D30" w:rsidRDefault="009D7DA5" w:rsidP="00F32D30">
            <w:pPr>
              <w:jc w:val="right"/>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436 729</w:t>
            </w:r>
          </w:p>
        </w:tc>
        <w:tc>
          <w:tcPr>
            <w:tcW w:w="1105" w:type="dxa"/>
            <w:shd w:val="clear" w:color="auto" w:fill="D9D9D9" w:themeFill="background1" w:themeFillShade="D9"/>
            <w:vAlign w:val="center"/>
          </w:tcPr>
          <w:p w14:paraId="393FB6AA" w14:textId="77777777" w:rsidR="009D7DA5" w:rsidRPr="00F32D30" w:rsidRDefault="009D7DA5" w:rsidP="00F32D30">
            <w:pPr>
              <w:jc w:val="right"/>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472 625</w:t>
            </w:r>
          </w:p>
        </w:tc>
        <w:tc>
          <w:tcPr>
            <w:tcW w:w="1106" w:type="dxa"/>
            <w:shd w:val="clear" w:color="auto" w:fill="D9D9D9" w:themeFill="background1" w:themeFillShade="D9"/>
            <w:vAlign w:val="center"/>
          </w:tcPr>
          <w:p w14:paraId="04A576A6" w14:textId="6EBE6E76" w:rsidR="009D7DA5" w:rsidRPr="00F32D30" w:rsidRDefault="009D7DA5" w:rsidP="00F32D30">
            <w:pPr>
              <w:jc w:val="right"/>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370 557</w:t>
            </w:r>
          </w:p>
        </w:tc>
        <w:tc>
          <w:tcPr>
            <w:tcW w:w="1248" w:type="dxa"/>
            <w:shd w:val="clear" w:color="auto" w:fill="D9D9D9" w:themeFill="background1" w:themeFillShade="D9"/>
            <w:vAlign w:val="center"/>
          </w:tcPr>
          <w:p w14:paraId="4C4930EE" w14:textId="182C40BA" w:rsidR="009D7DA5" w:rsidRPr="00F32D30" w:rsidRDefault="009D7DA5" w:rsidP="00F32D30">
            <w:pPr>
              <w:jc w:val="right"/>
              <w:rPr>
                <w:rFonts w:ascii="Times New Roman" w:hAnsi="Times New Roman"/>
                <w:b/>
                <w:bCs/>
                <w:color w:val="000000" w:themeColor="text1"/>
                <w:sz w:val="24"/>
                <w:szCs w:val="24"/>
              </w:rPr>
            </w:pPr>
            <w:r w:rsidRPr="00F32D30">
              <w:rPr>
                <w:rFonts w:ascii="Times New Roman" w:hAnsi="Times New Roman"/>
                <w:b/>
                <w:bCs/>
                <w:color w:val="000000" w:themeColor="text1"/>
                <w:sz w:val="24"/>
                <w:szCs w:val="24"/>
              </w:rPr>
              <w:t>244 803</w:t>
            </w:r>
          </w:p>
        </w:tc>
      </w:tr>
    </w:tbl>
    <w:p w14:paraId="6E3EB254" w14:textId="69EECCFF" w:rsidR="00A65650" w:rsidRPr="009E4118" w:rsidRDefault="00A65650" w:rsidP="006F1ED7">
      <w:pPr>
        <w:spacing w:before="240" w:line="360" w:lineRule="auto"/>
        <w:jc w:val="both"/>
        <w:rPr>
          <w:rFonts w:ascii="Times New Roman" w:hAnsi="Times New Roman"/>
          <w:sz w:val="24"/>
          <w:szCs w:val="24"/>
        </w:rPr>
      </w:pPr>
      <w:r w:rsidRPr="009E4118">
        <w:rPr>
          <w:rFonts w:ascii="Times New Roman" w:hAnsi="Times New Roman"/>
          <w:sz w:val="24"/>
          <w:szCs w:val="24"/>
        </w:rPr>
        <w:t xml:space="preserve">Jak widać na powyższej tabeli </w:t>
      </w:r>
      <w:r w:rsidR="009F19DD" w:rsidRPr="009E4118">
        <w:rPr>
          <w:rFonts w:ascii="Times New Roman" w:hAnsi="Times New Roman"/>
          <w:sz w:val="24"/>
          <w:szCs w:val="24"/>
        </w:rPr>
        <w:t>spadek liczby świadczeń w roku 2020 wynikający z ograniczeń pandemicznych został skutecznie odwrócony w I półroczu</w:t>
      </w:r>
      <w:r w:rsidR="005D567A">
        <w:rPr>
          <w:rFonts w:ascii="Times New Roman" w:hAnsi="Times New Roman"/>
          <w:sz w:val="24"/>
          <w:szCs w:val="24"/>
        </w:rPr>
        <w:t xml:space="preserve"> </w:t>
      </w:r>
      <w:r w:rsidR="009F19DD" w:rsidRPr="009E4118">
        <w:rPr>
          <w:rFonts w:ascii="Times New Roman" w:hAnsi="Times New Roman"/>
          <w:sz w:val="24"/>
          <w:szCs w:val="24"/>
        </w:rPr>
        <w:t>2021</w:t>
      </w:r>
      <w:r w:rsidR="005D567A">
        <w:rPr>
          <w:rFonts w:ascii="Times New Roman" w:hAnsi="Times New Roman"/>
          <w:sz w:val="24"/>
          <w:szCs w:val="24"/>
        </w:rPr>
        <w:t xml:space="preserve"> roku</w:t>
      </w:r>
      <w:r w:rsidR="009F19DD" w:rsidRPr="009E4118">
        <w:rPr>
          <w:rFonts w:ascii="Times New Roman" w:hAnsi="Times New Roman"/>
          <w:sz w:val="24"/>
          <w:szCs w:val="24"/>
        </w:rPr>
        <w:t>. Szpital planuje, że polepszająca się sytuacja epidemiczna pozwoli na zwiększanie, w ramach finansowania NFZ, zakresu świadczeń w kolejnych miesiącach.</w:t>
      </w:r>
    </w:p>
    <w:p w14:paraId="086E333A" w14:textId="6FAFFE02" w:rsidR="00A65650" w:rsidRPr="00562832" w:rsidRDefault="00A65650" w:rsidP="005D567A">
      <w:pPr>
        <w:widowControl/>
        <w:suppressAutoHyphens w:val="0"/>
        <w:autoSpaceDN/>
        <w:spacing w:after="160" w:line="360" w:lineRule="auto"/>
        <w:jc w:val="both"/>
        <w:textAlignment w:val="auto"/>
        <w:rPr>
          <w:rFonts w:ascii="Times New Roman" w:hAnsi="Times New Roman"/>
          <w:bCs/>
          <w:color w:val="000000" w:themeColor="text1"/>
          <w:sz w:val="24"/>
          <w:szCs w:val="24"/>
        </w:rPr>
      </w:pPr>
      <w:r w:rsidRPr="00562832">
        <w:rPr>
          <w:rFonts w:ascii="Times New Roman" w:hAnsi="Times New Roman"/>
          <w:bCs/>
          <w:color w:val="000000" w:themeColor="text1"/>
          <w:sz w:val="24"/>
          <w:szCs w:val="24"/>
        </w:rPr>
        <w:t xml:space="preserve">Dla oceny efektywności wykorzystania bazy łóżkowej w oddziałach szpitalnych wyliczone zostały wartości podstawowych </w:t>
      </w:r>
      <w:r w:rsidRPr="00562832">
        <w:rPr>
          <w:rFonts w:ascii="Times New Roman" w:hAnsi="Times New Roman"/>
          <w:b/>
          <w:bCs/>
          <w:color w:val="000000" w:themeColor="text1"/>
          <w:sz w:val="24"/>
          <w:szCs w:val="24"/>
        </w:rPr>
        <w:t xml:space="preserve">wskaźników wykorzystania łóżek szpitalnych, </w:t>
      </w:r>
      <w:r w:rsidRPr="00562832">
        <w:rPr>
          <w:rFonts w:ascii="Times New Roman" w:hAnsi="Times New Roman"/>
          <w:bCs/>
          <w:color w:val="000000" w:themeColor="text1"/>
          <w:sz w:val="24"/>
          <w:szCs w:val="24"/>
        </w:rPr>
        <w:t>na podstawie danych statystycznych za 20</w:t>
      </w:r>
      <w:r w:rsidR="00562832" w:rsidRPr="00562832">
        <w:rPr>
          <w:rFonts w:ascii="Times New Roman" w:hAnsi="Times New Roman"/>
          <w:bCs/>
          <w:color w:val="000000" w:themeColor="text1"/>
          <w:sz w:val="24"/>
          <w:szCs w:val="24"/>
        </w:rPr>
        <w:t>20</w:t>
      </w:r>
      <w:r w:rsidRPr="00562832">
        <w:rPr>
          <w:rFonts w:ascii="Times New Roman" w:hAnsi="Times New Roman"/>
          <w:bCs/>
          <w:color w:val="000000" w:themeColor="text1"/>
          <w:sz w:val="24"/>
          <w:szCs w:val="24"/>
        </w:rPr>
        <w:t xml:space="preserve"> rok, co</w:t>
      </w:r>
      <w:r w:rsidRPr="00562832">
        <w:rPr>
          <w:rFonts w:ascii="Times New Roman" w:hAnsi="Times New Roman"/>
          <w:b/>
          <w:bCs/>
          <w:color w:val="000000" w:themeColor="text1"/>
          <w:sz w:val="24"/>
          <w:szCs w:val="24"/>
        </w:rPr>
        <w:t xml:space="preserve"> </w:t>
      </w:r>
      <w:r w:rsidRPr="00562832">
        <w:rPr>
          <w:rFonts w:ascii="Times New Roman" w:hAnsi="Times New Roman"/>
          <w:bCs/>
          <w:color w:val="000000" w:themeColor="text1"/>
          <w:sz w:val="24"/>
          <w:szCs w:val="24"/>
        </w:rPr>
        <w:t>zaprezentowano w poniższej tabeli.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2935"/>
        <w:gridCol w:w="1817"/>
        <w:gridCol w:w="1825"/>
        <w:gridCol w:w="1967"/>
      </w:tblGrid>
      <w:tr w:rsidR="00562832" w:rsidRPr="00562832" w14:paraId="23E69D76" w14:textId="77777777" w:rsidTr="00D515FD">
        <w:tc>
          <w:tcPr>
            <w:tcW w:w="665" w:type="dxa"/>
            <w:shd w:val="clear" w:color="auto" w:fill="D9D9D9" w:themeFill="background1" w:themeFillShade="D9"/>
            <w:vAlign w:val="center"/>
          </w:tcPr>
          <w:p w14:paraId="06AFF584" w14:textId="77777777" w:rsidR="00A65650" w:rsidRPr="00562832" w:rsidRDefault="00A65650" w:rsidP="00A03FEE">
            <w:pPr>
              <w:jc w:val="center"/>
              <w:rPr>
                <w:rFonts w:ascii="Times New Roman" w:hAnsi="Times New Roman"/>
                <w:b/>
                <w:bCs/>
                <w:i/>
                <w:color w:val="000000" w:themeColor="text1"/>
              </w:rPr>
            </w:pPr>
            <w:r w:rsidRPr="00562832">
              <w:rPr>
                <w:rFonts w:ascii="Times New Roman" w:hAnsi="Times New Roman"/>
                <w:b/>
                <w:bCs/>
                <w:i/>
                <w:color w:val="000000" w:themeColor="text1"/>
              </w:rPr>
              <w:t>Lp.</w:t>
            </w:r>
          </w:p>
        </w:tc>
        <w:tc>
          <w:tcPr>
            <w:tcW w:w="2935" w:type="dxa"/>
            <w:shd w:val="clear" w:color="auto" w:fill="D9D9D9" w:themeFill="background1" w:themeFillShade="D9"/>
            <w:vAlign w:val="center"/>
          </w:tcPr>
          <w:p w14:paraId="276A7A55" w14:textId="77777777" w:rsidR="00A65650" w:rsidRPr="00562832" w:rsidRDefault="00A65650" w:rsidP="00A03FEE">
            <w:pPr>
              <w:jc w:val="center"/>
              <w:rPr>
                <w:rFonts w:ascii="Times New Roman" w:hAnsi="Times New Roman"/>
                <w:b/>
                <w:bCs/>
                <w:i/>
                <w:color w:val="000000" w:themeColor="text1"/>
              </w:rPr>
            </w:pPr>
            <w:r w:rsidRPr="00562832">
              <w:rPr>
                <w:rFonts w:ascii="Times New Roman" w:hAnsi="Times New Roman"/>
                <w:b/>
                <w:bCs/>
                <w:i/>
                <w:color w:val="000000" w:themeColor="text1"/>
              </w:rPr>
              <w:t>Oddział</w:t>
            </w:r>
          </w:p>
        </w:tc>
        <w:tc>
          <w:tcPr>
            <w:tcW w:w="1817" w:type="dxa"/>
            <w:shd w:val="clear" w:color="auto" w:fill="D9D9D9" w:themeFill="background1" w:themeFillShade="D9"/>
            <w:vAlign w:val="center"/>
          </w:tcPr>
          <w:p w14:paraId="3AE3DD41" w14:textId="77777777" w:rsidR="00A65650" w:rsidRPr="00562832" w:rsidRDefault="00A65650" w:rsidP="00A03FEE">
            <w:pPr>
              <w:jc w:val="center"/>
              <w:rPr>
                <w:rFonts w:ascii="Times New Roman" w:hAnsi="Times New Roman"/>
                <w:b/>
                <w:bCs/>
                <w:i/>
                <w:color w:val="000000" w:themeColor="text1"/>
              </w:rPr>
            </w:pPr>
            <w:r w:rsidRPr="00562832">
              <w:rPr>
                <w:rFonts w:ascii="Times New Roman" w:hAnsi="Times New Roman"/>
                <w:b/>
                <w:bCs/>
                <w:i/>
                <w:color w:val="000000" w:themeColor="text1"/>
              </w:rPr>
              <w:t xml:space="preserve">Średni czas hospitalizacji </w:t>
            </w:r>
          </w:p>
          <w:p w14:paraId="52ABE04D" w14:textId="77777777" w:rsidR="00A65650" w:rsidRPr="00562832" w:rsidRDefault="00A65650" w:rsidP="00A03FEE">
            <w:pPr>
              <w:jc w:val="center"/>
              <w:rPr>
                <w:rFonts w:ascii="Times New Roman" w:hAnsi="Times New Roman"/>
                <w:b/>
                <w:bCs/>
                <w:i/>
                <w:color w:val="000000" w:themeColor="text1"/>
              </w:rPr>
            </w:pPr>
            <w:r w:rsidRPr="00562832">
              <w:rPr>
                <w:rFonts w:ascii="Times New Roman" w:hAnsi="Times New Roman"/>
                <w:b/>
                <w:bCs/>
                <w:i/>
                <w:color w:val="000000" w:themeColor="text1"/>
              </w:rPr>
              <w:t>(w dniach)</w:t>
            </w:r>
          </w:p>
        </w:tc>
        <w:tc>
          <w:tcPr>
            <w:tcW w:w="1825" w:type="dxa"/>
            <w:shd w:val="clear" w:color="auto" w:fill="D9D9D9" w:themeFill="background1" w:themeFillShade="D9"/>
            <w:vAlign w:val="center"/>
          </w:tcPr>
          <w:p w14:paraId="26C8D413" w14:textId="77777777" w:rsidR="00A65650" w:rsidRPr="00562832" w:rsidRDefault="00A65650" w:rsidP="00A03FEE">
            <w:pPr>
              <w:jc w:val="center"/>
              <w:rPr>
                <w:rFonts w:ascii="Times New Roman" w:hAnsi="Times New Roman"/>
                <w:b/>
                <w:bCs/>
                <w:i/>
                <w:color w:val="000000" w:themeColor="text1"/>
              </w:rPr>
            </w:pPr>
            <w:r w:rsidRPr="00562832">
              <w:rPr>
                <w:rFonts w:ascii="Times New Roman" w:hAnsi="Times New Roman"/>
                <w:b/>
                <w:bCs/>
                <w:i/>
                <w:color w:val="000000" w:themeColor="text1"/>
              </w:rPr>
              <w:t>Wykorzystanie łóżek (%)</w:t>
            </w:r>
          </w:p>
        </w:tc>
        <w:tc>
          <w:tcPr>
            <w:tcW w:w="1967" w:type="dxa"/>
            <w:shd w:val="clear" w:color="auto" w:fill="D9D9D9" w:themeFill="background1" w:themeFillShade="D9"/>
            <w:vAlign w:val="center"/>
          </w:tcPr>
          <w:p w14:paraId="017C982D" w14:textId="77777777" w:rsidR="00A65650" w:rsidRPr="00562832" w:rsidRDefault="00A65650" w:rsidP="00A03FEE">
            <w:pPr>
              <w:jc w:val="center"/>
              <w:rPr>
                <w:rFonts w:ascii="Times New Roman" w:hAnsi="Times New Roman"/>
                <w:b/>
                <w:bCs/>
                <w:i/>
                <w:color w:val="000000" w:themeColor="text1"/>
              </w:rPr>
            </w:pPr>
            <w:r w:rsidRPr="00562832">
              <w:rPr>
                <w:rFonts w:ascii="Times New Roman" w:hAnsi="Times New Roman"/>
                <w:b/>
                <w:bCs/>
                <w:i/>
                <w:color w:val="000000" w:themeColor="text1"/>
              </w:rPr>
              <w:t>Wskaźnik przelotowości łóżek (osoby)</w:t>
            </w:r>
          </w:p>
        </w:tc>
      </w:tr>
      <w:tr w:rsidR="00562832" w:rsidRPr="00562832" w14:paraId="59620F46" w14:textId="77777777" w:rsidTr="00D515FD">
        <w:trPr>
          <w:trHeight w:val="505"/>
        </w:trPr>
        <w:tc>
          <w:tcPr>
            <w:tcW w:w="665" w:type="dxa"/>
            <w:shd w:val="clear" w:color="auto" w:fill="D9D9D9" w:themeFill="background1" w:themeFillShade="D9"/>
            <w:vAlign w:val="center"/>
          </w:tcPr>
          <w:p w14:paraId="61338AAA" w14:textId="77777777" w:rsidR="00562832" w:rsidRPr="00562832" w:rsidRDefault="00562832" w:rsidP="00562832">
            <w:pPr>
              <w:jc w:val="center"/>
              <w:rPr>
                <w:rFonts w:ascii="Times New Roman" w:hAnsi="Times New Roman"/>
                <w:b/>
                <w:bCs/>
                <w:color w:val="000000" w:themeColor="text1"/>
              </w:rPr>
            </w:pPr>
            <w:r w:rsidRPr="00562832">
              <w:rPr>
                <w:rFonts w:ascii="Times New Roman" w:hAnsi="Times New Roman"/>
                <w:b/>
                <w:bCs/>
                <w:color w:val="000000" w:themeColor="text1"/>
              </w:rPr>
              <w:t>1</w:t>
            </w:r>
          </w:p>
        </w:tc>
        <w:tc>
          <w:tcPr>
            <w:tcW w:w="2935" w:type="dxa"/>
            <w:vAlign w:val="center"/>
          </w:tcPr>
          <w:p w14:paraId="115B7616" w14:textId="77777777" w:rsidR="00562832" w:rsidRPr="00562832" w:rsidRDefault="00562832" w:rsidP="00562832">
            <w:pPr>
              <w:rPr>
                <w:rFonts w:ascii="Times New Roman" w:hAnsi="Times New Roman"/>
                <w:color w:val="000000" w:themeColor="text1"/>
              </w:rPr>
            </w:pPr>
            <w:r w:rsidRPr="00562832">
              <w:rPr>
                <w:rFonts w:ascii="Times New Roman" w:hAnsi="Times New Roman"/>
                <w:color w:val="000000" w:themeColor="text1"/>
              </w:rPr>
              <w:t>Oddział Chorób Wewnętrznych</w:t>
            </w:r>
          </w:p>
        </w:tc>
        <w:tc>
          <w:tcPr>
            <w:tcW w:w="1817" w:type="dxa"/>
            <w:shd w:val="clear" w:color="auto" w:fill="auto"/>
            <w:vAlign w:val="center"/>
          </w:tcPr>
          <w:p w14:paraId="7CCDEF5F" w14:textId="7474249B" w:rsidR="00562832" w:rsidRPr="00562832" w:rsidRDefault="00562832" w:rsidP="00562832">
            <w:pPr>
              <w:jc w:val="center"/>
              <w:rPr>
                <w:rFonts w:ascii="Times New Roman" w:hAnsi="Times New Roman"/>
                <w:color w:val="000000" w:themeColor="text1"/>
              </w:rPr>
            </w:pPr>
            <w:r w:rsidRPr="00562832">
              <w:rPr>
                <w:rFonts w:ascii="Times New Roman" w:hAnsi="Times New Roman"/>
                <w:bCs/>
                <w:color w:val="000000" w:themeColor="text1"/>
                <w:sz w:val="24"/>
                <w:szCs w:val="24"/>
              </w:rPr>
              <w:t>5</w:t>
            </w:r>
          </w:p>
        </w:tc>
        <w:tc>
          <w:tcPr>
            <w:tcW w:w="1825" w:type="dxa"/>
            <w:shd w:val="clear" w:color="auto" w:fill="auto"/>
            <w:vAlign w:val="center"/>
          </w:tcPr>
          <w:p w14:paraId="0365175C" w14:textId="20FE62A0" w:rsidR="00562832" w:rsidRPr="00562832" w:rsidRDefault="00562832" w:rsidP="00E634A1">
            <w:pPr>
              <w:jc w:val="center"/>
              <w:rPr>
                <w:rFonts w:ascii="Times New Roman" w:hAnsi="Times New Roman"/>
                <w:bCs/>
                <w:color w:val="000000" w:themeColor="text1"/>
              </w:rPr>
            </w:pPr>
            <w:r w:rsidRPr="00562832">
              <w:rPr>
                <w:rFonts w:ascii="Times New Roman" w:hAnsi="Times New Roman"/>
                <w:bCs/>
                <w:color w:val="000000" w:themeColor="text1"/>
                <w:sz w:val="24"/>
                <w:szCs w:val="24"/>
              </w:rPr>
              <w:t>59,4</w:t>
            </w:r>
          </w:p>
        </w:tc>
        <w:tc>
          <w:tcPr>
            <w:tcW w:w="1967" w:type="dxa"/>
            <w:shd w:val="clear" w:color="auto" w:fill="auto"/>
            <w:vAlign w:val="center"/>
          </w:tcPr>
          <w:p w14:paraId="583DE409" w14:textId="63CEDC75" w:rsidR="00562832" w:rsidRPr="00562832" w:rsidRDefault="00562832" w:rsidP="00E634A1">
            <w:pPr>
              <w:jc w:val="center"/>
              <w:rPr>
                <w:rFonts w:ascii="Times New Roman" w:hAnsi="Times New Roman"/>
                <w:color w:val="000000" w:themeColor="text1"/>
              </w:rPr>
            </w:pPr>
            <w:r w:rsidRPr="00562832">
              <w:rPr>
                <w:rFonts w:ascii="Times New Roman" w:hAnsi="Times New Roman"/>
                <w:bCs/>
                <w:color w:val="000000" w:themeColor="text1"/>
                <w:sz w:val="24"/>
                <w:szCs w:val="24"/>
              </w:rPr>
              <w:t>37,9</w:t>
            </w:r>
          </w:p>
        </w:tc>
      </w:tr>
      <w:tr w:rsidR="00562832" w:rsidRPr="00562832" w14:paraId="758E4AE3" w14:textId="77777777" w:rsidTr="00D515FD">
        <w:trPr>
          <w:trHeight w:val="505"/>
        </w:trPr>
        <w:tc>
          <w:tcPr>
            <w:tcW w:w="665" w:type="dxa"/>
            <w:shd w:val="clear" w:color="auto" w:fill="D9D9D9" w:themeFill="background1" w:themeFillShade="D9"/>
            <w:vAlign w:val="center"/>
          </w:tcPr>
          <w:p w14:paraId="21F0E0C0" w14:textId="77777777" w:rsidR="00562832" w:rsidRPr="00562832" w:rsidRDefault="00562832" w:rsidP="00562832">
            <w:pPr>
              <w:jc w:val="center"/>
              <w:rPr>
                <w:rFonts w:ascii="Times New Roman" w:hAnsi="Times New Roman"/>
                <w:b/>
                <w:bCs/>
                <w:color w:val="000000" w:themeColor="text1"/>
              </w:rPr>
            </w:pPr>
            <w:r w:rsidRPr="00562832">
              <w:rPr>
                <w:rFonts w:ascii="Times New Roman" w:hAnsi="Times New Roman"/>
                <w:b/>
                <w:bCs/>
                <w:color w:val="000000" w:themeColor="text1"/>
              </w:rPr>
              <w:t>2</w:t>
            </w:r>
          </w:p>
        </w:tc>
        <w:tc>
          <w:tcPr>
            <w:tcW w:w="2935" w:type="dxa"/>
            <w:vAlign w:val="center"/>
          </w:tcPr>
          <w:p w14:paraId="30EAE3F1" w14:textId="77777777" w:rsidR="00562832" w:rsidRPr="00562832" w:rsidRDefault="00562832" w:rsidP="00562832">
            <w:pPr>
              <w:rPr>
                <w:rFonts w:ascii="Times New Roman" w:hAnsi="Times New Roman"/>
                <w:color w:val="000000" w:themeColor="text1"/>
              </w:rPr>
            </w:pPr>
            <w:r w:rsidRPr="00562832">
              <w:rPr>
                <w:rFonts w:ascii="Times New Roman" w:hAnsi="Times New Roman"/>
                <w:color w:val="000000" w:themeColor="text1"/>
              </w:rPr>
              <w:t>Oddział Chirurgiczny Ogólny</w:t>
            </w:r>
          </w:p>
        </w:tc>
        <w:tc>
          <w:tcPr>
            <w:tcW w:w="1817" w:type="dxa"/>
            <w:shd w:val="clear" w:color="auto" w:fill="auto"/>
            <w:vAlign w:val="center"/>
          </w:tcPr>
          <w:p w14:paraId="3E376540" w14:textId="26AD3291" w:rsidR="00562832" w:rsidRPr="00562832" w:rsidRDefault="00562832" w:rsidP="00562832">
            <w:pPr>
              <w:jc w:val="center"/>
              <w:rPr>
                <w:rFonts w:ascii="Times New Roman" w:hAnsi="Times New Roman"/>
                <w:color w:val="000000" w:themeColor="text1"/>
              </w:rPr>
            </w:pPr>
            <w:r w:rsidRPr="00562832">
              <w:rPr>
                <w:rFonts w:ascii="Times New Roman" w:hAnsi="Times New Roman"/>
                <w:bCs/>
                <w:color w:val="000000" w:themeColor="text1"/>
                <w:sz w:val="24"/>
                <w:szCs w:val="24"/>
              </w:rPr>
              <w:t>3</w:t>
            </w:r>
          </w:p>
        </w:tc>
        <w:tc>
          <w:tcPr>
            <w:tcW w:w="1825" w:type="dxa"/>
            <w:shd w:val="clear" w:color="auto" w:fill="auto"/>
            <w:vAlign w:val="center"/>
          </w:tcPr>
          <w:p w14:paraId="6E3413C6" w14:textId="5A1A5AAB" w:rsidR="00562832" w:rsidRPr="00562832" w:rsidRDefault="00562832" w:rsidP="00E634A1">
            <w:pPr>
              <w:jc w:val="center"/>
              <w:rPr>
                <w:rFonts w:ascii="Times New Roman" w:hAnsi="Times New Roman"/>
                <w:b/>
                <w:bCs/>
                <w:color w:val="000000" w:themeColor="text1"/>
              </w:rPr>
            </w:pPr>
            <w:r w:rsidRPr="00562832">
              <w:rPr>
                <w:rFonts w:ascii="Times New Roman" w:hAnsi="Times New Roman"/>
                <w:bCs/>
                <w:color w:val="000000" w:themeColor="text1"/>
                <w:sz w:val="24"/>
                <w:szCs w:val="24"/>
              </w:rPr>
              <w:t>56,2</w:t>
            </w:r>
          </w:p>
        </w:tc>
        <w:tc>
          <w:tcPr>
            <w:tcW w:w="1967" w:type="dxa"/>
            <w:shd w:val="clear" w:color="auto" w:fill="auto"/>
            <w:vAlign w:val="center"/>
          </w:tcPr>
          <w:p w14:paraId="5EE796BA" w14:textId="11EC72C3" w:rsidR="00562832" w:rsidRPr="00562832" w:rsidRDefault="00562832" w:rsidP="00E634A1">
            <w:pPr>
              <w:jc w:val="center"/>
              <w:rPr>
                <w:rFonts w:ascii="Times New Roman" w:hAnsi="Times New Roman"/>
                <w:bCs/>
                <w:color w:val="000000" w:themeColor="text1"/>
              </w:rPr>
            </w:pPr>
            <w:r w:rsidRPr="00562832">
              <w:rPr>
                <w:rFonts w:ascii="Times New Roman" w:hAnsi="Times New Roman"/>
                <w:bCs/>
                <w:color w:val="000000" w:themeColor="text1"/>
                <w:sz w:val="24"/>
                <w:szCs w:val="24"/>
              </w:rPr>
              <w:t>55,0</w:t>
            </w:r>
          </w:p>
        </w:tc>
      </w:tr>
      <w:tr w:rsidR="00562832" w:rsidRPr="00562832" w14:paraId="3AE9E89A" w14:textId="77777777" w:rsidTr="00D515FD">
        <w:trPr>
          <w:trHeight w:val="505"/>
        </w:trPr>
        <w:tc>
          <w:tcPr>
            <w:tcW w:w="665" w:type="dxa"/>
            <w:shd w:val="clear" w:color="auto" w:fill="D9D9D9" w:themeFill="background1" w:themeFillShade="D9"/>
            <w:vAlign w:val="center"/>
          </w:tcPr>
          <w:p w14:paraId="6EDBE730" w14:textId="77777777" w:rsidR="00562832" w:rsidRPr="00562832" w:rsidRDefault="00562832" w:rsidP="00562832">
            <w:pPr>
              <w:jc w:val="center"/>
              <w:rPr>
                <w:rFonts w:ascii="Times New Roman" w:hAnsi="Times New Roman"/>
                <w:b/>
                <w:bCs/>
                <w:color w:val="000000" w:themeColor="text1"/>
              </w:rPr>
            </w:pPr>
            <w:r w:rsidRPr="00562832">
              <w:rPr>
                <w:rFonts w:ascii="Times New Roman" w:hAnsi="Times New Roman"/>
                <w:b/>
                <w:bCs/>
                <w:color w:val="000000" w:themeColor="text1"/>
              </w:rPr>
              <w:t>3</w:t>
            </w:r>
          </w:p>
        </w:tc>
        <w:tc>
          <w:tcPr>
            <w:tcW w:w="2935" w:type="dxa"/>
            <w:vAlign w:val="center"/>
          </w:tcPr>
          <w:p w14:paraId="05411F0B" w14:textId="77777777" w:rsidR="00562832" w:rsidRPr="00562832" w:rsidRDefault="00562832" w:rsidP="00562832">
            <w:pPr>
              <w:rPr>
                <w:rFonts w:ascii="Times New Roman" w:hAnsi="Times New Roman"/>
                <w:color w:val="000000" w:themeColor="text1"/>
              </w:rPr>
            </w:pPr>
            <w:r w:rsidRPr="00562832">
              <w:rPr>
                <w:rFonts w:ascii="Times New Roman" w:hAnsi="Times New Roman"/>
                <w:color w:val="000000" w:themeColor="text1"/>
              </w:rPr>
              <w:t>Oddział Pediatryczny</w:t>
            </w:r>
          </w:p>
        </w:tc>
        <w:tc>
          <w:tcPr>
            <w:tcW w:w="1817" w:type="dxa"/>
            <w:shd w:val="clear" w:color="auto" w:fill="auto"/>
            <w:vAlign w:val="center"/>
          </w:tcPr>
          <w:p w14:paraId="2E508D30" w14:textId="5D7999A6" w:rsidR="00562832" w:rsidRPr="00562832" w:rsidRDefault="00562832" w:rsidP="00562832">
            <w:pPr>
              <w:jc w:val="center"/>
              <w:rPr>
                <w:rFonts w:ascii="Times New Roman" w:hAnsi="Times New Roman"/>
                <w:color w:val="000000" w:themeColor="text1"/>
              </w:rPr>
            </w:pPr>
            <w:r w:rsidRPr="00562832">
              <w:rPr>
                <w:rFonts w:ascii="Times New Roman" w:hAnsi="Times New Roman"/>
                <w:bCs/>
                <w:color w:val="000000" w:themeColor="text1"/>
                <w:sz w:val="24"/>
                <w:szCs w:val="24"/>
              </w:rPr>
              <w:t>3</w:t>
            </w:r>
          </w:p>
        </w:tc>
        <w:tc>
          <w:tcPr>
            <w:tcW w:w="1825" w:type="dxa"/>
            <w:shd w:val="clear" w:color="auto" w:fill="auto"/>
            <w:vAlign w:val="center"/>
          </w:tcPr>
          <w:p w14:paraId="63453A02" w14:textId="63EE1D25" w:rsidR="00562832" w:rsidRPr="00562832" w:rsidRDefault="00562832" w:rsidP="00E634A1">
            <w:pPr>
              <w:jc w:val="center"/>
              <w:rPr>
                <w:rFonts w:ascii="Times New Roman" w:hAnsi="Times New Roman"/>
                <w:color w:val="000000" w:themeColor="text1"/>
              </w:rPr>
            </w:pPr>
            <w:r w:rsidRPr="00562832">
              <w:rPr>
                <w:rFonts w:ascii="Times New Roman" w:hAnsi="Times New Roman"/>
                <w:bCs/>
                <w:color w:val="000000" w:themeColor="text1"/>
                <w:sz w:val="24"/>
                <w:szCs w:val="24"/>
              </w:rPr>
              <w:t>38,</w:t>
            </w:r>
            <w:r w:rsidR="00E634A1">
              <w:rPr>
                <w:rFonts w:ascii="Times New Roman" w:hAnsi="Times New Roman"/>
                <w:bCs/>
                <w:color w:val="000000" w:themeColor="text1"/>
                <w:sz w:val="24"/>
                <w:szCs w:val="24"/>
              </w:rPr>
              <w:t>9</w:t>
            </w:r>
          </w:p>
        </w:tc>
        <w:tc>
          <w:tcPr>
            <w:tcW w:w="1967" w:type="dxa"/>
            <w:shd w:val="clear" w:color="auto" w:fill="auto"/>
            <w:vAlign w:val="center"/>
          </w:tcPr>
          <w:p w14:paraId="71CF5B2E" w14:textId="36FB58CA" w:rsidR="00562832" w:rsidRPr="00562832" w:rsidRDefault="00562832" w:rsidP="00E634A1">
            <w:pPr>
              <w:jc w:val="center"/>
              <w:rPr>
                <w:rFonts w:ascii="Times New Roman" w:hAnsi="Times New Roman"/>
                <w:color w:val="000000" w:themeColor="text1"/>
              </w:rPr>
            </w:pPr>
            <w:r w:rsidRPr="00562832">
              <w:rPr>
                <w:rFonts w:ascii="Times New Roman" w:hAnsi="Times New Roman"/>
                <w:bCs/>
                <w:color w:val="000000" w:themeColor="text1"/>
                <w:sz w:val="24"/>
                <w:szCs w:val="24"/>
              </w:rPr>
              <w:t>43,2</w:t>
            </w:r>
          </w:p>
        </w:tc>
      </w:tr>
      <w:tr w:rsidR="00562832" w:rsidRPr="00562832" w14:paraId="1A2EA2C7" w14:textId="77777777" w:rsidTr="00D515FD">
        <w:trPr>
          <w:trHeight w:val="505"/>
        </w:trPr>
        <w:tc>
          <w:tcPr>
            <w:tcW w:w="665" w:type="dxa"/>
            <w:shd w:val="clear" w:color="auto" w:fill="D9D9D9" w:themeFill="background1" w:themeFillShade="D9"/>
            <w:vAlign w:val="center"/>
          </w:tcPr>
          <w:p w14:paraId="3A8D1D35" w14:textId="77777777" w:rsidR="00562832" w:rsidRPr="00562832" w:rsidRDefault="00562832" w:rsidP="00562832">
            <w:pPr>
              <w:jc w:val="center"/>
              <w:rPr>
                <w:rFonts w:ascii="Times New Roman" w:hAnsi="Times New Roman"/>
                <w:b/>
                <w:bCs/>
                <w:color w:val="000000" w:themeColor="text1"/>
              </w:rPr>
            </w:pPr>
            <w:r w:rsidRPr="00562832">
              <w:rPr>
                <w:rFonts w:ascii="Times New Roman" w:hAnsi="Times New Roman"/>
                <w:b/>
                <w:bCs/>
                <w:color w:val="000000" w:themeColor="text1"/>
              </w:rPr>
              <w:t>4</w:t>
            </w:r>
          </w:p>
        </w:tc>
        <w:tc>
          <w:tcPr>
            <w:tcW w:w="2935" w:type="dxa"/>
            <w:vAlign w:val="center"/>
          </w:tcPr>
          <w:p w14:paraId="52A65C1C" w14:textId="77777777" w:rsidR="00562832" w:rsidRPr="00562832" w:rsidRDefault="00562832" w:rsidP="00562832">
            <w:pPr>
              <w:rPr>
                <w:rFonts w:ascii="Times New Roman" w:hAnsi="Times New Roman"/>
                <w:color w:val="000000" w:themeColor="text1"/>
              </w:rPr>
            </w:pPr>
            <w:r w:rsidRPr="00562832">
              <w:rPr>
                <w:rFonts w:ascii="Times New Roman" w:hAnsi="Times New Roman"/>
                <w:color w:val="000000" w:themeColor="text1"/>
              </w:rPr>
              <w:t>Oddział Ginekologiczno-Położniczy</w:t>
            </w:r>
          </w:p>
        </w:tc>
        <w:tc>
          <w:tcPr>
            <w:tcW w:w="1817" w:type="dxa"/>
            <w:shd w:val="clear" w:color="auto" w:fill="auto"/>
            <w:vAlign w:val="center"/>
          </w:tcPr>
          <w:p w14:paraId="5328808D" w14:textId="1D085F41" w:rsidR="00562832" w:rsidRPr="00562832" w:rsidRDefault="00562832" w:rsidP="00562832">
            <w:pPr>
              <w:jc w:val="center"/>
              <w:rPr>
                <w:rFonts w:ascii="Times New Roman" w:hAnsi="Times New Roman"/>
                <w:bCs/>
                <w:color w:val="000000" w:themeColor="text1"/>
              </w:rPr>
            </w:pPr>
            <w:r w:rsidRPr="00562832">
              <w:rPr>
                <w:rFonts w:ascii="Times New Roman" w:hAnsi="Times New Roman"/>
                <w:bCs/>
                <w:color w:val="000000" w:themeColor="text1"/>
                <w:sz w:val="24"/>
                <w:szCs w:val="24"/>
              </w:rPr>
              <w:t>3</w:t>
            </w:r>
          </w:p>
        </w:tc>
        <w:tc>
          <w:tcPr>
            <w:tcW w:w="1825" w:type="dxa"/>
            <w:shd w:val="clear" w:color="auto" w:fill="auto"/>
            <w:vAlign w:val="center"/>
          </w:tcPr>
          <w:p w14:paraId="53D88E05" w14:textId="40E109C8" w:rsidR="00562832" w:rsidRPr="00562832" w:rsidRDefault="00562832" w:rsidP="00E634A1">
            <w:pPr>
              <w:jc w:val="center"/>
              <w:rPr>
                <w:rFonts w:ascii="Times New Roman" w:hAnsi="Times New Roman"/>
                <w:color w:val="000000" w:themeColor="text1"/>
              </w:rPr>
            </w:pPr>
            <w:r w:rsidRPr="00562832">
              <w:rPr>
                <w:rFonts w:ascii="Times New Roman" w:hAnsi="Times New Roman"/>
                <w:bCs/>
                <w:color w:val="000000" w:themeColor="text1"/>
                <w:sz w:val="24"/>
                <w:szCs w:val="24"/>
              </w:rPr>
              <w:t>53,7</w:t>
            </w:r>
          </w:p>
        </w:tc>
        <w:tc>
          <w:tcPr>
            <w:tcW w:w="1967" w:type="dxa"/>
            <w:shd w:val="clear" w:color="auto" w:fill="auto"/>
            <w:vAlign w:val="center"/>
          </w:tcPr>
          <w:p w14:paraId="35CD25C4" w14:textId="221E89E0" w:rsidR="00562832" w:rsidRPr="00562832" w:rsidRDefault="00562832" w:rsidP="00E634A1">
            <w:pPr>
              <w:jc w:val="center"/>
              <w:rPr>
                <w:rFonts w:ascii="Times New Roman" w:hAnsi="Times New Roman"/>
                <w:b/>
                <w:bCs/>
                <w:color w:val="000000" w:themeColor="text1"/>
              </w:rPr>
            </w:pPr>
            <w:r w:rsidRPr="00562832">
              <w:rPr>
                <w:rFonts w:ascii="Times New Roman" w:hAnsi="Times New Roman"/>
                <w:bCs/>
                <w:color w:val="000000" w:themeColor="text1"/>
                <w:sz w:val="24"/>
                <w:szCs w:val="24"/>
              </w:rPr>
              <w:t>97,</w:t>
            </w:r>
            <w:r w:rsidR="00E634A1">
              <w:rPr>
                <w:rFonts w:ascii="Times New Roman" w:hAnsi="Times New Roman"/>
                <w:bCs/>
                <w:color w:val="000000" w:themeColor="text1"/>
                <w:sz w:val="24"/>
                <w:szCs w:val="24"/>
              </w:rPr>
              <w:t>2</w:t>
            </w:r>
          </w:p>
        </w:tc>
      </w:tr>
      <w:tr w:rsidR="00562832" w:rsidRPr="00562832" w14:paraId="1D64C457" w14:textId="77777777" w:rsidTr="00D515FD">
        <w:trPr>
          <w:trHeight w:val="505"/>
        </w:trPr>
        <w:tc>
          <w:tcPr>
            <w:tcW w:w="665" w:type="dxa"/>
            <w:shd w:val="clear" w:color="auto" w:fill="D9D9D9" w:themeFill="background1" w:themeFillShade="D9"/>
            <w:vAlign w:val="center"/>
          </w:tcPr>
          <w:p w14:paraId="0A276637" w14:textId="77777777" w:rsidR="00562832" w:rsidRPr="00562832" w:rsidRDefault="00562832" w:rsidP="00562832">
            <w:pPr>
              <w:jc w:val="center"/>
              <w:rPr>
                <w:rFonts w:ascii="Times New Roman" w:hAnsi="Times New Roman"/>
                <w:b/>
                <w:bCs/>
                <w:color w:val="000000" w:themeColor="text1"/>
              </w:rPr>
            </w:pPr>
            <w:r w:rsidRPr="00562832">
              <w:rPr>
                <w:rFonts w:ascii="Times New Roman" w:hAnsi="Times New Roman"/>
                <w:b/>
                <w:bCs/>
                <w:color w:val="000000" w:themeColor="text1"/>
              </w:rPr>
              <w:t>5</w:t>
            </w:r>
          </w:p>
        </w:tc>
        <w:tc>
          <w:tcPr>
            <w:tcW w:w="2935" w:type="dxa"/>
            <w:vAlign w:val="center"/>
          </w:tcPr>
          <w:p w14:paraId="24890F1E" w14:textId="77777777" w:rsidR="00562832" w:rsidRPr="00562832" w:rsidRDefault="00562832" w:rsidP="00562832">
            <w:pPr>
              <w:rPr>
                <w:rFonts w:ascii="Times New Roman" w:hAnsi="Times New Roman"/>
                <w:color w:val="000000" w:themeColor="text1"/>
              </w:rPr>
            </w:pPr>
            <w:r w:rsidRPr="00562832">
              <w:rPr>
                <w:rFonts w:ascii="Times New Roman" w:hAnsi="Times New Roman"/>
                <w:color w:val="000000" w:themeColor="text1"/>
              </w:rPr>
              <w:t>Oddział Neonatologiczny</w:t>
            </w:r>
          </w:p>
        </w:tc>
        <w:tc>
          <w:tcPr>
            <w:tcW w:w="1817" w:type="dxa"/>
            <w:shd w:val="clear" w:color="auto" w:fill="auto"/>
            <w:vAlign w:val="center"/>
          </w:tcPr>
          <w:p w14:paraId="3915C226" w14:textId="653B144E" w:rsidR="00562832" w:rsidRPr="00562832" w:rsidRDefault="00562832" w:rsidP="00562832">
            <w:pPr>
              <w:jc w:val="center"/>
              <w:rPr>
                <w:rFonts w:ascii="Times New Roman" w:hAnsi="Times New Roman"/>
                <w:color w:val="000000" w:themeColor="text1"/>
              </w:rPr>
            </w:pPr>
            <w:r w:rsidRPr="00562832">
              <w:rPr>
                <w:rFonts w:ascii="Times New Roman" w:hAnsi="Times New Roman"/>
                <w:bCs/>
                <w:color w:val="000000" w:themeColor="text1"/>
                <w:sz w:val="24"/>
                <w:szCs w:val="24"/>
              </w:rPr>
              <w:t>4</w:t>
            </w:r>
          </w:p>
        </w:tc>
        <w:tc>
          <w:tcPr>
            <w:tcW w:w="1825" w:type="dxa"/>
            <w:shd w:val="clear" w:color="auto" w:fill="auto"/>
            <w:vAlign w:val="center"/>
          </w:tcPr>
          <w:p w14:paraId="12C5F3E4" w14:textId="54791D6C" w:rsidR="00562832" w:rsidRPr="00562832" w:rsidRDefault="00562832" w:rsidP="00E634A1">
            <w:pPr>
              <w:jc w:val="center"/>
              <w:rPr>
                <w:rFonts w:ascii="Times New Roman" w:hAnsi="Times New Roman"/>
                <w:color w:val="000000" w:themeColor="text1"/>
              </w:rPr>
            </w:pPr>
            <w:r w:rsidRPr="00562832">
              <w:rPr>
                <w:rFonts w:ascii="Times New Roman" w:hAnsi="Times New Roman"/>
                <w:bCs/>
                <w:color w:val="000000" w:themeColor="text1"/>
                <w:sz w:val="24"/>
                <w:szCs w:val="24"/>
              </w:rPr>
              <w:t>41,</w:t>
            </w:r>
            <w:r w:rsidR="00E634A1">
              <w:rPr>
                <w:rFonts w:ascii="Times New Roman" w:hAnsi="Times New Roman"/>
                <w:bCs/>
                <w:color w:val="000000" w:themeColor="text1"/>
                <w:sz w:val="24"/>
                <w:szCs w:val="24"/>
              </w:rPr>
              <w:t>8</w:t>
            </w:r>
          </w:p>
        </w:tc>
        <w:tc>
          <w:tcPr>
            <w:tcW w:w="1967" w:type="dxa"/>
            <w:shd w:val="clear" w:color="auto" w:fill="auto"/>
            <w:vAlign w:val="center"/>
          </w:tcPr>
          <w:p w14:paraId="4F2A1B43" w14:textId="089C2102" w:rsidR="00562832" w:rsidRPr="00562832" w:rsidRDefault="00562832" w:rsidP="00E634A1">
            <w:pPr>
              <w:jc w:val="center"/>
              <w:rPr>
                <w:rFonts w:ascii="Times New Roman" w:hAnsi="Times New Roman"/>
                <w:color w:val="000000" w:themeColor="text1"/>
              </w:rPr>
            </w:pPr>
            <w:r w:rsidRPr="00562832">
              <w:rPr>
                <w:rFonts w:ascii="Times New Roman" w:hAnsi="Times New Roman"/>
                <w:bCs/>
                <w:color w:val="000000" w:themeColor="text1"/>
                <w:sz w:val="24"/>
                <w:szCs w:val="24"/>
              </w:rPr>
              <w:t>41,3</w:t>
            </w:r>
          </w:p>
        </w:tc>
      </w:tr>
      <w:tr w:rsidR="00562832" w:rsidRPr="00562832" w14:paraId="22FA3500" w14:textId="77777777" w:rsidTr="00D515FD">
        <w:trPr>
          <w:trHeight w:val="505"/>
        </w:trPr>
        <w:tc>
          <w:tcPr>
            <w:tcW w:w="665" w:type="dxa"/>
            <w:shd w:val="clear" w:color="auto" w:fill="D9D9D9" w:themeFill="background1" w:themeFillShade="D9"/>
            <w:vAlign w:val="center"/>
          </w:tcPr>
          <w:p w14:paraId="3DCCFFC5" w14:textId="77777777" w:rsidR="00562832" w:rsidRPr="00562832" w:rsidRDefault="00562832" w:rsidP="00562832">
            <w:pPr>
              <w:jc w:val="center"/>
              <w:rPr>
                <w:rFonts w:ascii="Times New Roman" w:hAnsi="Times New Roman"/>
                <w:b/>
                <w:bCs/>
                <w:color w:val="000000" w:themeColor="text1"/>
              </w:rPr>
            </w:pPr>
            <w:r w:rsidRPr="00562832">
              <w:rPr>
                <w:rFonts w:ascii="Times New Roman" w:hAnsi="Times New Roman"/>
                <w:b/>
                <w:bCs/>
                <w:color w:val="000000" w:themeColor="text1"/>
              </w:rPr>
              <w:t>6</w:t>
            </w:r>
          </w:p>
        </w:tc>
        <w:tc>
          <w:tcPr>
            <w:tcW w:w="2935" w:type="dxa"/>
            <w:vAlign w:val="center"/>
          </w:tcPr>
          <w:p w14:paraId="7C7CEAF3" w14:textId="77777777" w:rsidR="00562832" w:rsidRPr="00562832" w:rsidRDefault="00562832" w:rsidP="00562832">
            <w:pPr>
              <w:rPr>
                <w:rFonts w:ascii="Times New Roman" w:hAnsi="Times New Roman"/>
                <w:color w:val="000000" w:themeColor="text1"/>
              </w:rPr>
            </w:pPr>
            <w:r w:rsidRPr="00562832">
              <w:rPr>
                <w:rFonts w:ascii="Times New Roman" w:hAnsi="Times New Roman"/>
                <w:color w:val="000000" w:themeColor="text1"/>
              </w:rPr>
              <w:t xml:space="preserve">Oddział Anestezjologii </w:t>
            </w:r>
            <w:r w:rsidRPr="00562832">
              <w:rPr>
                <w:rFonts w:ascii="Times New Roman" w:hAnsi="Times New Roman"/>
                <w:color w:val="000000" w:themeColor="text1"/>
              </w:rPr>
              <w:br/>
              <w:t>i Intensywnej Terapii</w:t>
            </w:r>
          </w:p>
        </w:tc>
        <w:tc>
          <w:tcPr>
            <w:tcW w:w="1817" w:type="dxa"/>
            <w:shd w:val="clear" w:color="auto" w:fill="auto"/>
            <w:vAlign w:val="center"/>
          </w:tcPr>
          <w:p w14:paraId="5F4E69EE" w14:textId="2686F06B" w:rsidR="00562832" w:rsidRPr="00562832" w:rsidRDefault="00562832" w:rsidP="00562832">
            <w:pPr>
              <w:jc w:val="center"/>
              <w:rPr>
                <w:rFonts w:ascii="Times New Roman" w:hAnsi="Times New Roman"/>
                <w:color w:val="000000" w:themeColor="text1"/>
              </w:rPr>
            </w:pPr>
            <w:r w:rsidRPr="00562832">
              <w:rPr>
                <w:rFonts w:ascii="Times New Roman" w:hAnsi="Times New Roman"/>
                <w:bCs/>
                <w:color w:val="000000" w:themeColor="text1"/>
                <w:sz w:val="24"/>
                <w:szCs w:val="24"/>
              </w:rPr>
              <w:t>9</w:t>
            </w:r>
          </w:p>
        </w:tc>
        <w:tc>
          <w:tcPr>
            <w:tcW w:w="1825" w:type="dxa"/>
            <w:shd w:val="clear" w:color="auto" w:fill="auto"/>
            <w:vAlign w:val="center"/>
          </w:tcPr>
          <w:p w14:paraId="5E42C0D3" w14:textId="206FF7A0" w:rsidR="00562832" w:rsidRPr="00562832" w:rsidRDefault="00562832" w:rsidP="00E634A1">
            <w:pPr>
              <w:jc w:val="center"/>
              <w:rPr>
                <w:rFonts w:ascii="Times New Roman" w:hAnsi="Times New Roman"/>
                <w:color w:val="000000" w:themeColor="text1"/>
              </w:rPr>
            </w:pPr>
            <w:r w:rsidRPr="00562832">
              <w:rPr>
                <w:rFonts w:ascii="Times New Roman" w:hAnsi="Times New Roman"/>
                <w:bCs/>
                <w:color w:val="000000" w:themeColor="text1"/>
                <w:sz w:val="24"/>
                <w:szCs w:val="24"/>
              </w:rPr>
              <w:t>5</w:t>
            </w:r>
            <w:r w:rsidR="00E634A1">
              <w:rPr>
                <w:rFonts w:ascii="Times New Roman" w:hAnsi="Times New Roman"/>
                <w:bCs/>
                <w:color w:val="000000" w:themeColor="text1"/>
                <w:sz w:val="24"/>
                <w:szCs w:val="24"/>
              </w:rPr>
              <w:t>8,0</w:t>
            </w:r>
          </w:p>
        </w:tc>
        <w:tc>
          <w:tcPr>
            <w:tcW w:w="1967" w:type="dxa"/>
            <w:shd w:val="clear" w:color="auto" w:fill="auto"/>
            <w:vAlign w:val="center"/>
          </w:tcPr>
          <w:p w14:paraId="41EC5809" w14:textId="68AAF9E7" w:rsidR="00562832" w:rsidRPr="00562832" w:rsidRDefault="00562832" w:rsidP="00E634A1">
            <w:pPr>
              <w:jc w:val="center"/>
              <w:rPr>
                <w:rFonts w:ascii="Times New Roman" w:hAnsi="Times New Roman"/>
                <w:color w:val="000000" w:themeColor="text1"/>
              </w:rPr>
            </w:pPr>
            <w:r w:rsidRPr="00562832">
              <w:rPr>
                <w:rFonts w:ascii="Times New Roman" w:hAnsi="Times New Roman"/>
                <w:bCs/>
                <w:color w:val="000000" w:themeColor="text1"/>
                <w:sz w:val="24"/>
                <w:szCs w:val="24"/>
              </w:rPr>
              <w:t>21,0</w:t>
            </w:r>
          </w:p>
        </w:tc>
      </w:tr>
      <w:tr w:rsidR="00562832" w:rsidRPr="00562832" w14:paraId="08D37994" w14:textId="77777777" w:rsidTr="00D515FD">
        <w:trPr>
          <w:trHeight w:val="505"/>
        </w:trPr>
        <w:tc>
          <w:tcPr>
            <w:tcW w:w="665" w:type="dxa"/>
            <w:shd w:val="clear" w:color="auto" w:fill="D9D9D9" w:themeFill="background1" w:themeFillShade="D9"/>
            <w:vAlign w:val="center"/>
          </w:tcPr>
          <w:p w14:paraId="73D011C5" w14:textId="77777777" w:rsidR="00562832" w:rsidRPr="00562832" w:rsidRDefault="00562832" w:rsidP="00562832">
            <w:pPr>
              <w:jc w:val="center"/>
              <w:rPr>
                <w:rFonts w:ascii="Times New Roman" w:hAnsi="Times New Roman"/>
                <w:b/>
                <w:bCs/>
                <w:color w:val="000000" w:themeColor="text1"/>
              </w:rPr>
            </w:pPr>
            <w:r w:rsidRPr="00562832">
              <w:rPr>
                <w:rFonts w:ascii="Times New Roman" w:hAnsi="Times New Roman"/>
                <w:b/>
                <w:bCs/>
                <w:color w:val="000000" w:themeColor="text1"/>
              </w:rPr>
              <w:t>7</w:t>
            </w:r>
          </w:p>
        </w:tc>
        <w:tc>
          <w:tcPr>
            <w:tcW w:w="2935" w:type="dxa"/>
            <w:vAlign w:val="center"/>
          </w:tcPr>
          <w:p w14:paraId="1046AB6E" w14:textId="77777777" w:rsidR="00562832" w:rsidRPr="00562832" w:rsidRDefault="00562832" w:rsidP="00562832">
            <w:pPr>
              <w:rPr>
                <w:rFonts w:ascii="Times New Roman" w:hAnsi="Times New Roman"/>
                <w:color w:val="000000" w:themeColor="text1"/>
              </w:rPr>
            </w:pPr>
            <w:r w:rsidRPr="00562832">
              <w:rPr>
                <w:rFonts w:ascii="Times New Roman" w:hAnsi="Times New Roman"/>
                <w:color w:val="000000" w:themeColor="text1"/>
              </w:rPr>
              <w:t>Oddział Kardiologiczny</w:t>
            </w:r>
          </w:p>
        </w:tc>
        <w:tc>
          <w:tcPr>
            <w:tcW w:w="1817" w:type="dxa"/>
            <w:shd w:val="clear" w:color="auto" w:fill="auto"/>
            <w:vAlign w:val="center"/>
          </w:tcPr>
          <w:p w14:paraId="022B4DFE" w14:textId="21C20AEB" w:rsidR="00562832" w:rsidRPr="00562832" w:rsidRDefault="00562832" w:rsidP="00562832">
            <w:pPr>
              <w:jc w:val="center"/>
              <w:rPr>
                <w:rFonts w:ascii="Times New Roman" w:hAnsi="Times New Roman"/>
                <w:color w:val="000000" w:themeColor="text1"/>
              </w:rPr>
            </w:pPr>
            <w:r w:rsidRPr="00562832">
              <w:rPr>
                <w:rFonts w:ascii="Times New Roman" w:hAnsi="Times New Roman"/>
                <w:bCs/>
                <w:color w:val="000000" w:themeColor="text1"/>
                <w:sz w:val="24"/>
                <w:szCs w:val="24"/>
              </w:rPr>
              <w:t>5</w:t>
            </w:r>
          </w:p>
        </w:tc>
        <w:tc>
          <w:tcPr>
            <w:tcW w:w="1825" w:type="dxa"/>
            <w:shd w:val="clear" w:color="auto" w:fill="auto"/>
            <w:vAlign w:val="center"/>
          </w:tcPr>
          <w:p w14:paraId="525BB122" w14:textId="561D6E73" w:rsidR="00562832" w:rsidRPr="00562832" w:rsidRDefault="00562832" w:rsidP="00E634A1">
            <w:pPr>
              <w:jc w:val="center"/>
              <w:rPr>
                <w:rFonts w:ascii="Times New Roman" w:hAnsi="Times New Roman"/>
                <w:color w:val="000000" w:themeColor="text1"/>
              </w:rPr>
            </w:pPr>
            <w:r w:rsidRPr="00562832">
              <w:rPr>
                <w:rFonts w:ascii="Times New Roman" w:hAnsi="Times New Roman"/>
                <w:bCs/>
                <w:color w:val="000000" w:themeColor="text1"/>
                <w:sz w:val="24"/>
                <w:szCs w:val="24"/>
              </w:rPr>
              <w:t>56,</w:t>
            </w:r>
            <w:r w:rsidR="00E634A1">
              <w:rPr>
                <w:rFonts w:ascii="Times New Roman" w:hAnsi="Times New Roman"/>
                <w:bCs/>
                <w:color w:val="000000" w:themeColor="text1"/>
                <w:sz w:val="24"/>
                <w:szCs w:val="24"/>
              </w:rPr>
              <w:t>7</w:t>
            </w:r>
          </w:p>
        </w:tc>
        <w:tc>
          <w:tcPr>
            <w:tcW w:w="1967" w:type="dxa"/>
            <w:shd w:val="clear" w:color="auto" w:fill="auto"/>
            <w:vAlign w:val="center"/>
          </w:tcPr>
          <w:p w14:paraId="22A75779" w14:textId="02420B42" w:rsidR="00562832" w:rsidRPr="00562832" w:rsidRDefault="00562832" w:rsidP="00E634A1">
            <w:pPr>
              <w:jc w:val="center"/>
              <w:rPr>
                <w:rFonts w:ascii="Times New Roman" w:hAnsi="Times New Roman"/>
                <w:color w:val="000000" w:themeColor="text1"/>
              </w:rPr>
            </w:pPr>
            <w:r w:rsidRPr="00562832">
              <w:rPr>
                <w:rFonts w:ascii="Times New Roman" w:hAnsi="Times New Roman"/>
                <w:bCs/>
                <w:color w:val="000000" w:themeColor="text1"/>
                <w:sz w:val="24"/>
                <w:szCs w:val="24"/>
              </w:rPr>
              <w:t>38,0</w:t>
            </w:r>
          </w:p>
        </w:tc>
      </w:tr>
      <w:tr w:rsidR="00562832" w:rsidRPr="00562832" w14:paraId="35EE99B6" w14:textId="77777777" w:rsidTr="00D515FD">
        <w:trPr>
          <w:trHeight w:val="505"/>
        </w:trPr>
        <w:tc>
          <w:tcPr>
            <w:tcW w:w="665" w:type="dxa"/>
            <w:shd w:val="clear" w:color="auto" w:fill="D9D9D9" w:themeFill="background1" w:themeFillShade="D9"/>
            <w:vAlign w:val="center"/>
          </w:tcPr>
          <w:p w14:paraId="33EBD438" w14:textId="77777777" w:rsidR="00562832" w:rsidRPr="00562832" w:rsidRDefault="00562832" w:rsidP="00562832">
            <w:pPr>
              <w:jc w:val="center"/>
              <w:rPr>
                <w:rFonts w:ascii="Times New Roman" w:hAnsi="Times New Roman"/>
                <w:b/>
                <w:bCs/>
                <w:color w:val="000000" w:themeColor="text1"/>
              </w:rPr>
            </w:pPr>
            <w:r w:rsidRPr="00562832">
              <w:rPr>
                <w:rFonts w:ascii="Times New Roman" w:hAnsi="Times New Roman"/>
                <w:b/>
                <w:bCs/>
                <w:color w:val="000000" w:themeColor="text1"/>
              </w:rPr>
              <w:t>8</w:t>
            </w:r>
          </w:p>
        </w:tc>
        <w:tc>
          <w:tcPr>
            <w:tcW w:w="2935" w:type="dxa"/>
            <w:vAlign w:val="center"/>
          </w:tcPr>
          <w:p w14:paraId="79393DAF" w14:textId="77777777" w:rsidR="00562832" w:rsidRPr="00562832" w:rsidRDefault="00562832" w:rsidP="00562832">
            <w:pPr>
              <w:rPr>
                <w:rFonts w:ascii="Times New Roman" w:hAnsi="Times New Roman"/>
                <w:color w:val="000000" w:themeColor="text1"/>
              </w:rPr>
            </w:pPr>
            <w:r w:rsidRPr="00562832">
              <w:rPr>
                <w:rFonts w:ascii="Times New Roman" w:hAnsi="Times New Roman"/>
                <w:color w:val="000000" w:themeColor="text1"/>
              </w:rPr>
              <w:t>Pododdział Chirurgii Urazowo-Ortopedycznej</w:t>
            </w:r>
          </w:p>
        </w:tc>
        <w:tc>
          <w:tcPr>
            <w:tcW w:w="1817" w:type="dxa"/>
            <w:shd w:val="clear" w:color="auto" w:fill="auto"/>
            <w:vAlign w:val="center"/>
          </w:tcPr>
          <w:p w14:paraId="24005E82" w14:textId="2C29AF3E" w:rsidR="00562832" w:rsidRPr="00562832" w:rsidRDefault="00562832" w:rsidP="00562832">
            <w:pPr>
              <w:jc w:val="center"/>
              <w:rPr>
                <w:rFonts w:ascii="Times New Roman" w:hAnsi="Times New Roman"/>
                <w:color w:val="000000" w:themeColor="text1"/>
              </w:rPr>
            </w:pPr>
            <w:r w:rsidRPr="00562832">
              <w:rPr>
                <w:rFonts w:ascii="Times New Roman" w:hAnsi="Times New Roman"/>
                <w:bCs/>
                <w:color w:val="000000" w:themeColor="text1"/>
                <w:sz w:val="24"/>
                <w:szCs w:val="24"/>
              </w:rPr>
              <w:t>3</w:t>
            </w:r>
          </w:p>
        </w:tc>
        <w:tc>
          <w:tcPr>
            <w:tcW w:w="1825" w:type="dxa"/>
            <w:shd w:val="clear" w:color="auto" w:fill="auto"/>
            <w:vAlign w:val="center"/>
          </w:tcPr>
          <w:p w14:paraId="3D36657D" w14:textId="5F47E2A6" w:rsidR="00562832" w:rsidRPr="00562832" w:rsidRDefault="00562832" w:rsidP="00E634A1">
            <w:pPr>
              <w:jc w:val="center"/>
              <w:rPr>
                <w:rFonts w:ascii="Times New Roman" w:hAnsi="Times New Roman"/>
                <w:color w:val="000000" w:themeColor="text1"/>
              </w:rPr>
            </w:pPr>
            <w:r w:rsidRPr="00562832">
              <w:rPr>
                <w:rFonts w:ascii="Times New Roman" w:hAnsi="Times New Roman"/>
                <w:bCs/>
                <w:color w:val="000000" w:themeColor="text1"/>
                <w:sz w:val="24"/>
                <w:szCs w:val="24"/>
              </w:rPr>
              <w:t>44,</w:t>
            </w:r>
            <w:r w:rsidR="00E634A1">
              <w:rPr>
                <w:rFonts w:ascii="Times New Roman" w:hAnsi="Times New Roman"/>
                <w:bCs/>
                <w:color w:val="000000" w:themeColor="text1"/>
                <w:sz w:val="24"/>
                <w:szCs w:val="24"/>
              </w:rPr>
              <w:t>2</w:t>
            </w:r>
          </w:p>
        </w:tc>
        <w:tc>
          <w:tcPr>
            <w:tcW w:w="1967" w:type="dxa"/>
            <w:shd w:val="clear" w:color="auto" w:fill="auto"/>
            <w:vAlign w:val="center"/>
          </w:tcPr>
          <w:p w14:paraId="6AE03217" w14:textId="3AB68B83" w:rsidR="00562832" w:rsidRPr="00562832" w:rsidRDefault="00562832" w:rsidP="00E634A1">
            <w:pPr>
              <w:jc w:val="center"/>
              <w:rPr>
                <w:rFonts w:ascii="Times New Roman" w:hAnsi="Times New Roman"/>
                <w:color w:val="000000" w:themeColor="text1"/>
              </w:rPr>
            </w:pPr>
            <w:r w:rsidRPr="00562832">
              <w:rPr>
                <w:rFonts w:ascii="Times New Roman" w:hAnsi="Times New Roman"/>
                <w:bCs/>
                <w:color w:val="000000" w:themeColor="text1"/>
                <w:sz w:val="24"/>
                <w:szCs w:val="24"/>
              </w:rPr>
              <w:t>39,9</w:t>
            </w:r>
          </w:p>
        </w:tc>
      </w:tr>
    </w:tbl>
    <w:p w14:paraId="1D8BB09D" w14:textId="77777777" w:rsidR="00A65650" w:rsidRPr="009E4118" w:rsidRDefault="00A65650" w:rsidP="00A65650">
      <w:pPr>
        <w:spacing w:before="240" w:line="360" w:lineRule="auto"/>
        <w:jc w:val="both"/>
        <w:rPr>
          <w:rFonts w:ascii="Times New Roman" w:hAnsi="Times New Roman"/>
          <w:sz w:val="24"/>
          <w:szCs w:val="24"/>
        </w:rPr>
      </w:pPr>
      <w:r w:rsidRPr="009E4118">
        <w:rPr>
          <w:rFonts w:ascii="Times New Roman" w:hAnsi="Times New Roman"/>
          <w:sz w:val="24"/>
          <w:szCs w:val="24"/>
        </w:rPr>
        <w:t xml:space="preserve">Obok średniego czasu trwania hospitalizacji i procentowego wykorzystania łóżek, przeanalizowano także wskaźnik przelotowości określający, ilu chorych korzystało kolejno </w:t>
      </w:r>
      <w:r w:rsidRPr="009E4118">
        <w:rPr>
          <w:rFonts w:ascii="Times New Roman" w:hAnsi="Times New Roman"/>
          <w:sz w:val="24"/>
          <w:szCs w:val="24"/>
        </w:rPr>
        <w:br/>
        <w:t xml:space="preserve">z jednego łóżka szpitalnego. </w:t>
      </w:r>
    </w:p>
    <w:p w14:paraId="1303342E" w14:textId="4BAA6E04" w:rsidR="00A65650" w:rsidRPr="009E4118" w:rsidRDefault="00A65650" w:rsidP="00A65650">
      <w:pPr>
        <w:spacing w:before="240" w:after="100" w:afterAutospacing="1" w:line="360" w:lineRule="auto"/>
        <w:jc w:val="both"/>
        <w:rPr>
          <w:rFonts w:ascii="Times New Roman" w:hAnsi="Times New Roman"/>
          <w:sz w:val="24"/>
          <w:szCs w:val="24"/>
        </w:rPr>
      </w:pPr>
      <w:r w:rsidRPr="009E4118">
        <w:rPr>
          <w:rFonts w:ascii="Times New Roman" w:hAnsi="Times New Roman"/>
          <w:sz w:val="24"/>
          <w:szCs w:val="24"/>
        </w:rPr>
        <w:t xml:space="preserve">Wysoki procent wykorzystania łóżek i wysoki wskaźnik przelotowości świadczy o dobrym wykorzystaniu bazy łóżkowej. Do najlepiej wykorzystujących swoją bazę łóżkową oddziałów należą Oddział Chirurgii Ogólnej, Oddział </w:t>
      </w:r>
      <w:proofErr w:type="spellStart"/>
      <w:r w:rsidRPr="009E4118">
        <w:rPr>
          <w:rFonts w:ascii="Times New Roman" w:hAnsi="Times New Roman"/>
          <w:sz w:val="24"/>
          <w:szCs w:val="24"/>
        </w:rPr>
        <w:t>Ginekologiczno</w:t>
      </w:r>
      <w:proofErr w:type="spellEnd"/>
      <w:r w:rsidR="00F746A4">
        <w:rPr>
          <w:rFonts w:ascii="Times New Roman" w:hAnsi="Times New Roman"/>
          <w:sz w:val="24"/>
          <w:szCs w:val="24"/>
        </w:rPr>
        <w:t xml:space="preserve"> </w:t>
      </w:r>
      <w:r w:rsidR="00F746A4" w:rsidRPr="00137875">
        <w:rPr>
          <w:rFonts w:ascii="Times New Roman" w:hAnsi="Times New Roman"/>
          <w:color w:val="000000" w:themeColor="text1"/>
          <w:sz w:val="24"/>
          <w:szCs w:val="24"/>
        </w:rPr>
        <w:t>–</w:t>
      </w:r>
      <w:r w:rsidR="00F746A4">
        <w:rPr>
          <w:rFonts w:ascii="Times New Roman" w:hAnsi="Times New Roman"/>
          <w:color w:val="000000" w:themeColor="text1"/>
          <w:sz w:val="24"/>
          <w:szCs w:val="24"/>
        </w:rPr>
        <w:t xml:space="preserve"> </w:t>
      </w:r>
      <w:r w:rsidRPr="009E4118">
        <w:rPr>
          <w:rFonts w:ascii="Times New Roman" w:hAnsi="Times New Roman"/>
          <w:sz w:val="24"/>
          <w:szCs w:val="24"/>
        </w:rPr>
        <w:t>Położniczy, Oddział Pediatryczny i Pododdział Chirurgii Urazowo</w:t>
      </w:r>
      <w:r w:rsidR="00F746A4">
        <w:rPr>
          <w:rFonts w:ascii="Times New Roman" w:hAnsi="Times New Roman"/>
          <w:sz w:val="24"/>
          <w:szCs w:val="24"/>
        </w:rPr>
        <w:t xml:space="preserve"> </w:t>
      </w:r>
      <w:r w:rsidR="00F746A4" w:rsidRPr="00137875">
        <w:rPr>
          <w:rFonts w:ascii="Times New Roman" w:hAnsi="Times New Roman"/>
          <w:color w:val="000000" w:themeColor="text1"/>
          <w:sz w:val="24"/>
          <w:szCs w:val="24"/>
        </w:rPr>
        <w:t>–</w:t>
      </w:r>
      <w:r w:rsidR="00F746A4">
        <w:rPr>
          <w:rFonts w:ascii="Times New Roman" w:hAnsi="Times New Roman"/>
          <w:color w:val="000000" w:themeColor="text1"/>
          <w:sz w:val="24"/>
          <w:szCs w:val="24"/>
        </w:rPr>
        <w:t xml:space="preserve"> </w:t>
      </w:r>
      <w:r w:rsidRPr="009E4118">
        <w:rPr>
          <w:rFonts w:ascii="Times New Roman" w:hAnsi="Times New Roman"/>
          <w:sz w:val="24"/>
          <w:szCs w:val="24"/>
        </w:rPr>
        <w:t>Ortopedycznej</w:t>
      </w:r>
      <w:r w:rsidR="000D7A49">
        <w:rPr>
          <w:rFonts w:ascii="Times New Roman" w:hAnsi="Times New Roman"/>
          <w:sz w:val="24"/>
          <w:szCs w:val="24"/>
        </w:rPr>
        <w:t xml:space="preserve">. </w:t>
      </w:r>
      <w:r w:rsidR="00402C81" w:rsidRPr="009E4118">
        <w:rPr>
          <w:rFonts w:ascii="Times New Roman" w:hAnsi="Times New Roman"/>
          <w:sz w:val="24"/>
          <w:szCs w:val="24"/>
        </w:rPr>
        <w:t xml:space="preserve">Do </w:t>
      </w:r>
      <w:r w:rsidR="007E3243">
        <w:rPr>
          <w:rFonts w:ascii="Times New Roman" w:hAnsi="Times New Roman"/>
          <w:sz w:val="24"/>
          <w:szCs w:val="24"/>
        </w:rPr>
        <w:t>najmniej</w:t>
      </w:r>
      <w:r w:rsidR="00402C81" w:rsidRPr="009E4118">
        <w:rPr>
          <w:rFonts w:ascii="Times New Roman" w:hAnsi="Times New Roman"/>
          <w:sz w:val="24"/>
          <w:szCs w:val="24"/>
        </w:rPr>
        <w:t xml:space="preserve"> wykorzystujących swoją bazę łóżkową oddziałów należ</w:t>
      </w:r>
      <w:r w:rsidR="007E3243">
        <w:rPr>
          <w:rFonts w:ascii="Times New Roman" w:hAnsi="Times New Roman"/>
          <w:sz w:val="24"/>
          <w:szCs w:val="24"/>
        </w:rPr>
        <w:t xml:space="preserve">y </w:t>
      </w:r>
      <w:r w:rsidR="007E3243" w:rsidRPr="009E4118">
        <w:rPr>
          <w:rFonts w:ascii="Times New Roman" w:hAnsi="Times New Roman"/>
          <w:sz w:val="24"/>
          <w:szCs w:val="24"/>
        </w:rPr>
        <w:t>Oddział Chorób Wewnętrznych</w:t>
      </w:r>
      <w:r w:rsidR="007E3243">
        <w:rPr>
          <w:rFonts w:ascii="Times New Roman" w:hAnsi="Times New Roman"/>
          <w:sz w:val="24"/>
          <w:szCs w:val="24"/>
        </w:rPr>
        <w:t>.</w:t>
      </w:r>
      <w:r w:rsidR="00402C81" w:rsidRPr="009E4118">
        <w:rPr>
          <w:rFonts w:ascii="Times New Roman" w:hAnsi="Times New Roman"/>
          <w:sz w:val="24"/>
          <w:szCs w:val="24"/>
        </w:rPr>
        <w:t xml:space="preserve"> </w:t>
      </w:r>
      <w:r w:rsidR="000D7A49">
        <w:rPr>
          <w:rFonts w:ascii="Times New Roman" w:hAnsi="Times New Roman"/>
          <w:sz w:val="24"/>
          <w:szCs w:val="24"/>
        </w:rPr>
        <w:t>W</w:t>
      </w:r>
      <w:r w:rsidRPr="009E4118">
        <w:rPr>
          <w:rFonts w:ascii="Times New Roman" w:hAnsi="Times New Roman"/>
          <w:sz w:val="24"/>
          <w:szCs w:val="24"/>
        </w:rPr>
        <w:t xml:space="preserve">ynika to głównie z najdłuższego </w:t>
      </w:r>
      <w:r w:rsidRPr="009E4118">
        <w:rPr>
          <w:rFonts w:ascii="Times New Roman" w:hAnsi="Times New Roman"/>
          <w:sz w:val="24"/>
          <w:szCs w:val="24"/>
        </w:rPr>
        <w:lastRenderedPageBreak/>
        <w:t xml:space="preserve">czasu pobytu o czym świadczy niski wynik dla wskaźnika przelotowości łóżka (o połowę niższy niż w oddziale chirurgii). </w:t>
      </w:r>
      <w:r w:rsidRPr="009E4118">
        <w:rPr>
          <w:rFonts w:ascii="Times New Roman" w:hAnsi="Times New Roman"/>
          <w:bCs/>
          <w:sz w:val="24"/>
          <w:szCs w:val="24"/>
        </w:rPr>
        <w:t xml:space="preserve">Oddziały, które ze względu na specyfikę mają długi średni czas pobytu charakteryzują się niskimi wskaźnikami. Należą do nich </w:t>
      </w:r>
      <w:r w:rsidRPr="009E4118">
        <w:rPr>
          <w:rFonts w:ascii="Times New Roman" w:hAnsi="Times New Roman"/>
          <w:sz w:val="24"/>
          <w:szCs w:val="24"/>
        </w:rPr>
        <w:t>Oddział Chorób Wewnętrznych</w:t>
      </w:r>
      <w:r w:rsidR="00AB13F9">
        <w:rPr>
          <w:rFonts w:ascii="Times New Roman" w:hAnsi="Times New Roman"/>
          <w:sz w:val="24"/>
          <w:szCs w:val="24"/>
        </w:rPr>
        <w:t>, jak i</w:t>
      </w:r>
      <w:r w:rsidRPr="009E4118">
        <w:rPr>
          <w:rFonts w:ascii="Times New Roman" w:hAnsi="Times New Roman"/>
          <w:sz w:val="24"/>
          <w:szCs w:val="24"/>
        </w:rPr>
        <w:t xml:space="preserve"> Oddział Anestezjologii i Intensywnej Terapii.</w:t>
      </w:r>
    </w:p>
    <w:p w14:paraId="0A5E3344" w14:textId="10CA9E68" w:rsidR="009E4118" w:rsidRDefault="00A65650" w:rsidP="00E634A1">
      <w:pPr>
        <w:spacing w:before="240" w:after="100" w:afterAutospacing="1" w:line="360" w:lineRule="auto"/>
        <w:jc w:val="both"/>
        <w:rPr>
          <w:rFonts w:ascii="Times New Roman" w:hAnsi="Times New Roman"/>
          <w:color w:val="000000" w:themeColor="text1"/>
          <w:sz w:val="24"/>
          <w:szCs w:val="24"/>
        </w:rPr>
      </w:pPr>
      <w:r w:rsidRPr="00730EC0">
        <w:rPr>
          <w:rFonts w:ascii="Times New Roman" w:hAnsi="Times New Roman"/>
          <w:color w:val="000000" w:themeColor="text1"/>
          <w:sz w:val="24"/>
          <w:szCs w:val="24"/>
        </w:rPr>
        <w:t xml:space="preserve">Zdecydowana większość pacjentów przyjmowana przez SPZZOZ w Wyszkowie jest mieszkańcami powiatu wyszkowskiego. </w:t>
      </w:r>
      <w:r w:rsidR="00730EC0">
        <w:rPr>
          <w:rFonts w:ascii="Times New Roman" w:hAnsi="Times New Roman"/>
          <w:color w:val="000000" w:themeColor="text1"/>
          <w:sz w:val="24"/>
          <w:szCs w:val="24"/>
        </w:rPr>
        <w:t>Jednakże S</w:t>
      </w:r>
      <w:r w:rsidRPr="00730EC0">
        <w:rPr>
          <w:rFonts w:ascii="Times New Roman" w:hAnsi="Times New Roman"/>
          <w:color w:val="000000" w:themeColor="text1"/>
          <w:sz w:val="24"/>
          <w:szCs w:val="24"/>
        </w:rPr>
        <w:t>zpital</w:t>
      </w:r>
      <w:r w:rsidR="00730EC0">
        <w:rPr>
          <w:rFonts w:ascii="Times New Roman" w:hAnsi="Times New Roman"/>
          <w:color w:val="000000" w:themeColor="text1"/>
          <w:sz w:val="24"/>
          <w:szCs w:val="24"/>
        </w:rPr>
        <w:t>,</w:t>
      </w:r>
      <w:r w:rsidRPr="00730EC0">
        <w:rPr>
          <w:rFonts w:ascii="Times New Roman" w:hAnsi="Times New Roman"/>
          <w:color w:val="000000" w:themeColor="text1"/>
          <w:sz w:val="24"/>
          <w:szCs w:val="24"/>
        </w:rPr>
        <w:t xml:space="preserve"> ze względu na swoje specyficzne położenie</w:t>
      </w:r>
      <w:r w:rsidR="00730EC0">
        <w:rPr>
          <w:rFonts w:ascii="Times New Roman" w:hAnsi="Times New Roman"/>
          <w:color w:val="000000" w:themeColor="text1"/>
          <w:sz w:val="24"/>
          <w:szCs w:val="24"/>
        </w:rPr>
        <w:t>,</w:t>
      </w:r>
      <w:r w:rsidRPr="00730EC0">
        <w:rPr>
          <w:rFonts w:ascii="Times New Roman" w:hAnsi="Times New Roman"/>
          <w:color w:val="000000" w:themeColor="text1"/>
          <w:sz w:val="24"/>
          <w:szCs w:val="24"/>
        </w:rPr>
        <w:t xml:space="preserve"> przyjmuje </w:t>
      </w:r>
      <w:r w:rsidR="00730EC0">
        <w:rPr>
          <w:rFonts w:ascii="Times New Roman" w:hAnsi="Times New Roman"/>
          <w:color w:val="000000" w:themeColor="text1"/>
          <w:sz w:val="24"/>
          <w:szCs w:val="24"/>
        </w:rPr>
        <w:t xml:space="preserve">również </w:t>
      </w:r>
      <w:r w:rsidRPr="00730EC0">
        <w:rPr>
          <w:rFonts w:ascii="Times New Roman" w:hAnsi="Times New Roman"/>
          <w:color w:val="000000" w:themeColor="text1"/>
          <w:sz w:val="24"/>
          <w:szCs w:val="24"/>
        </w:rPr>
        <w:t>wielu pacjentów z gmin ościennych należących do innych powiatów.</w:t>
      </w:r>
    </w:p>
    <w:p w14:paraId="71EC009F" w14:textId="77777777" w:rsidR="00A65650" w:rsidRPr="00730EC0" w:rsidRDefault="00A65650" w:rsidP="00A55ECA">
      <w:pPr>
        <w:pStyle w:val="Akapitzlist"/>
        <w:numPr>
          <w:ilvl w:val="1"/>
          <w:numId w:val="22"/>
        </w:numPr>
        <w:suppressAutoHyphens w:val="0"/>
        <w:autoSpaceDN/>
        <w:spacing w:after="100" w:afterAutospacing="1" w:line="360" w:lineRule="auto"/>
        <w:contextualSpacing/>
        <w:textAlignment w:val="auto"/>
        <w:rPr>
          <w:rFonts w:ascii="Times New Roman" w:hAnsi="Times New Roman"/>
          <w:b/>
          <w:color w:val="000000" w:themeColor="text1"/>
          <w:sz w:val="24"/>
          <w:szCs w:val="24"/>
        </w:rPr>
      </w:pPr>
      <w:r w:rsidRPr="00730EC0">
        <w:rPr>
          <w:rFonts w:ascii="Times New Roman" w:hAnsi="Times New Roman"/>
          <w:b/>
          <w:color w:val="000000" w:themeColor="text1"/>
          <w:sz w:val="24"/>
          <w:szCs w:val="24"/>
        </w:rPr>
        <w:t xml:space="preserve"> Analiza majątku i infrastruktury </w:t>
      </w:r>
    </w:p>
    <w:p w14:paraId="05E0D278" w14:textId="4756D839" w:rsidR="00A65650" w:rsidRPr="00730EC0" w:rsidRDefault="00A65650" w:rsidP="00A65650">
      <w:pPr>
        <w:spacing w:after="100" w:afterAutospacing="1" w:line="360" w:lineRule="auto"/>
        <w:jc w:val="both"/>
        <w:rPr>
          <w:rFonts w:ascii="Times New Roman" w:hAnsi="Times New Roman"/>
          <w:b/>
          <w:color w:val="000000" w:themeColor="text1"/>
          <w:sz w:val="24"/>
          <w:szCs w:val="24"/>
        </w:rPr>
      </w:pPr>
      <w:r w:rsidRPr="00730EC0">
        <w:rPr>
          <w:rFonts w:ascii="Times New Roman" w:hAnsi="Times New Roman"/>
          <w:color w:val="000000" w:themeColor="text1"/>
          <w:sz w:val="24"/>
          <w:szCs w:val="24"/>
        </w:rPr>
        <w:t>Analizie poddano dynamikę i strukturę aktywów trwałych w bilansie jednostki na dzień 31</w:t>
      </w:r>
      <w:r w:rsidR="00E634A1">
        <w:rPr>
          <w:rFonts w:ascii="Times New Roman" w:hAnsi="Times New Roman"/>
          <w:color w:val="000000" w:themeColor="text1"/>
          <w:sz w:val="24"/>
          <w:szCs w:val="24"/>
        </w:rPr>
        <w:t xml:space="preserve"> grudnia </w:t>
      </w:r>
      <w:r w:rsidRPr="00730EC0">
        <w:rPr>
          <w:rFonts w:ascii="Times New Roman" w:hAnsi="Times New Roman"/>
          <w:color w:val="000000" w:themeColor="text1"/>
          <w:sz w:val="24"/>
          <w:szCs w:val="24"/>
        </w:rPr>
        <w:t>20</w:t>
      </w:r>
      <w:r w:rsidR="00F746A4">
        <w:rPr>
          <w:rFonts w:ascii="Times New Roman" w:hAnsi="Times New Roman"/>
          <w:color w:val="000000" w:themeColor="text1"/>
          <w:sz w:val="24"/>
          <w:szCs w:val="24"/>
        </w:rPr>
        <w:t>20</w:t>
      </w:r>
      <w:r w:rsidRPr="00730EC0">
        <w:rPr>
          <w:rFonts w:ascii="Times New Roman" w:hAnsi="Times New Roman"/>
          <w:color w:val="000000" w:themeColor="text1"/>
          <w:sz w:val="24"/>
          <w:szCs w:val="24"/>
        </w:rPr>
        <w:t xml:space="preserve"> r</w:t>
      </w:r>
      <w:r w:rsidR="00DE53C8">
        <w:rPr>
          <w:rFonts w:ascii="Times New Roman" w:hAnsi="Times New Roman"/>
          <w:color w:val="000000" w:themeColor="text1"/>
          <w:sz w:val="24"/>
          <w:szCs w:val="24"/>
        </w:rPr>
        <w:t>oku</w:t>
      </w:r>
      <w:r w:rsidRPr="00730EC0">
        <w:rPr>
          <w:rFonts w:ascii="Times New Roman" w:hAnsi="Times New Roman"/>
          <w:color w:val="000000" w:themeColor="text1"/>
          <w:sz w:val="24"/>
          <w:szCs w:val="24"/>
        </w:rPr>
        <w:t>, co zobrazowano w poniższej tabeli</w:t>
      </w:r>
      <w:r w:rsidR="00E634A1">
        <w:rPr>
          <w:rFonts w:ascii="Times New Roman" w:hAnsi="Times New Roman"/>
          <w:color w:val="000000" w:themeColor="text1"/>
          <w:sz w:val="24"/>
          <w:szCs w:val="24"/>
        </w:rPr>
        <w:t>:</w:t>
      </w:r>
    </w:p>
    <w:tbl>
      <w:tblPr>
        <w:tblStyle w:val="Tabela-Siatka"/>
        <w:tblW w:w="9289" w:type="dxa"/>
        <w:tblInd w:w="5" w:type="dxa"/>
        <w:tblLook w:val="04A0" w:firstRow="1" w:lastRow="0" w:firstColumn="1" w:lastColumn="0" w:noHBand="0" w:noVBand="1"/>
      </w:tblPr>
      <w:tblGrid>
        <w:gridCol w:w="2552"/>
        <w:gridCol w:w="1481"/>
        <w:gridCol w:w="1486"/>
        <w:gridCol w:w="1194"/>
        <w:gridCol w:w="1196"/>
        <w:gridCol w:w="1380"/>
      </w:tblGrid>
      <w:tr w:rsidR="00402755" w:rsidRPr="00402755" w14:paraId="5F261E5D" w14:textId="77777777" w:rsidTr="00402755">
        <w:trPr>
          <w:trHeight w:val="855"/>
        </w:trPr>
        <w:tc>
          <w:tcPr>
            <w:tcW w:w="2552" w:type="dxa"/>
            <w:shd w:val="clear" w:color="auto" w:fill="D9D9D9" w:themeFill="background1" w:themeFillShade="D9"/>
            <w:noWrap/>
            <w:vAlign w:val="center"/>
          </w:tcPr>
          <w:p w14:paraId="1CF6FF11" w14:textId="77777777" w:rsidR="00A65650" w:rsidRPr="00402755" w:rsidRDefault="00A65650" w:rsidP="00A03FEE">
            <w:pPr>
              <w:jc w:val="center"/>
              <w:rPr>
                <w:rFonts w:ascii="Times New Roman" w:hAnsi="Times New Roman"/>
                <w:b/>
                <w:bCs/>
                <w:color w:val="000000" w:themeColor="text1"/>
                <w:sz w:val="22"/>
                <w:szCs w:val="22"/>
              </w:rPr>
            </w:pPr>
            <w:r w:rsidRPr="00402755">
              <w:rPr>
                <w:rFonts w:ascii="Times New Roman" w:hAnsi="Times New Roman"/>
                <w:b/>
                <w:bCs/>
                <w:color w:val="000000" w:themeColor="text1"/>
                <w:sz w:val="22"/>
                <w:szCs w:val="22"/>
              </w:rPr>
              <w:t>Pozycja</w:t>
            </w:r>
          </w:p>
        </w:tc>
        <w:tc>
          <w:tcPr>
            <w:tcW w:w="1481" w:type="dxa"/>
            <w:shd w:val="clear" w:color="auto" w:fill="D9D9D9" w:themeFill="background1" w:themeFillShade="D9"/>
            <w:noWrap/>
            <w:vAlign w:val="center"/>
          </w:tcPr>
          <w:p w14:paraId="4AA3EEDD" w14:textId="573511AE" w:rsidR="00A65650" w:rsidRPr="00402755" w:rsidRDefault="00A65650" w:rsidP="00A03FEE">
            <w:pPr>
              <w:jc w:val="center"/>
              <w:rPr>
                <w:rFonts w:ascii="Times New Roman" w:hAnsi="Times New Roman"/>
                <w:b/>
                <w:bCs/>
                <w:color w:val="000000" w:themeColor="text1"/>
                <w:sz w:val="22"/>
                <w:szCs w:val="22"/>
              </w:rPr>
            </w:pPr>
            <w:r w:rsidRPr="00402755">
              <w:rPr>
                <w:rFonts w:ascii="Times New Roman" w:hAnsi="Times New Roman"/>
                <w:b/>
                <w:bCs/>
                <w:color w:val="000000" w:themeColor="text1"/>
                <w:sz w:val="22"/>
                <w:szCs w:val="22"/>
              </w:rPr>
              <w:t>Rok 201</w:t>
            </w:r>
            <w:r w:rsidR="00F540D6" w:rsidRPr="00402755">
              <w:rPr>
                <w:rFonts w:ascii="Times New Roman" w:hAnsi="Times New Roman"/>
                <w:b/>
                <w:bCs/>
                <w:color w:val="000000" w:themeColor="text1"/>
                <w:sz w:val="22"/>
                <w:szCs w:val="22"/>
              </w:rPr>
              <w:t>9</w:t>
            </w:r>
          </w:p>
        </w:tc>
        <w:tc>
          <w:tcPr>
            <w:tcW w:w="1486" w:type="dxa"/>
            <w:shd w:val="clear" w:color="auto" w:fill="D9D9D9" w:themeFill="background1" w:themeFillShade="D9"/>
            <w:noWrap/>
            <w:vAlign w:val="center"/>
          </w:tcPr>
          <w:p w14:paraId="0E0F7D43" w14:textId="2669510E" w:rsidR="00A65650" w:rsidRPr="00402755" w:rsidRDefault="00A65650" w:rsidP="00A03FEE">
            <w:pPr>
              <w:jc w:val="center"/>
              <w:rPr>
                <w:rFonts w:ascii="Times New Roman" w:hAnsi="Times New Roman"/>
                <w:b/>
                <w:bCs/>
                <w:color w:val="000000" w:themeColor="text1"/>
                <w:sz w:val="22"/>
                <w:szCs w:val="22"/>
              </w:rPr>
            </w:pPr>
            <w:r w:rsidRPr="00402755">
              <w:rPr>
                <w:rFonts w:ascii="Times New Roman" w:hAnsi="Times New Roman"/>
                <w:b/>
                <w:bCs/>
                <w:color w:val="000000" w:themeColor="text1"/>
                <w:sz w:val="22"/>
                <w:szCs w:val="22"/>
              </w:rPr>
              <w:t>Rok 20</w:t>
            </w:r>
            <w:r w:rsidR="00F540D6" w:rsidRPr="00402755">
              <w:rPr>
                <w:rFonts w:ascii="Times New Roman" w:hAnsi="Times New Roman"/>
                <w:b/>
                <w:bCs/>
                <w:color w:val="000000" w:themeColor="text1"/>
                <w:sz w:val="22"/>
                <w:szCs w:val="22"/>
              </w:rPr>
              <w:t>20</w:t>
            </w:r>
          </w:p>
        </w:tc>
        <w:tc>
          <w:tcPr>
            <w:tcW w:w="1194" w:type="dxa"/>
            <w:shd w:val="clear" w:color="auto" w:fill="D9D9D9" w:themeFill="background1" w:themeFillShade="D9"/>
            <w:noWrap/>
            <w:vAlign w:val="center"/>
          </w:tcPr>
          <w:p w14:paraId="0345392D" w14:textId="77777777" w:rsidR="00A65650" w:rsidRPr="00422E35" w:rsidRDefault="00A65650" w:rsidP="00A03FEE">
            <w:pPr>
              <w:jc w:val="center"/>
              <w:rPr>
                <w:rFonts w:ascii="Times New Roman" w:hAnsi="Times New Roman"/>
                <w:b/>
                <w:bCs/>
                <w:color w:val="000000" w:themeColor="text1"/>
                <w:sz w:val="22"/>
                <w:szCs w:val="22"/>
              </w:rPr>
            </w:pPr>
            <w:r w:rsidRPr="00422E35">
              <w:rPr>
                <w:rFonts w:ascii="Times New Roman" w:hAnsi="Times New Roman"/>
                <w:b/>
                <w:bCs/>
                <w:color w:val="000000" w:themeColor="text1"/>
                <w:sz w:val="22"/>
                <w:szCs w:val="22"/>
              </w:rPr>
              <w:t>Dynamika</w:t>
            </w:r>
          </w:p>
        </w:tc>
        <w:tc>
          <w:tcPr>
            <w:tcW w:w="1196" w:type="dxa"/>
            <w:shd w:val="clear" w:color="auto" w:fill="D9D9D9" w:themeFill="background1" w:themeFillShade="D9"/>
            <w:vAlign w:val="center"/>
          </w:tcPr>
          <w:p w14:paraId="11AF31EA" w14:textId="2E7B2A9F" w:rsidR="00A65650" w:rsidRPr="00402755" w:rsidRDefault="00A65650" w:rsidP="00A03FEE">
            <w:pPr>
              <w:jc w:val="center"/>
              <w:rPr>
                <w:rFonts w:ascii="Times New Roman" w:hAnsi="Times New Roman"/>
                <w:b/>
                <w:bCs/>
                <w:color w:val="000000" w:themeColor="text1"/>
                <w:sz w:val="22"/>
                <w:szCs w:val="22"/>
              </w:rPr>
            </w:pPr>
            <w:r w:rsidRPr="00402755">
              <w:rPr>
                <w:rFonts w:ascii="Times New Roman" w:hAnsi="Times New Roman"/>
                <w:b/>
                <w:bCs/>
                <w:color w:val="000000" w:themeColor="text1"/>
                <w:sz w:val="22"/>
                <w:szCs w:val="22"/>
              </w:rPr>
              <w:t>Struktura (rok 201</w:t>
            </w:r>
            <w:r w:rsidR="00F540D6" w:rsidRPr="00402755">
              <w:rPr>
                <w:rFonts w:ascii="Times New Roman" w:hAnsi="Times New Roman"/>
                <w:b/>
                <w:bCs/>
                <w:color w:val="000000" w:themeColor="text1"/>
                <w:sz w:val="22"/>
                <w:szCs w:val="22"/>
              </w:rPr>
              <w:t>9</w:t>
            </w:r>
            <w:r w:rsidRPr="00402755">
              <w:rPr>
                <w:rFonts w:ascii="Times New Roman" w:hAnsi="Times New Roman"/>
                <w:b/>
                <w:bCs/>
                <w:color w:val="000000" w:themeColor="text1"/>
                <w:sz w:val="22"/>
                <w:szCs w:val="22"/>
              </w:rPr>
              <w:t>)</w:t>
            </w:r>
          </w:p>
        </w:tc>
        <w:tc>
          <w:tcPr>
            <w:tcW w:w="1196" w:type="dxa"/>
            <w:shd w:val="clear" w:color="auto" w:fill="D9D9D9" w:themeFill="background1" w:themeFillShade="D9"/>
            <w:vAlign w:val="center"/>
          </w:tcPr>
          <w:p w14:paraId="091AAB31" w14:textId="30062518" w:rsidR="00A65650" w:rsidRPr="00DE6642" w:rsidRDefault="00A65650" w:rsidP="00A03FEE">
            <w:pPr>
              <w:jc w:val="center"/>
              <w:rPr>
                <w:rFonts w:ascii="Times New Roman" w:hAnsi="Times New Roman"/>
                <w:b/>
                <w:bCs/>
                <w:color w:val="000000" w:themeColor="text1"/>
                <w:sz w:val="22"/>
                <w:szCs w:val="22"/>
              </w:rPr>
            </w:pPr>
            <w:r w:rsidRPr="00DE6642">
              <w:rPr>
                <w:rFonts w:ascii="Times New Roman" w:hAnsi="Times New Roman"/>
                <w:b/>
                <w:bCs/>
                <w:color w:val="000000" w:themeColor="text1"/>
                <w:sz w:val="22"/>
                <w:szCs w:val="22"/>
              </w:rPr>
              <w:t>Struktura (rok 20</w:t>
            </w:r>
            <w:r w:rsidR="00F540D6" w:rsidRPr="00DE6642">
              <w:rPr>
                <w:rFonts w:ascii="Times New Roman" w:hAnsi="Times New Roman"/>
                <w:b/>
                <w:bCs/>
                <w:color w:val="000000" w:themeColor="text1"/>
                <w:sz w:val="22"/>
                <w:szCs w:val="22"/>
              </w:rPr>
              <w:t>20</w:t>
            </w:r>
            <w:r w:rsidRPr="00DE6642">
              <w:rPr>
                <w:rFonts w:ascii="Times New Roman" w:hAnsi="Times New Roman"/>
                <w:b/>
                <w:bCs/>
                <w:color w:val="000000" w:themeColor="text1"/>
                <w:sz w:val="22"/>
                <w:szCs w:val="22"/>
              </w:rPr>
              <w:t>)</w:t>
            </w:r>
          </w:p>
        </w:tc>
      </w:tr>
      <w:tr w:rsidR="00F540D6" w:rsidRPr="00402755" w14:paraId="52E12775" w14:textId="77777777" w:rsidTr="00402755">
        <w:trPr>
          <w:trHeight w:val="570"/>
        </w:trPr>
        <w:tc>
          <w:tcPr>
            <w:tcW w:w="2552" w:type="dxa"/>
            <w:vAlign w:val="center"/>
          </w:tcPr>
          <w:p w14:paraId="5467AC07" w14:textId="77777777" w:rsidR="00F540D6" w:rsidRPr="00402755" w:rsidRDefault="00F540D6" w:rsidP="00F540D6">
            <w:pPr>
              <w:rPr>
                <w:rFonts w:ascii="Times New Roman" w:hAnsi="Times New Roman"/>
                <w:b/>
                <w:color w:val="000000" w:themeColor="text1"/>
                <w:sz w:val="22"/>
                <w:szCs w:val="22"/>
              </w:rPr>
            </w:pPr>
            <w:r w:rsidRPr="00402755">
              <w:rPr>
                <w:rFonts w:ascii="Times New Roman" w:hAnsi="Times New Roman"/>
                <w:b/>
                <w:color w:val="000000" w:themeColor="text1"/>
                <w:sz w:val="22"/>
                <w:szCs w:val="22"/>
              </w:rPr>
              <w:t xml:space="preserve">I. Wartości niematerialne </w:t>
            </w:r>
            <w:r w:rsidRPr="00402755">
              <w:rPr>
                <w:rFonts w:ascii="Times New Roman" w:hAnsi="Times New Roman"/>
                <w:b/>
                <w:color w:val="000000" w:themeColor="text1"/>
                <w:sz w:val="22"/>
                <w:szCs w:val="22"/>
              </w:rPr>
              <w:br/>
              <w:t>i prawne</w:t>
            </w:r>
          </w:p>
        </w:tc>
        <w:tc>
          <w:tcPr>
            <w:tcW w:w="1481" w:type="dxa"/>
            <w:noWrap/>
            <w:vAlign w:val="center"/>
          </w:tcPr>
          <w:p w14:paraId="283F6502" w14:textId="3FD0DCCC" w:rsidR="00F540D6" w:rsidRPr="00402755" w:rsidRDefault="00F540D6" w:rsidP="00F540D6">
            <w:pPr>
              <w:jc w:val="right"/>
              <w:rPr>
                <w:rFonts w:ascii="Times New Roman" w:hAnsi="Times New Roman"/>
                <w:b/>
                <w:color w:val="000000" w:themeColor="text1"/>
                <w:sz w:val="22"/>
                <w:szCs w:val="22"/>
              </w:rPr>
            </w:pPr>
            <w:r w:rsidRPr="00402755">
              <w:rPr>
                <w:rFonts w:ascii="Times New Roman" w:hAnsi="Times New Roman"/>
                <w:b/>
                <w:color w:val="000000" w:themeColor="text1"/>
                <w:sz w:val="22"/>
                <w:szCs w:val="22"/>
              </w:rPr>
              <w:t>37 924,92</w:t>
            </w:r>
          </w:p>
        </w:tc>
        <w:tc>
          <w:tcPr>
            <w:tcW w:w="1486" w:type="dxa"/>
            <w:noWrap/>
            <w:vAlign w:val="center"/>
          </w:tcPr>
          <w:p w14:paraId="2312B6C0" w14:textId="3E1DD336" w:rsidR="00F540D6" w:rsidRPr="00402755" w:rsidRDefault="00402755" w:rsidP="00F540D6">
            <w:pPr>
              <w:jc w:val="right"/>
              <w:rPr>
                <w:rFonts w:ascii="Times New Roman" w:hAnsi="Times New Roman"/>
                <w:b/>
                <w:color w:val="000000" w:themeColor="text1"/>
                <w:sz w:val="22"/>
                <w:szCs w:val="22"/>
              </w:rPr>
            </w:pPr>
            <w:r w:rsidRPr="00402755">
              <w:rPr>
                <w:rFonts w:ascii="Times New Roman" w:hAnsi="Times New Roman"/>
                <w:b/>
                <w:color w:val="000000" w:themeColor="text1"/>
                <w:sz w:val="22"/>
                <w:szCs w:val="22"/>
              </w:rPr>
              <w:t>55 541,63</w:t>
            </w:r>
          </w:p>
        </w:tc>
        <w:tc>
          <w:tcPr>
            <w:tcW w:w="1194" w:type="dxa"/>
            <w:noWrap/>
            <w:vAlign w:val="center"/>
          </w:tcPr>
          <w:p w14:paraId="1FF99FFF" w14:textId="685D0569" w:rsidR="00F540D6" w:rsidRPr="00422E35" w:rsidRDefault="00422E35" w:rsidP="00F540D6">
            <w:pPr>
              <w:jc w:val="right"/>
              <w:rPr>
                <w:rFonts w:ascii="Times New Roman" w:hAnsi="Times New Roman"/>
                <w:b/>
                <w:i/>
                <w:iCs/>
                <w:color w:val="000000" w:themeColor="text1"/>
                <w:sz w:val="22"/>
                <w:szCs w:val="22"/>
              </w:rPr>
            </w:pPr>
            <w:r w:rsidRPr="00422E35">
              <w:rPr>
                <w:rFonts w:ascii="Times New Roman" w:hAnsi="Times New Roman"/>
                <w:b/>
                <w:i/>
                <w:iCs/>
                <w:color w:val="000000" w:themeColor="text1"/>
                <w:sz w:val="22"/>
                <w:szCs w:val="22"/>
              </w:rPr>
              <w:t>1,4645</w:t>
            </w:r>
          </w:p>
        </w:tc>
        <w:tc>
          <w:tcPr>
            <w:tcW w:w="1196" w:type="dxa"/>
            <w:noWrap/>
            <w:vAlign w:val="center"/>
          </w:tcPr>
          <w:p w14:paraId="467BAE9C" w14:textId="304C4047" w:rsidR="00F540D6" w:rsidRPr="00402755" w:rsidRDefault="00F540D6" w:rsidP="00F540D6">
            <w:pPr>
              <w:jc w:val="right"/>
              <w:rPr>
                <w:rFonts w:ascii="Times New Roman" w:hAnsi="Times New Roman"/>
                <w:b/>
                <w:color w:val="000000" w:themeColor="text1"/>
                <w:sz w:val="22"/>
                <w:szCs w:val="22"/>
              </w:rPr>
            </w:pPr>
            <w:r w:rsidRPr="00402755">
              <w:rPr>
                <w:rFonts w:ascii="Times New Roman" w:hAnsi="Times New Roman"/>
                <w:b/>
                <w:color w:val="000000" w:themeColor="text1"/>
                <w:sz w:val="22"/>
                <w:szCs w:val="22"/>
              </w:rPr>
              <w:t>0,09%</w:t>
            </w:r>
          </w:p>
        </w:tc>
        <w:tc>
          <w:tcPr>
            <w:tcW w:w="1196" w:type="dxa"/>
            <w:noWrap/>
            <w:vAlign w:val="center"/>
          </w:tcPr>
          <w:p w14:paraId="11E680A0" w14:textId="2EDC7DD5" w:rsidR="00F540D6" w:rsidRPr="00DE6642" w:rsidRDefault="00DE6642" w:rsidP="00F540D6">
            <w:pPr>
              <w:jc w:val="right"/>
              <w:rPr>
                <w:rFonts w:ascii="Times New Roman" w:hAnsi="Times New Roman"/>
                <w:b/>
                <w:color w:val="000000" w:themeColor="text1"/>
                <w:sz w:val="22"/>
                <w:szCs w:val="22"/>
              </w:rPr>
            </w:pPr>
            <w:r w:rsidRPr="00DE6642">
              <w:rPr>
                <w:rFonts w:ascii="Times New Roman" w:hAnsi="Times New Roman"/>
                <w:b/>
                <w:color w:val="000000" w:themeColor="text1"/>
                <w:sz w:val="22"/>
                <w:szCs w:val="22"/>
              </w:rPr>
              <w:t>0,12</w:t>
            </w:r>
          </w:p>
        </w:tc>
      </w:tr>
      <w:tr w:rsidR="00F540D6" w:rsidRPr="00402755" w14:paraId="0F760D59" w14:textId="77777777" w:rsidTr="009D7DA5">
        <w:trPr>
          <w:trHeight w:val="505"/>
        </w:trPr>
        <w:tc>
          <w:tcPr>
            <w:tcW w:w="2552" w:type="dxa"/>
            <w:vAlign w:val="center"/>
          </w:tcPr>
          <w:p w14:paraId="22B38939" w14:textId="77777777" w:rsidR="00F540D6" w:rsidRPr="00402755" w:rsidRDefault="00F540D6" w:rsidP="00F540D6">
            <w:pPr>
              <w:rPr>
                <w:rFonts w:ascii="Times New Roman" w:hAnsi="Times New Roman"/>
                <w:color w:val="000000" w:themeColor="text1"/>
                <w:sz w:val="22"/>
                <w:szCs w:val="22"/>
              </w:rPr>
            </w:pPr>
            <w:r w:rsidRPr="00402755">
              <w:rPr>
                <w:rFonts w:ascii="Times New Roman" w:hAnsi="Times New Roman"/>
                <w:color w:val="000000" w:themeColor="text1"/>
                <w:sz w:val="22"/>
                <w:szCs w:val="22"/>
              </w:rPr>
              <w:t>3. Inne wartości niematerialne i prawne</w:t>
            </w:r>
          </w:p>
        </w:tc>
        <w:tc>
          <w:tcPr>
            <w:tcW w:w="1481" w:type="dxa"/>
            <w:noWrap/>
            <w:vAlign w:val="center"/>
          </w:tcPr>
          <w:p w14:paraId="5CA421C1" w14:textId="4AB34A50" w:rsidR="00F540D6" w:rsidRPr="00402755" w:rsidRDefault="00F540D6" w:rsidP="00F540D6">
            <w:pPr>
              <w:jc w:val="right"/>
              <w:rPr>
                <w:rFonts w:ascii="Times New Roman" w:hAnsi="Times New Roman"/>
                <w:color w:val="000000" w:themeColor="text1"/>
                <w:sz w:val="22"/>
                <w:szCs w:val="22"/>
              </w:rPr>
            </w:pPr>
            <w:r w:rsidRPr="00402755">
              <w:rPr>
                <w:rFonts w:ascii="Times New Roman" w:hAnsi="Times New Roman"/>
                <w:bCs/>
                <w:color w:val="000000" w:themeColor="text1"/>
                <w:sz w:val="22"/>
                <w:szCs w:val="22"/>
              </w:rPr>
              <w:t>37 924,92</w:t>
            </w:r>
          </w:p>
        </w:tc>
        <w:tc>
          <w:tcPr>
            <w:tcW w:w="1486" w:type="dxa"/>
            <w:noWrap/>
            <w:vAlign w:val="center"/>
          </w:tcPr>
          <w:p w14:paraId="1FAFBEFC" w14:textId="193C9C35" w:rsidR="00F540D6" w:rsidRPr="00402755" w:rsidRDefault="00402755" w:rsidP="00F540D6">
            <w:pPr>
              <w:jc w:val="right"/>
              <w:rPr>
                <w:rFonts w:ascii="Times New Roman" w:hAnsi="Times New Roman"/>
                <w:bCs/>
                <w:color w:val="000000" w:themeColor="text1"/>
                <w:sz w:val="22"/>
                <w:szCs w:val="22"/>
              </w:rPr>
            </w:pPr>
            <w:r w:rsidRPr="00402755">
              <w:rPr>
                <w:rFonts w:ascii="Times New Roman" w:hAnsi="Times New Roman"/>
                <w:bCs/>
                <w:color w:val="000000" w:themeColor="text1"/>
                <w:sz w:val="22"/>
                <w:szCs w:val="22"/>
              </w:rPr>
              <w:t>55 541,63</w:t>
            </w:r>
          </w:p>
        </w:tc>
        <w:tc>
          <w:tcPr>
            <w:tcW w:w="1194" w:type="dxa"/>
            <w:noWrap/>
            <w:vAlign w:val="center"/>
          </w:tcPr>
          <w:p w14:paraId="343E832B" w14:textId="3E4D18EE" w:rsidR="00F540D6" w:rsidRPr="00422E35" w:rsidRDefault="00422E35" w:rsidP="00F540D6">
            <w:pPr>
              <w:jc w:val="right"/>
              <w:rPr>
                <w:rFonts w:ascii="Times New Roman" w:hAnsi="Times New Roman"/>
                <w:i/>
                <w:iCs/>
                <w:color w:val="000000" w:themeColor="text1"/>
                <w:sz w:val="22"/>
                <w:szCs w:val="22"/>
              </w:rPr>
            </w:pPr>
            <w:r w:rsidRPr="00422E35">
              <w:rPr>
                <w:rFonts w:ascii="Times New Roman" w:hAnsi="Times New Roman"/>
                <w:i/>
                <w:iCs/>
                <w:color w:val="000000" w:themeColor="text1"/>
                <w:sz w:val="22"/>
                <w:szCs w:val="22"/>
              </w:rPr>
              <w:t>1,4645</w:t>
            </w:r>
          </w:p>
        </w:tc>
        <w:tc>
          <w:tcPr>
            <w:tcW w:w="1196" w:type="dxa"/>
            <w:noWrap/>
            <w:vAlign w:val="center"/>
          </w:tcPr>
          <w:p w14:paraId="5D3AD63F" w14:textId="784AC353" w:rsidR="00F540D6" w:rsidRPr="00402755" w:rsidRDefault="00F540D6"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0,09%</w:t>
            </w:r>
          </w:p>
        </w:tc>
        <w:tc>
          <w:tcPr>
            <w:tcW w:w="1196" w:type="dxa"/>
            <w:noWrap/>
            <w:vAlign w:val="center"/>
          </w:tcPr>
          <w:p w14:paraId="353A0F9F" w14:textId="38239D0E" w:rsidR="00F540D6" w:rsidRPr="00DE6642" w:rsidRDefault="00DE6642" w:rsidP="00F540D6">
            <w:pPr>
              <w:jc w:val="right"/>
              <w:rPr>
                <w:rFonts w:ascii="Times New Roman" w:hAnsi="Times New Roman"/>
                <w:color w:val="000000" w:themeColor="text1"/>
                <w:sz w:val="22"/>
                <w:szCs w:val="22"/>
              </w:rPr>
            </w:pPr>
            <w:r w:rsidRPr="00DE6642">
              <w:rPr>
                <w:rFonts w:ascii="Times New Roman" w:hAnsi="Times New Roman"/>
                <w:color w:val="000000" w:themeColor="text1"/>
                <w:sz w:val="22"/>
                <w:szCs w:val="22"/>
              </w:rPr>
              <w:t>0,12</w:t>
            </w:r>
          </w:p>
        </w:tc>
      </w:tr>
      <w:tr w:rsidR="00F540D6" w:rsidRPr="00402755" w14:paraId="2EF6A6AD" w14:textId="77777777" w:rsidTr="009D7DA5">
        <w:trPr>
          <w:trHeight w:val="505"/>
        </w:trPr>
        <w:tc>
          <w:tcPr>
            <w:tcW w:w="2552" w:type="dxa"/>
            <w:vAlign w:val="center"/>
          </w:tcPr>
          <w:p w14:paraId="3EEAC6DB" w14:textId="77777777" w:rsidR="00F540D6" w:rsidRPr="00402755" w:rsidRDefault="00F540D6" w:rsidP="00F540D6">
            <w:pPr>
              <w:rPr>
                <w:rFonts w:ascii="Times New Roman" w:hAnsi="Times New Roman"/>
                <w:b/>
                <w:color w:val="000000" w:themeColor="text1"/>
                <w:sz w:val="22"/>
                <w:szCs w:val="22"/>
              </w:rPr>
            </w:pPr>
            <w:r w:rsidRPr="00402755">
              <w:rPr>
                <w:rFonts w:ascii="Times New Roman" w:hAnsi="Times New Roman"/>
                <w:b/>
                <w:color w:val="000000" w:themeColor="text1"/>
                <w:sz w:val="22"/>
                <w:szCs w:val="22"/>
              </w:rPr>
              <w:t>II. Rzeczowe aktywa trwałe</w:t>
            </w:r>
          </w:p>
        </w:tc>
        <w:tc>
          <w:tcPr>
            <w:tcW w:w="1481" w:type="dxa"/>
            <w:noWrap/>
            <w:vAlign w:val="center"/>
          </w:tcPr>
          <w:p w14:paraId="4FDB89E3" w14:textId="5B36AE7C" w:rsidR="00F540D6" w:rsidRPr="00402755" w:rsidRDefault="00F540D6" w:rsidP="00F540D6">
            <w:pPr>
              <w:jc w:val="right"/>
              <w:rPr>
                <w:rFonts w:ascii="Times New Roman" w:hAnsi="Times New Roman"/>
                <w:b/>
                <w:color w:val="000000" w:themeColor="text1"/>
                <w:sz w:val="22"/>
                <w:szCs w:val="22"/>
              </w:rPr>
            </w:pPr>
            <w:r w:rsidRPr="00402755">
              <w:rPr>
                <w:rFonts w:ascii="Times New Roman" w:hAnsi="Times New Roman"/>
                <w:b/>
                <w:color w:val="000000" w:themeColor="text1"/>
                <w:sz w:val="22"/>
                <w:szCs w:val="22"/>
              </w:rPr>
              <w:t>40 561 039,60</w:t>
            </w:r>
          </w:p>
        </w:tc>
        <w:tc>
          <w:tcPr>
            <w:tcW w:w="1486" w:type="dxa"/>
            <w:noWrap/>
            <w:vAlign w:val="center"/>
          </w:tcPr>
          <w:p w14:paraId="3445AA7F" w14:textId="75025044" w:rsidR="00F540D6" w:rsidRPr="00402755" w:rsidRDefault="00402755" w:rsidP="00F540D6">
            <w:pPr>
              <w:jc w:val="right"/>
              <w:rPr>
                <w:rFonts w:ascii="Times New Roman" w:hAnsi="Times New Roman"/>
                <w:b/>
                <w:color w:val="000000" w:themeColor="text1"/>
                <w:sz w:val="22"/>
                <w:szCs w:val="22"/>
              </w:rPr>
            </w:pPr>
            <w:r w:rsidRPr="00402755">
              <w:rPr>
                <w:rFonts w:ascii="Times New Roman" w:hAnsi="Times New Roman"/>
                <w:b/>
                <w:color w:val="000000" w:themeColor="text1"/>
                <w:sz w:val="22"/>
                <w:szCs w:val="22"/>
              </w:rPr>
              <w:t>45 078 938,52</w:t>
            </w:r>
          </w:p>
        </w:tc>
        <w:tc>
          <w:tcPr>
            <w:tcW w:w="1194" w:type="dxa"/>
            <w:noWrap/>
            <w:vAlign w:val="center"/>
          </w:tcPr>
          <w:p w14:paraId="6FAAAC97" w14:textId="2F74D2E8" w:rsidR="00F540D6" w:rsidRPr="00422E35" w:rsidRDefault="00422E35" w:rsidP="00F540D6">
            <w:pPr>
              <w:jc w:val="right"/>
              <w:rPr>
                <w:rFonts w:ascii="Times New Roman" w:hAnsi="Times New Roman"/>
                <w:b/>
                <w:i/>
                <w:iCs/>
                <w:color w:val="000000" w:themeColor="text1"/>
                <w:sz w:val="22"/>
                <w:szCs w:val="22"/>
              </w:rPr>
            </w:pPr>
            <w:r w:rsidRPr="00422E35">
              <w:rPr>
                <w:rFonts w:ascii="Times New Roman" w:hAnsi="Times New Roman"/>
                <w:b/>
                <w:i/>
                <w:iCs/>
                <w:color w:val="000000" w:themeColor="text1"/>
                <w:sz w:val="22"/>
                <w:szCs w:val="22"/>
              </w:rPr>
              <w:t>1,1113</w:t>
            </w:r>
          </w:p>
        </w:tc>
        <w:tc>
          <w:tcPr>
            <w:tcW w:w="1196" w:type="dxa"/>
            <w:noWrap/>
            <w:vAlign w:val="center"/>
          </w:tcPr>
          <w:p w14:paraId="01AC10A0" w14:textId="673437B1" w:rsidR="00F540D6" w:rsidRPr="00402755" w:rsidRDefault="00F540D6" w:rsidP="00F540D6">
            <w:pPr>
              <w:jc w:val="right"/>
              <w:rPr>
                <w:rFonts w:ascii="Times New Roman" w:hAnsi="Times New Roman"/>
                <w:b/>
                <w:color w:val="000000" w:themeColor="text1"/>
                <w:sz w:val="22"/>
                <w:szCs w:val="22"/>
              </w:rPr>
            </w:pPr>
            <w:r w:rsidRPr="00402755">
              <w:rPr>
                <w:rFonts w:ascii="Times New Roman" w:hAnsi="Times New Roman"/>
                <w:b/>
                <w:color w:val="000000" w:themeColor="text1"/>
                <w:sz w:val="22"/>
                <w:szCs w:val="22"/>
              </w:rPr>
              <w:t>99,91%</w:t>
            </w:r>
          </w:p>
        </w:tc>
        <w:tc>
          <w:tcPr>
            <w:tcW w:w="1196" w:type="dxa"/>
            <w:noWrap/>
            <w:vAlign w:val="center"/>
          </w:tcPr>
          <w:p w14:paraId="41066FAA" w14:textId="3C833CEE" w:rsidR="00F540D6" w:rsidRPr="00DE6642" w:rsidRDefault="00DE6642" w:rsidP="00F540D6">
            <w:pPr>
              <w:jc w:val="right"/>
              <w:rPr>
                <w:rFonts w:ascii="Times New Roman" w:hAnsi="Times New Roman"/>
                <w:b/>
                <w:color w:val="000000" w:themeColor="text1"/>
                <w:sz w:val="22"/>
                <w:szCs w:val="22"/>
              </w:rPr>
            </w:pPr>
            <w:r w:rsidRPr="00DE6642">
              <w:rPr>
                <w:rFonts w:ascii="Times New Roman" w:hAnsi="Times New Roman"/>
                <w:b/>
                <w:color w:val="000000" w:themeColor="text1"/>
                <w:sz w:val="22"/>
                <w:szCs w:val="22"/>
              </w:rPr>
              <w:t>99,88</w:t>
            </w:r>
          </w:p>
        </w:tc>
      </w:tr>
      <w:tr w:rsidR="00F540D6" w:rsidRPr="00402755" w14:paraId="04072B4D" w14:textId="77777777" w:rsidTr="009D7DA5">
        <w:trPr>
          <w:trHeight w:val="505"/>
        </w:trPr>
        <w:tc>
          <w:tcPr>
            <w:tcW w:w="2552" w:type="dxa"/>
            <w:vAlign w:val="center"/>
          </w:tcPr>
          <w:p w14:paraId="47650421" w14:textId="77777777" w:rsidR="00F540D6" w:rsidRPr="00402755" w:rsidRDefault="00F540D6" w:rsidP="00F540D6">
            <w:pPr>
              <w:rPr>
                <w:rFonts w:ascii="Times New Roman" w:hAnsi="Times New Roman"/>
                <w:color w:val="000000" w:themeColor="text1"/>
                <w:sz w:val="22"/>
                <w:szCs w:val="22"/>
              </w:rPr>
            </w:pPr>
            <w:r w:rsidRPr="00402755">
              <w:rPr>
                <w:rFonts w:ascii="Times New Roman" w:hAnsi="Times New Roman"/>
                <w:color w:val="000000" w:themeColor="text1"/>
                <w:sz w:val="22"/>
                <w:szCs w:val="22"/>
              </w:rPr>
              <w:t>1. Środki trwałe</w:t>
            </w:r>
          </w:p>
        </w:tc>
        <w:tc>
          <w:tcPr>
            <w:tcW w:w="1481" w:type="dxa"/>
            <w:noWrap/>
            <w:vAlign w:val="center"/>
          </w:tcPr>
          <w:p w14:paraId="095C3232" w14:textId="5BD0B991" w:rsidR="00F540D6" w:rsidRPr="00402755" w:rsidRDefault="00F540D6"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40 356 666,58</w:t>
            </w:r>
          </w:p>
        </w:tc>
        <w:tc>
          <w:tcPr>
            <w:tcW w:w="1486" w:type="dxa"/>
            <w:noWrap/>
            <w:vAlign w:val="center"/>
          </w:tcPr>
          <w:p w14:paraId="30FE513A" w14:textId="28ADE9D2" w:rsidR="00F540D6" w:rsidRPr="00402755" w:rsidRDefault="00402755"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44 792 493,19</w:t>
            </w:r>
          </w:p>
        </w:tc>
        <w:tc>
          <w:tcPr>
            <w:tcW w:w="1194" w:type="dxa"/>
            <w:noWrap/>
            <w:vAlign w:val="center"/>
          </w:tcPr>
          <w:p w14:paraId="277EE63A" w14:textId="4480D824" w:rsidR="00F540D6" w:rsidRPr="00422E35" w:rsidRDefault="00422E35" w:rsidP="00422E35">
            <w:pPr>
              <w:jc w:val="right"/>
              <w:rPr>
                <w:rFonts w:ascii="Times New Roman" w:hAnsi="Times New Roman"/>
                <w:i/>
                <w:iCs/>
                <w:color w:val="000000" w:themeColor="text1"/>
                <w:sz w:val="22"/>
                <w:szCs w:val="22"/>
              </w:rPr>
            </w:pPr>
            <w:r w:rsidRPr="00422E35">
              <w:rPr>
                <w:rFonts w:ascii="Times New Roman" w:hAnsi="Times New Roman"/>
                <w:i/>
                <w:iCs/>
                <w:color w:val="000000" w:themeColor="text1"/>
                <w:sz w:val="22"/>
                <w:szCs w:val="22"/>
              </w:rPr>
              <w:t>1,1099</w:t>
            </w:r>
          </w:p>
        </w:tc>
        <w:tc>
          <w:tcPr>
            <w:tcW w:w="1196" w:type="dxa"/>
            <w:noWrap/>
            <w:vAlign w:val="center"/>
          </w:tcPr>
          <w:p w14:paraId="4A5315D6" w14:textId="59497AE8" w:rsidR="00F540D6" w:rsidRPr="00402755" w:rsidRDefault="00F540D6"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99,40%</w:t>
            </w:r>
          </w:p>
        </w:tc>
        <w:tc>
          <w:tcPr>
            <w:tcW w:w="1196" w:type="dxa"/>
            <w:noWrap/>
            <w:vAlign w:val="center"/>
          </w:tcPr>
          <w:p w14:paraId="7079999E" w14:textId="498A370A" w:rsidR="00F540D6" w:rsidRPr="00DE6642" w:rsidRDefault="00DE6642" w:rsidP="00F540D6">
            <w:pPr>
              <w:jc w:val="right"/>
              <w:rPr>
                <w:rFonts w:ascii="Times New Roman" w:hAnsi="Times New Roman"/>
                <w:color w:val="000000" w:themeColor="text1"/>
                <w:sz w:val="22"/>
                <w:szCs w:val="22"/>
              </w:rPr>
            </w:pPr>
            <w:r w:rsidRPr="00DE6642">
              <w:rPr>
                <w:rFonts w:ascii="Times New Roman" w:hAnsi="Times New Roman"/>
                <w:color w:val="000000" w:themeColor="text1"/>
                <w:sz w:val="22"/>
                <w:szCs w:val="22"/>
              </w:rPr>
              <w:t>99,24</w:t>
            </w:r>
          </w:p>
        </w:tc>
      </w:tr>
      <w:tr w:rsidR="00F540D6" w:rsidRPr="00402755" w14:paraId="330B16F4" w14:textId="77777777" w:rsidTr="00402755">
        <w:trPr>
          <w:trHeight w:val="855"/>
        </w:trPr>
        <w:tc>
          <w:tcPr>
            <w:tcW w:w="2552" w:type="dxa"/>
            <w:vAlign w:val="center"/>
          </w:tcPr>
          <w:p w14:paraId="2214E7D7" w14:textId="77777777" w:rsidR="00F540D6" w:rsidRPr="00402755" w:rsidRDefault="00F540D6" w:rsidP="00F540D6">
            <w:pPr>
              <w:rPr>
                <w:rFonts w:ascii="Times New Roman" w:hAnsi="Times New Roman"/>
                <w:color w:val="000000" w:themeColor="text1"/>
                <w:sz w:val="22"/>
                <w:szCs w:val="22"/>
              </w:rPr>
            </w:pPr>
            <w:r w:rsidRPr="00402755">
              <w:rPr>
                <w:rFonts w:ascii="Times New Roman" w:hAnsi="Times New Roman"/>
                <w:color w:val="000000" w:themeColor="text1"/>
                <w:sz w:val="22"/>
                <w:szCs w:val="22"/>
              </w:rPr>
              <w:t>a) grunty (w tym prawo użytkowania wieczystego gruntu)</w:t>
            </w:r>
          </w:p>
        </w:tc>
        <w:tc>
          <w:tcPr>
            <w:tcW w:w="1481" w:type="dxa"/>
            <w:noWrap/>
            <w:vAlign w:val="center"/>
          </w:tcPr>
          <w:p w14:paraId="170EE5CB" w14:textId="716BC671" w:rsidR="00F540D6" w:rsidRPr="00402755" w:rsidRDefault="00F540D6"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5 002 666,15</w:t>
            </w:r>
          </w:p>
        </w:tc>
        <w:tc>
          <w:tcPr>
            <w:tcW w:w="1486" w:type="dxa"/>
            <w:noWrap/>
            <w:vAlign w:val="center"/>
          </w:tcPr>
          <w:p w14:paraId="3192698C" w14:textId="3603370C" w:rsidR="00F540D6" w:rsidRPr="00402755" w:rsidRDefault="00402755"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5 266 995,55</w:t>
            </w:r>
          </w:p>
        </w:tc>
        <w:tc>
          <w:tcPr>
            <w:tcW w:w="1194" w:type="dxa"/>
            <w:noWrap/>
            <w:vAlign w:val="center"/>
          </w:tcPr>
          <w:p w14:paraId="58E800AA" w14:textId="5B73E369" w:rsidR="00F540D6" w:rsidRPr="00422E35" w:rsidRDefault="00422E35" w:rsidP="00F540D6">
            <w:pPr>
              <w:jc w:val="right"/>
              <w:rPr>
                <w:rFonts w:ascii="Times New Roman" w:hAnsi="Times New Roman"/>
                <w:i/>
                <w:iCs/>
                <w:color w:val="000000" w:themeColor="text1"/>
                <w:sz w:val="22"/>
                <w:szCs w:val="22"/>
              </w:rPr>
            </w:pPr>
            <w:r w:rsidRPr="00422E35">
              <w:rPr>
                <w:rFonts w:ascii="Times New Roman" w:hAnsi="Times New Roman"/>
                <w:i/>
                <w:iCs/>
                <w:color w:val="000000" w:themeColor="text1"/>
                <w:sz w:val="22"/>
                <w:szCs w:val="22"/>
              </w:rPr>
              <w:t>1,0528</w:t>
            </w:r>
          </w:p>
        </w:tc>
        <w:tc>
          <w:tcPr>
            <w:tcW w:w="1196" w:type="dxa"/>
            <w:noWrap/>
            <w:vAlign w:val="center"/>
          </w:tcPr>
          <w:p w14:paraId="576E6DAC" w14:textId="72FD0EEA" w:rsidR="00F540D6" w:rsidRPr="00402755" w:rsidRDefault="00F540D6"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12,32%</w:t>
            </w:r>
          </w:p>
        </w:tc>
        <w:tc>
          <w:tcPr>
            <w:tcW w:w="1196" w:type="dxa"/>
            <w:noWrap/>
            <w:vAlign w:val="center"/>
          </w:tcPr>
          <w:p w14:paraId="42723940" w14:textId="46741068" w:rsidR="00F540D6" w:rsidRPr="00DE6642" w:rsidRDefault="00DE6642" w:rsidP="00F540D6">
            <w:pPr>
              <w:jc w:val="right"/>
              <w:rPr>
                <w:rFonts w:ascii="Times New Roman" w:hAnsi="Times New Roman"/>
                <w:color w:val="000000" w:themeColor="text1"/>
                <w:sz w:val="22"/>
                <w:szCs w:val="22"/>
              </w:rPr>
            </w:pPr>
            <w:r w:rsidRPr="00DE6642">
              <w:rPr>
                <w:rFonts w:ascii="Times New Roman" w:hAnsi="Times New Roman"/>
                <w:color w:val="000000" w:themeColor="text1"/>
                <w:sz w:val="22"/>
                <w:szCs w:val="22"/>
              </w:rPr>
              <w:t>11,67</w:t>
            </w:r>
          </w:p>
        </w:tc>
      </w:tr>
      <w:tr w:rsidR="00F540D6" w:rsidRPr="00402755" w14:paraId="0155943C" w14:textId="77777777" w:rsidTr="00402755">
        <w:trPr>
          <w:trHeight w:val="855"/>
        </w:trPr>
        <w:tc>
          <w:tcPr>
            <w:tcW w:w="2552" w:type="dxa"/>
            <w:vAlign w:val="center"/>
          </w:tcPr>
          <w:p w14:paraId="4B7C6C27" w14:textId="77777777" w:rsidR="00F540D6" w:rsidRPr="00402755" w:rsidRDefault="00F540D6" w:rsidP="00F540D6">
            <w:pPr>
              <w:rPr>
                <w:rFonts w:ascii="Times New Roman" w:hAnsi="Times New Roman"/>
                <w:color w:val="000000" w:themeColor="text1"/>
                <w:sz w:val="22"/>
                <w:szCs w:val="22"/>
              </w:rPr>
            </w:pPr>
            <w:r w:rsidRPr="00402755">
              <w:rPr>
                <w:rFonts w:ascii="Times New Roman" w:hAnsi="Times New Roman"/>
                <w:color w:val="000000" w:themeColor="text1"/>
                <w:sz w:val="22"/>
                <w:szCs w:val="22"/>
              </w:rPr>
              <w:t>b) budynki, lokale i obiekty inżynierii lądowej i wodnej</w:t>
            </w:r>
          </w:p>
        </w:tc>
        <w:tc>
          <w:tcPr>
            <w:tcW w:w="1481" w:type="dxa"/>
            <w:noWrap/>
            <w:vAlign w:val="center"/>
          </w:tcPr>
          <w:p w14:paraId="7F4DE204" w14:textId="4EA8C3ED" w:rsidR="00F540D6" w:rsidRPr="00402755" w:rsidRDefault="00F540D6"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27 110 588,58</w:t>
            </w:r>
          </w:p>
        </w:tc>
        <w:tc>
          <w:tcPr>
            <w:tcW w:w="1486" w:type="dxa"/>
            <w:noWrap/>
            <w:vAlign w:val="center"/>
          </w:tcPr>
          <w:p w14:paraId="69E4A917" w14:textId="6C293ED6" w:rsidR="00F540D6" w:rsidRPr="00402755" w:rsidRDefault="00402755"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31 104 133,47</w:t>
            </w:r>
          </w:p>
        </w:tc>
        <w:tc>
          <w:tcPr>
            <w:tcW w:w="1194" w:type="dxa"/>
            <w:noWrap/>
            <w:vAlign w:val="center"/>
          </w:tcPr>
          <w:p w14:paraId="0437B818" w14:textId="2B44E665" w:rsidR="00F540D6" w:rsidRPr="00422E35" w:rsidRDefault="00422E35" w:rsidP="00F540D6">
            <w:pPr>
              <w:jc w:val="right"/>
              <w:rPr>
                <w:rFonts w:ascii="Times New Roman" w:hAnsi="Times New Roman"/>
                <w:i/>
                <w:iCs/>
                <w:color w:val="000000" w:themeColor="text1"/>
                <w:sz w:val="22"/>
                <w:szCs w:val="22"/>
              </w:rPr>
            </w:pPr>
            <w:r w:rsidRPr="00422E35">
              <w:rPr>
                <w:rFonts w:ascii="Times New Roman" w:hAnsi="Times New Roman"/>
                <w:i/>
                <w:iCs/>
                <w:color w:val="000000" w:themeColor="text1"/>
                <w:sz w:val="22"/>
                <w:szCs w:val="22"/>
              </w:rPr>
              <w:t>1,1473</w:t>
            </w:r>
          </w:p>
        </w:tc>
        <w:tc>
          <w:tcPr>
            <w:tcW w:w="1196" w:type="dxa"/>
            <w:noWrap/>
            <w:vAlign w:val="center"/>
          </w:tcPr>
          <w:p w14:paraId="689E10F0" w14:textId="713211C7" w:rsidR="00F540D6" w:rsidRPr="00402755" w:rsidRDefault="00F540D6"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66,78%</w:t>
            </w:r>
          </w:p>
        </w:tc>
        <w:tc>
          <w:tcPr>
            <w:tcW w:w="1196" w:type="dxa"/>
            <w:noWrap/>
            <w:vAlign w:val="center"/>
          </w:tcPr>
          <w:p w14:paraId="12FCA513" w14:textId="2FE73088" w:rsidR="00F540D6" w:rsidRPr="00DE6642" w:rsidRDefault="00DE6642" w:rsidP="00F540D6">
            <w:pPr>
              <w:jc w:val="right"/>
              <w:rPr>
                <w:rFonts w:ascii="Times New Roman" w:hAnsi="Times New Roman"/>
                <w:color w:val="000000" w:themeColor="text1"/>
                <w:sz w:val="22"/>
                <w:szCs w:val="22"/>
              </w:rPr>
            </w:pPr>
            <w:r w:rsidRPr="00DE6642">
              <w:rPr>
                <w:rFonts w:ascii="Times New Roman" w:hAnsi="Times New Roman"/>
                <w:color w:val="000000" w:themeColor="text1"/>
                <w:sz w:val="22"/>
                <w:szCs w:val="22"/>
              </w:rPr>
              <w:t>68,91</w:t>
            </w:r>
          </w:p>
        </w:tc>
      </w:tr>
      <w:tr w:rsidR="00F540D6" w:rsidRPr="00402755" w14:paraId="633B6C20" w14:textId="77777777" w:rsidTr="009D7DA5">
        <w:trPr>
          <w:trHeight w:val="505"/>
        </w:trPr>
        <w:tc>
          <w:tcPr>
            <w:tcW w:w="2552" w:type="dxa"/>
            <w:vAlign w:val="center"/>
          </w:tcPr>
          <w:p w14:paraId="4B247C77" w14:textId="77777777" w:rsidR="00F540D6" w:rsidRPr="00402755" w:rsidRDefault="00F540D6" w:rsidP="00F540D6">
            <w:pPr>
              <w:rPr>
                <w:rFonts w:ascii="Times New Roman" w:hAnsi="Times New Roman"/>
                <w:color w:val="000000" w:themeColor="text1"/>
                <w:sz w:val="22"/>
                <w:szCs w:val="22"/>
              </w:rPr>
            </w:pPr>
            <w:r w:rsidRPr="00402755">
              <w:rPr>
                <w:rFonts w:ascii="Times New Roman" w:hAnsi="Times New Roman"/>
                <w:color w:val="000000" w:themeColor="text1"/>
                <w:sz w:val="22"/>
                <w:szCs w:val="22"/>
              </w:rPr>
              <w:t xml:space="preserve">c) urządzenia techniczne </w:t>
            </w:r>
            <w:r w:rsidRPr="00402755">
              <w:rPr>
                <w:rFonts w:ascii="Times New Roman" w:hAnsi="Times New Roman"/>
                <w:color w:val="000000" w:themeColor="text1"/>
                <w:sz w:val="22"/>
                <w:szCs w:val="22"/>
              </w:rPr>
              <w:br/>
              <w:t>i maszyny</w:t>
            </w:r>
          </w:p>
        </w:tc>
        <w:tc>
          <w:tcPr>
            <w:tcW w:w="1481" w:type="dxa"/>
            <w:noWrap/>
            <w:vAlign w:val="center"/>
          </w:tcPr>
          <w:p w14:paraId="51C7C3B0" w14:textId="3B714413" w:rsidR="00F540D6" w:rsidRPr="00402755" w:rsidRDefault="00F540D6"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838 994,60</w:t>
            </w:r>
          </w:p>
        </w:tc>
        <w:tc>
          <w:tcPr>
            <w:tcW w:w="1486" w:type="dxa"/>
            <w:noWrap/>
            <w:vAlign w:val="center"/>
          </w:tcPr>
          <w:p w14:paraId="77AB0FCD" w14:textId="055C8AC3" w:rsidR="00F540D6" w:rsidRPr="00402755" w:rsidRDefault="00402755"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404 097,62</w:t>
            </w:r>
          </w:p>
        </w:tc>
        <w:tc>
          <w:tcPr>
            <w:tcW w:w="1194" w:type="dxa"/>
            <w:noWrap/>
            <w:vAlign w:val="center"/>
          </w:tcPr>
          <w:p w14:paraId="788A15A5" w14:textId="6FFF922D" w:rsidR="00F540D6" w:rsidRPr="00422E35" w:rsidRDefault="00422E35" w:rsidP="00F540D6">
            <w:pPr>
              <w:jc w:val="right"/>
              <w:rPr>
                <w:rFonts w:ascii="Times New Roman" w:hAnsi="Times New Roman"/>
                <w:i/>
                <w:iCs/>
                <w:color w:val="000000" w:themeColor="text1"/>
                <w:sz w:val="22"/>
                <w:szCs w:val="22"/>
              </w:rPr>
            </w:pPr>
            <w:r w:rsidRPr="00422E35">
              <w:rPr>
                <w:rFonts w:ascii="Times New Roman" w:hAnsi="Times New Roman"/>
                <w:i/>
                <w:iCs/>
                <w:color w:val="000000" w:themeColor="text1"/>
                <w:sz w:val="22"/>
                <w:szCs w:val="22"/>
              </w:rPr>
              <w:t>0,4816</w:t>
            </w:r>
          </w:p>
        </w:tc>
        <w:tc>
          <w:tcPr>
            <w:tcW w:w="1196" w:type="dxa"/>
            <w:noWrap/>
            <w:vAlign w:val="center"/>
          </w:tcPr>
          <w:p w14:paraId="646D439D" w14:textId="28E0F95A" w:rsidR="00F540D6" w:rsidRPr="00402755" w:rsidRDefault="00F540D6"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2,07%</w:t>
            </w:r>
          </w:p>
        </w:tc>
        <w:tc>
          <w:tcPr>
            <w:tcW w:w="1196" w:type="dxa"/>
            <w:noWrap/>
            <w:vAlign w:val="center"/>
          </w:tcPr>
          <w:p w14:paraId="4EC7D4CC" w14:textId="1E451E5C" w:rsidR="00F540D6" w:rsidRPr="00DE6642" w:rsidRDefault="00DE6642" w:rsidP="00F540D6">
            <w:pPr>
              <w:jc w:val="right"/>
              <w:rPr>
                <w:rFonts w:ascii="Times New Roman" w:hAnsi="Times New Roman"/>
                <w:color w:val="000000" w:themeColor="text1"/>
                <w:sz w:val="22"/>
                <w:szCs w:val="22"/>
              </w:rPr>
            </w:pPr>
            <w:r w:rsidRPr="00DE6642">
              <w:rPr>
                <w:rFonts w:ascii="Times New Roman" w:hAnsi="Times New Roman"/>
                <w:color w:val="000000" w:themeColor="text1"/>
                <w:sz w:val="22"/>
                <w:szCs w:val="22"/>
              </w:rPr>
              <w:t>0,90</w:t>
            </w:r>
          </w:p>
        </w:tc>
      </w:tr>
      <w:tr w:rsidR="00F540D6" w:rsidRPr="00402755" w14:paraId="5650A4F1" w14:textId="77777777" w:rsidTr="009D7DA5">
        <w:trPr>
          <w:trHeight w:val="505"/>
        </w:trPr>
        <w:tc>
          <w:tcPr>
            <w:tcW w:w="2552" w:type="dxa"/>
            <w:vAlign w:val="center"/>
          </w:tcPr>
          <w:p w14:paraId="79AFF58B" w14:textId="77777777" w:rsidR="00F540D6" w:rsidRPr="00402755" w:rsidRDefault="00F540D6" w:rsidP="00F540D6">
            <w:pPr>
              <w:rPr>
                <w:rFonts w:ascii="Times New Roman" w:hAnsi="Times New Roman"/>
                <w:color w:val="000000" w:themeColor="text1"/>
                <w:sz w:val="22"/>
                <w:szCs w:val="22"/>
              </w:rPr>
            </w:pPr>
            <w:r w:rsidRPr="00402755">
              <w:rPr>
                <w:rFonts w:ascii="Times New Roman" w:hAnsi="Times New Roman"/>
                <w:color w:val="000000" w:themeColor="text1"/>
                <w:sz w:val="22"/>
                <w:szCs w:val="22"/>
              </w:rPr>
              <w:t>d) środki transportu</w:t>
            </w:r>
          </w:p>
        </w:tc>
        <w:tc>
          <w:tcPr>
            <w:tcW w:w="1481" w:type="dxa"/>
            <w:noWrap/>
            <w:vAlign w:val="center"/>
          </w:tcPr>
          <w:p w14:paraId="6E6BC13E" w14:textId="034D52BD" w:rsidR="00F540D6" w:rsidRPr="00402755" w:rsidRDefault="00F540D6"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153 420,46</w:t>
            </w:r>
          </w:p>
        </w:tc>
        <w:tc>
          <w:tcPr>
            <w:tcW w:w="1486" w:type="dxa"/>
            <w:noWrap/>
            <w:vAlign w:val="center"/>
          </w:tcPr>
          <w:p w14:paraId="36E14928" w14:textId="4A44076C" w:rsidR="00F540D6" w:rsidRPr="00402755" w:rsidRDefault="00402755"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72 129,46</w:t>
            </w:r>
          </w:p>
        </w:tc>
        <w:tc>
          <w:tcPr>
            <w:tcW w:w="1194" w:type="dxa"/>
            <w:noWrap/>
            <w:vAlign w:val="center"/>
          </w:tcPr>
          <w:p w14:paraId="7BC05114" w14:textId="5FD2EB45" w:rsidR="00F540D6" w:rsidRPr="00422E35" w:rsidRDefault="00422E35" w:rsidP="00F540D6">
            <w:pPr>
              <w:jc w:val="right"/>
              <w:rPr>
                <w:rFonts w:ascii="Times New Roman" w:hAnsi="Times New Roman"/>
                <w:i/>
                <w:iCs/>
                <w:color w:val="000000" w:themeColor="text1"/>
                <w:sz w:val="22"/>
                <w:szCs w:val="22"/>
              </w:rPr>
            </w:pPr>
            <w:r w:rsidRPr="00422E35">
              <w:rPr>
                <w:rFonts w:ascii="Times New Roman" w:hAnsi="Times New Roman"/>
                <w:i/>
                <w:iCs/>
                <w:color w:val="000000" w:themeColor="text1"/>
                <w:sz w:val="22"/>
                <w:szCs w:val="22"/>
              </w:rPr>
              <w:t>0,4701</w:t>
            </w:r>
          </w:p>
        </w:tc>
        <w:tc>
          <w:tcPr>
            <w:tcW w:w="1196" w:type="dxa"/>
            <w:noWrap/>
            <w:vAlign w:val="center"/>
          </w:tcPr>
          <w:p w14:paraId="1BF36C65" w14:textId="59CAC77D" w:rsidR="00F540D6" w:rsidRPr="00402755" w:rsidRDefault="00F540D6"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0,38%</w:t>
            </w:r>
          </w:p>
        </w:tc>
        <w:tc>
          <w:tcPr>
            <w:tcW w:w="1196" w:type="dxa"/>
            <w:noWrap/>
            <w:vAlign w:val="center"/>
          </w:tcPr>
          <w:p w14:paraId="6492298B" w14:textId="03D63C9E" w:rsidR="00F540D6" w:rsidRPr="00DE6642" w:rsidRDefault="00DE6642" w:rsidP="00F540D6">
            <w:pPr>
              <w:jc w:val="right"/>
              <w:rPr>
                <w:rFonts w:ascii="Times New Roman" w:hAnsi="Times New Roman"/>
                <w:color w:val="000000" w:themeColor="text1"/>
                <w:sz w:val="22"/>
                <w:szCs w:val="22"/>
              </w:rPr>
            </w:pPr>
            <w:r w:rsidRPr="00DE6642">
              <w:rPr>
                <w:rFonts w:ascii="Times New Roman" w:hAnsi="Times New Roman"/>
                <w:color w:val="000000" w:themeColor="text1"/>
                <w:sz w:val="22"/>
                <w:szCs w:val="22"/>
              </w:rPr>
              <w:t>0,16</w:t>
            </w:r>
          </w:p>
        </w:tc>
      </w:tr>
      <w:tr w:rsidR="00F540D6" w:rsidRPr="00402755" w14:paraId="15FA447C" w14:textId="77777777" w:rsidTr="009D7DA5">
        <w:trPr>
          <w:trHeight w:val="505"/>
        </w:trPr>
        <w:tc>
          <w:tcPr>
            <w:tcW w:w="2552" w:type="dxa"/>
            <w:vAlign w:val="center"/>
          </w:tcPr>
          <w:p w14:paraId="6ED49D85" w14:textId="77777777" w:rsidR="00F540D6" w:rsidRPr="00402755" w:rsidRDefault="00F540D6" w:rsidP="00F540D6">
            <w:pPr>
              <w:rPr>
                <w:rFonts w:ascii="Times New Roman" w:hAnsi="Times New Roman"/>
                <w:color w:val="000000" w:themeColor="text1"/>
                <w:sz w:val="22"/>
                <w:szCs w:val="22"/>
              </w:rPr>
            </w:pPr>
            <w:r w:rsidRPr="00402755">
              <w:rPr>
                <w:rFonts w:ascii="Times New Roman" w:hAnsi="Times New Roman"/>
                <w:color w:val="000000" w:themeColor="text1"/>
                <w:sz w:val="22"/>
                <w:szCs w:val="22"/>
              </w:rPr>
              <w:t>e) inne środki trwałe</w:t>
            </w:r>
          </w:p>
        </w:tc>
        <w:tc>
          <w:tcPr>
            <w:tcW w:w="1481" w:type="dxa"/>
            <w:noWrap/>
            <w:vAlign w:val="center"/>
          </w:tcPr>
          <w:p w14:paraId="6DABEDB3" w14:textId="486BDB3A" w:rsidR="00F540D6" w:rsidRPr="00402755" w:rsidRDefault="00F540D6"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7 250 996,79</w:t>
            </w:r>
          </w:p>
        </w:tc>
        <w:tc>
          <w:tcPr>
            <w:tcW w:w="1486" w:type="dxa"/>
            <w:noWrap/>
            <w:vAlign w:val="center"/>
          </w:tcPr>
          <w:p w14:paraId="77CAEBED" w14:textId="7199C1BF" w:rsidR="00F540D6" w:rsidRPr="00402755" w:rsidRDefault="00402755"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7</w:t>
            </w:r>
            <w:r w:rsidR="00422E35">
              <w:rPr>
                <w:rFonts w:ascii="Times New Roman" w:hAnsi="Times New Roman"/>
                <w:color w:val="000000" w:themeColor="text1"/>
                <w:sz w:val="22"/>
                <w:szCs w:val="22"/>
              </w:rPr>
              <w:t xml:space="preserve"> </w:t>
            </w:r>
            <w:r w:rsidRPr="00402755">
              <w:rPr>
                <w:rFonts w:ascii="Times New Roman" w:hAnsi="Times New Roman"/>
                <w:color w:val="000000" w:themeColor="text1"/>
                <w:sz w:val="22"/>
                <w:szCs w:val="22"/>
              </w:rPr>
              <w:t>945 137,09</w:t>
            </w:r>
          </w:p>
        </w:tc>
        <w:tc>
          <w:tcPr>
            <w:tcW w:w="1194" w:type="dxa"/>
            <w:noWrap/>
            <w:vAlign w:val="center"/>
          </w:tcPr>
          <w:p w14:paraId="3EC9E5B3" w14:textId="50FC2EF1" w:rsidR="00F540D6" w:rsidRPr="00422E35" w:rsidRDefault="00422E35" w:rsidP="00F540D6">
            <w:pPr>
              <w:jc w:val="right"/>
              <w:rPr>
                <w:rFonts w:ascii="Times New Roman" w:hAnsi="Times New Roman"/>
                <w:i/>
                <w:iCs/>
                <w:color w:val="000000" w:themeColor="text1"/>
                <w:sz w:val="22"/>
                <w:szCs w:val="22"/>
              </w:rPr>
            </w:pPr>
            <w:r w:rsidRPr="00422E35">
              <w:rPr>
                <w:rFonts w:ascii="Times New Roman" w:hAnsi="Times New Roman"/>
                <w:i/>
                <w:iCs/>
                <w:color w:val="000000" w:themeColor="text1"/>
                <w:sz w:val="22"/>
                <w:szCs w:val="22"/>
              </w:rPr>
              <w:t>1,0957</w:t>
            </w:r>
          </w:p>
        </w:tc>
        <w:tc>
          <w:tcPr>
            <w:tcW w:w="1196" w:type="dxa"/>
            <w:noWrap/>
            <w:vAlign w:val="center"/>
          </w:tcPr>
          <w:p w14:paraId="627DCE94" w14:textId="5353DF6D" w:rsidR="00F540D6" w:rsidRPr="00402755" w:rsidRDefault="00F540D6"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17,86%</w:t>
            </w:r>
          </w:p>
        </w:tc>
        <w:tc>
          <w:tcPr>
            <w:tcW w:w="1196" w:type="dxa"/>
            <w:noWrap/>
            <w:vAlign w:val="center"/>
          </w:tcPr>
          <w:p w14:paraId="0F6AF9B5" w14:textId="1E996BCD" w:rsidR="00F540D6" w:rsidRPr="00DE6642" w:rsidRDefault="00DE6642" w:rsidP="00F540D6">
            <w:pPr>
              <w:jc w:val="right"/>
              <w:rPr>
                <w:rFonts w:ascii="Times New Roman" w:hAnsi="Times New Roman"/>
                <w:color w:val="000000" w:themeColor="text1"/>
                <w:sz w:val="22"/>
                <w:szCs w:val="22"/>
              </w:rPr>
            </w:pPr>
            <w:r w:rsidRPr="00DE6642">
              <w:rPr>
                <w:rFonts w:ascii="Times New Roman" w:hAnsi="Times New Roman"/>
                <w:color w:val="000000" w:themeColor="text1"/>
                <w:sz w:val="22"/>
                <w:szCs w:val="22"/>
              </w:rPr>
              <w:t>17,60</w:t>
            </w:r>
          </w:p>
        </w:tc>
      </w:tr>
      <w:tr w:rsidR="00F540D6" w:rsidRPr="00402755" w14:paraId="3978F2FB" w14:textId="77777777" w:rsidTr="009D7DA5">
        <w:trPr>
          <w:trHeight w:val="505"/>
        </w:trPr>
        <w:tc>
          <w:tcPr>
            <w:tcW w:w="2552" w:type="dxa"/>
            <w:vAlign w:val="center"/>
          </w:tcPr>
          <w:p w14:paraId="3D221792" w14:textId="60CD9C56" w:rsidR="00F540D6" w:rsidRPr="00402755" w:rsidRDefault="00F540D6" w:rsidP="00F540D6">
            <w:pPr>
              <w:rPr>
                <w:rFonts w:ascii="Times New Roman" w:hAnsi="Times New Roman"/>
                <w:color w:val="000000" w:themeColor="text1"/>
                <w:sz w:val="22"/>
                <w:szCs w:val="22"/>
              </w:rPr>
            </w:pPr>
            <w:r w:rsidRPr="00402755">
              <w:rPr>
                <w:rFonts w:ascii="Times New Roman" w:hAnsi="Times New Roman"/>
                <w:color w:val="000000" w:themeColor="text1"/>
                <w:sz w:val="22"/>
                <w:szCs w:val="22"/>
              </w:rPr>
              <w:t xml:space="preserve">2. Środki trwałe </w:t>
            </w:r>
            <w:r w:rsidR="00402755">
              <w:rPr>
                <w:rFonts w:ascii="Times New Roman" w:hAnsi="Times New Roman"/>
                <w:color w:val="000000" w:themeColor="text1"/>
                <w:sz w:val="22"/>
                <w:szCs w:val="22"/>
              </w:rPr>
              <w:br/>
            </w:r>
            <w:r w:rsidRPr="00402755">
              <w:rPr>
                <w:rFonts w:ascii="Times New Roman" w:hAnsi="Times New Roman"/>
                <w:color w:val="000000" w:themeColor="text1"/>
                <w:sz w:val="22"/>
                <w:szCs w:val="22"/>
              </w:rPr>
              <w:t>w budowie</w:t>
            </w:r>
          </w:p>
        </w:tc>
        <w:tc>
          <w:tcPr>
            <w:tcW w:w="1481" w:type="dxa"/>
            <w:noWrap/>
            <w:vAlign w:val="center"/>
          </w:tcPr>
          <w:p w14:paraId="5FEF23AA" w14:textId="6CC60D3F" w:rsidR="00F540D6" w:rsidRPr="00402755" w:rsidRDefault="00F540D6"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204 373,02</w:t>
            </w:r>
          </w:p>
        </w:tc>
        <w:tc>
          <w:tcPr>
            <w:tcW w:w="1486" w:type="dxa"/>
            <w:noWrap/>
            <w:vAlign w:val="center"/>
          </w:tcPr>
          <w:p w14:paraId="7438129C" w14:textId="5E06F887" w:rsidR="00F540D6" w:rsidRPr="00402755" w:rsidRDefault="00402755"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286 445,33</w:t>
            </w:r>
          </w:p>
        </w:tc>
        <w:tc>
          <w:tcPr>
            <w:tcW w:w="1194" w:type="dxa"/>
            <w:noWrap/>
            <w:vAlign w:val="center"/>
          </w:tcPr>
          <w:p w14:paraId="262EF36B" w14:textId="09C56048" w:rsidR="00F540D6" w:rsidRPr="00422E35" w:rsidRDefault="00422E35" w:rsidP="00F540D6">
            <w:pPr>
              <w:jc w:val="right"/>
              <w:rPr>
                <w:rFonts w:ascii="Times New Roman" w:hAnsi="Times New Roman"/>
                <w:i/>
                <w:iCs/>
                <w:color w:val="000000" w:themeColor="text1"/>
                <w:sz w:val="22"/>
                <w:szCs w:val="22"/>
              </w:rPr>
            </w:pPr>
            <w:r w:rsidRPr="00422E35">
              <w:rPr>
                <w:rFonts w:ascii="Times New Roman" w:hAnsi="Times New Roman"/>
                <w:i/>
                <w:iCs/>
                <w:color w:val="000000" w:themeColor="text1"/>
                <w:sz w:val="22"/>
                <w:szCs w:val="22"/>
              </w:rPr>
              <w:t>1,4015</w:t>
            </w:r>
          </w:p>
        </w:tc>
        <w:tc>
          <w:tcPr>
            <w:tcW w:w="1196" w:type="dxa"/>
            <w:noWrap/>
            <w:vAlign w:val="center"/>
          </w:tcPr>
          <w:p w14:paraId="723D1660" w14:textId="53AF2A58" w:rsidR="00F540D6" w:rsidRPr="00402755" w:rsidRDefault="00F540D6" w:rsidP="00F540D6">
            <w:pPr>
              <w:jc w:val="right"/>
              <w:rPr>
                <w:rFonts w:ascii="Times New Roman" w:hAnsi="Times New Roman"/>
                <w:color w:val="000000" w:themeColor="text1"/>
                <w:sz w:val="22"/>
                <w:szCs w:val="22"/>
              </w:rPr>
            </w:pPr>
            <w:r w:rsidRPr="00402755">
              <w:rPr>
                <w:rFonts w:ascii="Times New Roman" w:hAnsi="Times New Roman"/>
                <w:color w:val="000000" w:themeColor="text1"/>
                <w:sz w:val="22"/>
                <w:szCs w:val="22"/>
              </w:rPr>
              <w:t>0,50%</w:t>
            </w:r>
          </w:p>
        </w:tc>
        <w:tc>
          <w:tcPr>
            <w:tcW w:w="1196" w:type="dxa"/>
            <w:noWrap/>
            <w:vAlign w:val="center"/>
          </w:tcPr>
          <w:p w14:paraId="2C905E28" w14:textId="5BA614A0" w:rsidR="00F540D6" w:rsidRPr="00DE6642" w:rsidRDefault="00DE6642" w:rsidP="00F540D6">
            <w:pPr>
              <w:jc w:val="right"/>
              <w:rPr>
                <w:rFonts w:ascii="Times New Roman" w:hAnsi="Times New Roman"/>
                <w:color w:val="000000" w:themeColor="text1"/>
                <w:sz w:val="22"/>
                <w:szCs w:val="22"/>
              </w:rPr>
            </w:pPr>
            <w:r w:rsidRPr="00DE6642">
              <w:rPr>
                <w:rFonts w:ascii="Times New Roman" w:hAnsi="Times New Roman"/>
                <w:color w:val="000000" w:themeColor="text1"/>
                <w:sz w:val="22"/>
                <w:szCs w:val="22"/>
              </w:rPr>
              <w:t>0,64</w:t>
            </w:r>
          </w:p>
        </w:tc>
      </w:tr>
      <w:tr w:rsidR="00F540D6" w:rsidRPr="00402755" w14:paraId="2E57331E" w14:textId="77777777" w:rsidTr="00733F28">
        <w:trPr>
          <w:gridAfter w:val="3"/>
          <w:wAfter w:w="3770" w:type="dxa"/>
          <w:trHeight w:val="505"/>
        </w:trPr>
        <w:tc>
          <w:tcPr>
            <w:tcW w:w="2552" w:type="dxa"/>
            <w:shd w:val="clear" w:color="auto" w:fill="D9D9D9" w:themeFill="background1" w:themeFillShade="D9"/>
            <w:vAlign w:val="center"/>
          </w:tcPr>
          <w:p w14:paraId="700E67D7" w14:textId="77777777" w:rsidR="00F540D6" w:rsidRPr="00402755" w:rsidRDefault="00F540D6" w:rsidP="00F540D6">
            <w:pPr>
              <w:rPr>
                <w:rFonts w:ascii="Times New Roman" w:hAnsi="Times New Roman"/>
                <w:b/>
                <w:bCs/>
                <w:color w:val="000000" w:themeColor="text1"/>
                <w:sz w:val="22"/>
                <w:szCs w:val="22"/>
              </w:rPr>
            </w:pPr>
            <w:r w:rsidRPr="00402755">
              <w:rPr>
                <w:rFonts w:ascii="Times New Roman" w:hAnsi="Times New Roman"/>
                <w:b/>
                <w:bCs/>
                <w:color w:val="000000" w:themeColor="text1"/>
                <w:sz w:val="22"/>
                <w:szCs w:val="22"/>
              </w:rPr>
              <w:t>AKTYWA TRWAŁE</w:t>
            </w:r>
          </w:p>
        </w:tc>
        <w:tc>
          <w:tcPr>
            <w:tcW w:w="1481" w:type="dxa"/>
            <w:shd w:val="clear" w:color="auto" w:fill="D9D9D9" w:themeFill="background1" w:themeFillShade="D9"/>
            <w:vAlign w:val="center"/>
          </w:tcPr>
          <w:p w14:paraId="73B28914" w14:textId="04F71E2E" w:rsidR="00F540D6" w:rsidRPr="00402755" w:rsidRDefault="00F540D6" w:rsidP="00F540D6">
            <w:pPr>
              <w:jc w:val="right"/>
              <w:rPr>
                <w:rFonts w:ascii="Times New Roman" w:hAnsi="Times New Roman"/>
                <w:b/>
                <w:bCs/>
                <w:color w:val="000000" w:themeColor="text1"/>
                <w:sz w:val="22"/>
                <w:szCs w:val="22"/>
              </w:rPr>
            </w:pPr>
            <w:r w:rsidRPr="00402755">
              <w:rPr>
                <w:rFonts w:ascii="Times New Roman" w:hAnsi="Times New Roman"/>
                <w:b/>
                <w:bCs/>
                <w:color w:val="000000" w:themeColor="text1"/>
                <w:sz w:val="22"/>
                <w:szCs w:val="22"/>
              </w:rPr>
              <w:t>40 598 964,52</w:t>
            </w:r>
          </w:p>
        </w:tc>
        <w:tc>
          <w:tcPr>
            <w:tcW w:w="1486" w:type="dxa"/>
            <w:shd w:val="clear" w:color="auto" w:fill="D9D9D9" w:themeFill="background1" w:themeFillShade="D9"/>
            <w:vAlign w:val="center"/>
          </w:tcPr>
          <w:p w14:paraId="2341CCB6" w14:textId="602EA699" w:rsidR="00F540D6" w:rsidRPr="00402755" w:rsidRDefault="00402755" w:rsidP="00F540D6">
            <w:pPr>
              <w:jc w:val="right"/>
              <w:rPr>
                <w:rFonts w:ascii="Times New Roman" w:hAnsi="Times New Roman"/>
                <w:b/>
                <w:bCs/>
                <w:color w:val="000000" w:themeColor="text1"/>
                <w:sz w:val="22"/>
                <w:szCs w:val="22"/>
              </w:rPr>
            </w:pPr>
            <w:r w:rsidRPr="00402755">
              <w:rPr>
                <w:rFonts w:ascii="Times New Roman" w:hAnsi="Times New Roman"/>
                <w:b/>
                <w:bCs/>
                <w:color w:val="000000" w:themeColor="text1"/>
                <w:sz w:val="22"/>
                <w:szCs w:val="22"/>
              </w:rPr>
              <w:t>45 134 480,15</w:t>
            </w:r>
          </w:p>
        </w:tc>
      </w:tr>
    </w:tbl>
    <w:p w14:paraId="6250C6EF" w14:textId="2570B0CC" w:rsidR="00A65650" w:rsidRPr="00A7349C" w:rsidRDefault="00A65650" w:rsidP="00A65650">
      <w:pPr>
        <w:pStyle w:val="Standard"/>
        <w:spacing w:before="240" w:line="360" w:lineRule="auto"/>
        <w:jc w:val="both"/>
        <w:rPr>
          <w:color w:val="000000" w:themeColor="text1"/>
        </w:rPr>
      </w:pPr>
      <w:r w:rsidRPr="00A7349C">
        <w:rPr>
          <w:color w:val="000000" w:themeColor="text1"/>
        </w:rPr>
        <w:t>W trakcie roku obrotowego 20</w:t>
      </w:r>
      <w:r w:rsidR="00DE6642" w:rsidRPr="00A7349C">
        <w:rPr>
          <w:color w:val="000000" w:themeColor="text1"/>
        </w:rPr>
        <w:t>20</w:t>
      </w:r>
      <w:r w:rsidRPr="00A7349C">
        <w:rPr>
          <w:color w:val="000000" w:themeColor="text1"/>
        </w:rPr>
        <w:t xml:space="preserve">, </w:t>
      </w:r>
      <w:r w:rsidRPr="00A7349C">
        <w:rPr>
          <w:b/>
          <w:color w:val="000000" w:themeColor="text1"/>
        </w:rPr>
        <w:t xml:space="preserve">wartość netto majątku trwałego, </w:t>
      </w:r>
      <w:r w:rsidRPr="00A7349C">
        <w:rPr>
          <w:color w:val="000000" w:themeColor="text1"/>
        </w:rPr>
        <w:t xml:space="preserve">tj. wartości </w:t>
      </w:r>
      <w:r w:rsidRPr="00A7349C">
        <w:rPr>
          <w:color w:val="000000" w:themeColor="text1"/>
        </w:rPr>
        <w:lastRenderedPageBreak/>
        <w:t xml:space="preserve">niematerialnych i prawnych oraz rzeczowych aktywów trwałych z kwoty </w:t>
      </w:r>
      <w:r w:rsidR="00A7349C" w:rsidRPr="00A7349C">
        <w:rPr>
          <w:b/>
          <w:color w:val="000000" w:themeColor="text1"/>
        </w:rPr>
        <w:t>40 598 964,52</w:t>
      </w:r>
      <w:r w:rsidRPr="00A7349C">
        <w:rPr>
          <w:color w:val="000000" w:themeColor="text1"/>
        </w:rPr>
        <w:t xml:space="preserve"> zł </w:t>
      </w:r>
      <w:r w:rsidRPr="00A7349C">
        <w:rPr>
          <w:b/>
          <w:color w:val="000000" w:themeColor="text1"/>
        </w:rPr>
        <w:t xml:space="preserve">wzrosła do kwoty </w:t>
      </w:r>
      <w:r w:rsidR="00A7349C" w:rsidRPr="00A7349C">
        <w:rPr>
          <w:b/>
          <w:color w:val="000000" w:themeColor="text1"/>
        </w:rPr>
        <w:t>45 134 480,15</w:t>
      </w:r>
      <w:r w:rsidRPr="00A7349C">
        <w:rPr>
          <w:b/>
          <w:color w:val="000000" w:themeColor="text1"/>
        </w:rPr>
        <w:t xml:space="preserve"> zł tj. o </w:t>
      </w:r>
      <w:r w:rsidR="00A7349C" w:rsidRPr="00A7349C">
        <w:rPr>
          <w:b/>
          <w:color w:val="000000" w:themeColor="text1"/>
        </w:rPr>
        <w:t>4 535 515,63</w:t>
      </w:r>
      <w:r w:rsidRPr="00A7349C">
        <w:rPr>
          <w:b/>
          <w:color w:val="000000" w:themeColor="text1"/>
        </w:rPr>
        <w:t xml:space="preserve"> zł (o </w:t>
      </w:r>
      <w:r w:rsidR="00A7349C" w:rsidRPr="00A7349C">
        <w:rPr>
          <w:b/>
          <w:color w:val="000000" w:themeColor="text1"/>
        </w:rPr>
        <w:t>11,</w:t>
      </w:r>
      <w:r w:rsidR="000F276B">
        <w:rPr>
          <w:b/>
          <w:color w:val="000000" w:themeColor="text1"/>
        </w:rPr>
        <w:t>17</w:t>
      </w:r>
      <w:r w:rsidRPr="00A7349C">
        <w:rPr>
          <w:b/>
          <w:color w:val="000000" w:themeColor="text1"/>
        </w:rPr>
        <w:t xml:space="preserve">%). </w:t>
      </w:r>
    </w:p>
    <w:p w14:paraId="4FECB223" w14:textId="3AFEC9AA" w:rsidR="00A65650" w:rsidRPr="00993268" w:rsidRDefault="00A65650" w:rsidP="00A65650">
      <w:pPr>
        <w:pStyle w:val="Standard"/>
        <w:spacing w:line="360" w:lineRule="auto"/>
        <w:jc w:val="both"/>
        <w:rPr>
          <w:color w:val="000000" w:themeColor="text1"/>
        </w:rPr>
      </w:pPr>
      <w:r w:rsidRPr="00A7349C">
        <w:rPr>
          <w:color w:val="000000" w:themeColor="text1"/>
        </w:rPr>
        <w:t>Największy przyrost nominalnej wartości dotyczy pozycji bilansowej</w:t>
      </w:r>
      <w:r w:rsidR="00993268">
        <w:rPr>
          <w:color w:val="000000" w:themeColor="text1"/>
        </w:rPr>
        <w:t xml:space="preserve"> A.II.1.a) grunty (w tym prawo użytkowania wieczystego gruntu) </w:t>
      </w:r>
      <w:r w:rsidR="00993268" w:rsidRPr="00A7349C">
        <w:rPr>
          <w:color w:val="000000" w:themeColor="text1"/>
        </w:rPr>
        <w:t>– wzrost wartości o</w:t>
      </w:r>
      <w:r w:rsidR="00993268">
        <w:rPr>
          <w:color w:val="000000" w:themeColor="text1"/>
        </w:rPr>
        <w:t xml:space="preserve"> 264 329,40 zł,</w:t>
      </w:r>
      <w:r w:rsidR="00DE53C8">
        <w:rPr>
          <w:color w:val="000000" w:themeColor="text1"/>
        </w:rPr>
        <w:t xml:space="preserve"> </w:t>
      </w:r>
      <w:r w:rsidR="00DE53C8" w:rsidRPr="00A7349C">
        <w:rPr>
          <w:color w:val="000000" w:themeColor="text1"/>
        </w:rPr>
        <w:t>pozycji bilansowej</w:t>
      </w:r>
      <w:r w:rsidRPr="00A7349C">
        <w:rPr>
          <w:color w:val="000000" w:themeColor="text1"/>
        </w:rPr>
        <w:t xml:space="preserve"> A.II.1.b) budynki, lokale, prawa do lokali i obiekty inżynierii lądowej i wodnej – wzrost wartości o </w:t>
      </w:r>
      <w:r w:rsidR="00A7349C" w:rsidRPr="00A7349C">
        <w:rPr>
          <w:color w:val="000000" w:themeColor="text1"/>
        </w:rPr>
        <w:t>3 993 544,89</w:t>
      </w:r>
      <w:r w:rsidRPr="00A7349C">
        <w:rPr>
          <w:color w:val="000000" w:themeColor="text1"/>
        </w:rPr>
        <w:t xml:space="preserve"> zł </w:t>
      </w:r>
      <w:r w:rsidRPr="00993268">
        <w:rPr>
          <w:color w:val="000000" w:themeColor="text1"/>
        </w:rPr>
        <w:t xml:space="preserve">oraz pozycji bilansowej A.II.1.e) inne środki trwałe – wzrost wartości o </w:t>
      </w:r>
      <w:r w:rsidR="00A7349C" w:rsidRPr="00993268">
        <w:rPr>
          <w:color w:val="000000" w:themeColor="text1"/>
        </w:rPr>
        <w:t>694 140,30</w:t>
      </w:r>
      <w:r w:rsidRPr="00993268">
        <w:rPr>
          <w:color w:val="000000" w:themeColor="text1"/>
        </w:rPr>
        <w:t xml:space="preserve"> zł. Powyższe głównie wynika</w:t>
      </w:r>
      <w:r w:rsidR="003527C9" w:rsidRPr="00993268">
        <w:rPr>
          <w:color w:val="000000" w:themeColor="text1"/>
        </w:rPr>
        <w:t xml:space="preserve"> </w:t>
      </w:r>
      <w:r w:rsidR="00EF0FC7">
        <w:rPr>
          <w:color w:val="000000" w:themeColor="text1"/>
        </w:rPr>
        <w:t xml:space="preserve">z </w:t>
      </w:r>
      <w:r w:rsidR="00993268" w:rsidRPr="00F148A1">
        <w:rPr>
          <w:color w:val="000000"/>
        </w:rPr>
        <w:t>podpisan</w:t>
      </w:r>
      <w:r w:rsidR="00993268">
        <w:rPr>
          <w:color w:val="000000"/>
        </w:rPr>
        <w:t>ego</w:t>
      </w:r>
      <w:r w:rsidR="00993268" w:rsidRPr="00F148A1">
        <w:rPr>
          <w:color w:val="000000"/>
        </w:rPr>
        <w:t xml:space="preserve"> Akt</w:t>
      </w:r>
      <w:r w:rsidR="00993268">
        <w:rPr>
          <w:color w:val="000000"/>
        </w:rPr>
        <w:t>u</w:t>
      </w:r>
      <w:r w:rsidR="00993268" w:rsidRPr="00F148A1">
        <w:rPr>
          <w:color w:val="000000"/>
        </w:rPr>
        <w:t xml:space="preserve"> Notarialn</w:t>
      </w:r>
      <w:r w:rsidR="00993268">
        <w:rPr>
          <w:color w:val="000000"/>
        </w:rPr>
        <w:t>ego</w:t>
      </w:r>
      <w:r w:rsidR="00993268" w:rsidRPr="00F148A1">
        <w:rPr>
          <w:color w:val="000000"/>
        </w:rPr>
        <w:t xml:space="preserve"> – Repertorium A nr 1759/2020 R, w którym Spółdzielnia Mieszkaniowa „Medyk” w Wyszkowie darowała na rzecz SPZZOZ</w:t>
      </w:r>
      <w:r w:rsidR="00EF0FC7">
        <w:rPr>
          <w:color w:val="000000"/>
        </w:rPr>
        <w:t xml:space="preserve"> </w:t>
      </w:r>
      <w:r w:rsidR="00993268" w:rsidRPr="00F148A1">
        <w:rPr>
          <w:color w:val="000000"/>
        </w:rPr>
        <w:t>w Wyszkowie prawo użytkowania wieczystego nieruchomości położonej przy ul. 1-go Maja</w:t>
      </w:r>
      <w:r w:rsidR="00AB6537">
        <w:rPr>
          <w:color w:val="000000"/>
        </w:rPr>
        <w:t xml:space="preserve"> </w:t>
      </w:r>
      <w:r w:rsidR="00993268" w:rsidRPr="00F148A1">
        <w:rPr>
          <w:color w:val="000000"/>
        </w:rPr>
        <w:t>o łącznej powierzchni 635 m</w:t>
      </w:r>
      <w:r w:rsidR="00993268" w:rsidRPr="00F148A1">
        <w:rPr>
          <w:color w:val="000000"/>
          <w:vertAlign w:val="superscript"/>
        </w:rPr>
        <w:t>2</w:t>
      </w:r>
      <w:r w:rsidR="00993268" w:rsidRPr="00F148A1">
        <w:rPr>
          <w:color w:val="000000"/>
        </w:rPr>
        <w:t xml:space="preserve"> oraz przeniosła nieodpłatnie prawo własności budynku</w:t>
      </w:r>
      <w:r w:rsidR="00AB6537">
        <w:rPr>
          <w:color w:val="000000"/>
        </w:rPr>
        <w:t xml:space="preserve"> </w:t>
      </w:r>
      <w:r w:rsidR="00993268" w:rsidRPr="00F148A1">
        <w:rPr>
          <w:color w:val="000000"/>
        </w:rPr>
        <w:t>na SPZZOZ w Wyszkowie</w:t>
      </w:r>
      <w:r w:rsidR="00993268">
        <w:rPr>
          <w:color w:val="000000"/>
        </w:rPr>
        <w:t xml:space="preserve">, a także </w:t>
      </w:r>
      <w:r w:rsidR="003527C9" w:rsidRPr="00993268">
        <w:rPr>
          <w:color w:val="000000" w:themeColor="text1"/>
        </w:rPr>
        <w:t xml:space="preserve">z realizacji zadania inwestycyjnego </w:t>
      </w:r>
      <w:r w:rsidR="003527C9" w:rsidRPr="00993268">
        <w:rPr>
          <w:i/>
          <w:iCs/>
          <w:color w:val="000000" w:themeColor="text1"/>
        </w:rPr>
        <w:t>„Termomodernizacja budynków SPZZOZ w Wyszkowie” – etap II</w:t>
      </w:r>
      <w:r w:rsidR="003527C9" w:rsidRPr="00993268">
        <w:rPr>
          <w:color w:val="000000" w:themeColor="text1"/>
        </w:rPr>
        <w:t xml:space="preserve"> </w:t>
      </w:r>
      <w:r w:rsidR="00993268" w:rsidRPr="00993268">
        <w:rPr>
          <w:color w:val="000000" w:themeColor="text1"/>
        </w:rPr>
        <w:t xml:space="preserve">w ramach </w:t>
      </w:r>
      <w:r w:rsidR="003527C9" w:rsidRPr="00993268">
        <w:rPr>
          <w:color w:val="000000" w:themeColor="text1"/>
        </w:rPr>
        <w:t xml:space="preserve">projektu </w:t>
      </w:r>
      <w:r w:rsidR="003527C9" w:rsidRPr="00993268">
        <w:rPr>
          <w:i/>
          <w:iCs/>
          <w:color w:val="000000" w:themeColor="text1"/>
        </w:rPr>
        <w:t>„Wspieranie efektywności energetycznej, inteligentnego zarządzania energią i wykorzystania odnawialnych źródeł energii w budynkach publicznych i sektorze mieszkaniowym. Poprawa efektywności energetycznej oraz ograniczanie niskiej emisji w SPZZOZ w Wyszkowie”</w:t>
      </w:r>
      <w:r w:rsidR="00993268">
        <w:rPr>
          <w:color w:val="000000" w:themeColor="text1"/>
        </w:rPr>
        <w:t xml:space="preserve"> oraz</w:t>
      </w:r>
      <w:r w:rsidRPr="00993268">
        <w:rPr>
          <w:color w:val="000000" w:themeColor="text1"/>
        </w:rPr>
        <w:t xml:space="preserve"> realizacji zadania inwestycyjnego pn. </w:t>
      </w:r>
      <w:r w:rsidR="00993268" w:rsidRPr="00AB6537">
        <w:rPr>
          <w:i/>
          <w:iCs/>
          <w:color w:val="000000" w:themeColor="text1"/>
        </w:rPr>
        <w:t>„Wyposażenie SPZZOZ w Wyszkowie w nowoczesną aparaturę medyczną”</w:t>
      </w:r>
      <w:r w:rsidRPr="00993268">
        <w:rPr>
          <w:color w:val="000000" w:themeColor="text1"/>
        </w:rPr>
        <w:t xml:space="preserve">. </w:t>
      </w:r>
    </w:p>
    <w:p w14:paraId="467AD775" w14:textId="41A4A25C" w:rsidR="00A65650" w:rsidRPr="006F1ED7" w:rsidRDefault="00A65650" w:rsidP="00A65650">
      <w:pPr>
        <w:pStyle w:val="Standard"/>
        <w:spacing w:line="360" w:lineRule="auto"/>
        <w:jc w:val="both"/>
        <w:rPr>
          <w:color w:val="000000" w:themeColor="text1"/>
        </w:rPr>
      </w:pPr>
      <w:r w:rsidRPr="00993268">
        <w:rPr>
          <w:color w:val="000000" w:themeColor="text1"/>
        </w:rPr>
        <w:t xml:space="preserve">Łączna wartość poniesionych przez </w:t>
      </w:r>
      <w:r w:rsidRPr="006F1ED7">
        <w:rPr>
          <w:color w:val="000000" w:themeColor="text1"/>
        </w:rPr>
        <w:t>jednostkę nakładów inwestycyjnych w 20</w:t>
      </w:r>
      <w:r w:rsidR="006F1ED7" w:rsidRPr="006F1ED7">
        <w:rPr>
          <w:color w:val="000000" w:themeColor="text1"/>
        </w:rPr>
        <w:t>20</w:t>
      </w:r>
      <w:r w:rsidRPr="006F1ED7">
        <w:rPr>
          <w:color w:val="000000" w:themeColor="text1"/>
        </w:rPr>
        <w:t xml:space="preserve"> roku wynosi </w:t>
      </w:r>
      <w:r w:rsidR="006F1ED7" w:rsidRPr="006F1ED7">
        <w:rPr>
          <w:b/>
          <w:color w:val="000000" w:themeColor="text1"/>
        </w:rPr>
        <w:t>8 630 985,02</w:t>
      </w:r>
      <w:r w:rsidRPr="006F1ED7">
        <w:rPr>
          <w:b/>
          <w:color w:val="000000" w:themeColor="text1"/>
        </w:rPr>
        <w:t xml:space="preserve"> zł, </w:t>
      </w:r>
      <w:r w:rsidRPr="006F1ED7">
        <w:rPr>
          <w:color w:val="000000" w:themeColor="text1"/>
        </w:rPr>
        <w:t xml:space="preserve">co stanowi </w:t>
      </w:r>
      <w:r w:rsidR="006F1ED7" w:rsidRPr="006F1ED7">
        <w:rPr>
          <w:color w:val="000000" w:themeColor="text1"/>
        </w:rPr>
        <w:t>215,</w:t>
      </w:r>
      <w:r w:rsidR="0016061A">
        <w:rPr>
          <w:color w:val="000000" w:themeColor="text1"/>
        </w:rPr>
        <w:t>7</w:t>
      </w:r>
      <w:r w:rsidRPr="006F1ED7">
        <w:rPr>
          <w:color w:val="000000" w:themeColor="text1"/>
        </w:rPr>
        <w:t xml:space="preserve">% rocznej amortyzacji majątku, oznacza to zatem, </w:t>
      </w:r>
      <w:r w:rsidRPr="006F1ED7">
        <w:rPr>
          <w:color w:val="000000" w:themeColor="text1"/>
        </w:rPr>
        <w:br/>
        <w:t xml:space="preserve">że jednostka odtworzyła majątek trwały, a nakłady inwestycyjne są wyższe niż zużycie. </w:t>
      </w:r>
      <w:r w:rsidRPr="006F1ED7">
        <w:rPr>
          <w:color w:val="000000" w:themeColor="text1"/>
        </w:rPr>
        <w:br/>
        <w:t xml:space="preserve">Z dotacji i darowizn pozyskano </w:t>
      </w:r>
      <w:r w:rsidR="006F1ED7" w:rsidRPr="006F1ED7">
        <w:rPr>
          <w:b/>
          <w:color w:val="000000" w:themeColor="text1"/>
        </w:rPr>
        <w:t>6 037 286,06</w:t>
      </w:r>
      <w:r w:rsidRPr="006F1ED7">
        <w:rPr>
          <w:b/>
          <w:color w:val="000000" w:themeColor="text1"/>
        </w:rPr>
        <w:t xml:space="preserve"> zł. </w:t>
      </w:r>
      <w:r w:rsidRPr="006F1ED7">
        <w:rPr>
          <w:color w:val="000000" w:themeColor="text1"/>
        </w:rPr>
        <w:t>Kwota ta powiększa rozliczenia międzyokresowe przychodów, a w kolejnych latach zwiększy stopniowo pozostałe przychody operacyjne jednostki równolegle do odpisów amortyzacyjnych.</w:t>
      </w:r>
    </w:p>
    <w:p w14:paraId="71A88F2C" w14:textId="36507220" w:rsidR="00A65650" w:rsidRPr="0005696D" w:rsidRDefault="00A65650" w:rsidP="00A65650">
      <w:pPr>
        <w:spacing w:line="360" w:lineRule="auto"/>
        <w:jc w:val="both"/>
        <w:rPr>
          <w:rFonts w:ascii="Times New Roman" w:hAnsi="Times New Roman"/>
          <w:color w:val="000000" w:themeColor="text1"/>
          <w:sz w:val="24"/>
          <w:szCs w:val="24"/>
        </w:rPr>
      </w:pPr>
      <w:r w:rsidRPr="0005696D">
        <w:rPr>
          <w:rFonts w:ascii="Times New Roman" w:hAnsi="Times New Roman"/>
          <w:b/>
          <w:color w:val="000000" w:themeColor="text1"/>
          <w:sz w:val="24"/>
          <w:szCs w:val="24"/>
        </w:rPr>
        <w:t xml:space="preserve">Środki trwałe w budowie </w:t>
      </w:r>
      <w:r w:rsidRPr="0005696D">
        <w:rPr>
          <w:rFonts w:ascii="Times New Roman" w:hAnsi="Times New Roman"/>
          <w:color w:val="000000" w:themeColor="text1"/>
          <w:sz w:val="24"/>
          <w:szCs w:val="24"/>
        </w:rPr>
        <w:t xml:space="preserve">na dzień bilansowy wykazują stan </w:t>
      </w:r>
      <w:r w:rsidR="00A7349C" w:rsidRPr="0005696D">
        <w:rPr>
          <w:rFonts w:ascii="Times New Roman" w:hAnsi="Times New Roman"/>
          <w:b/>
          <w:color w:val="000000" w:themeColor="text1"/>
          <w:sz w:val="24"/>
          <w:szCs w:val="24"/>
        </w:rPr>
        <w:t>286 445,33</w:t>
      </w:r>
      <w:r w:rsidRPr="0005696D">
        <w:rPr>
          <w:rFonts w:ascii="Times New Roman" w:hAnsi="Times New Roman"/>
          <w:color w:val="000000" w:themeColor="text1"/>
          <w:sz w:val="24"/>
          <w:szCs w:val="24"/>
        </w:rPr>
        <w:t xml:space="preserve"> </w:t>
      </w:r>
      <w:r w:rsidRPr="0005696D">
        <w:rPr>
          <w:rFonts w:ascii="Times New Roman" w:hAnsi="Times New Roman"/>
          <w:b/>
          <w:bCs/>
          <w:color w:val="000000" w:themeColor="text1"/>
          <w:sz w:val="24"/>
          <w:szCs w:val="24"/>
        </w:rPr>
        <w:t>zł</w:t>
      </w:r>
      <w:r w:rsidRPr="0005696D">
        <w:rPr>
          <w:rFonts w:ascii="Times New Roman" w:hAnsi="Times New Roman"/>
          <w:color w:val="000000" w:themeColor="text1"/>
          <w:sz w:val="24"/>
          <w:szCs w:val="24"/>
        </w:rPr>
        <w:t xml:space="preserve">, na który składają się zadania inwestycyjne w toku, tj.: </w:t>
      </w:r>
    </w:p>
    <w:p w14:paraId="6A898BDC" w14:textId="6E99E6D1" w:rsidR="00A65650" w:rsidRPr="0005696D" w:rsidRDefault="00A65650" w:rsidP="00F756F5">
      <w:pPr>
        <w:pStyle w:val="Akapitzlist"/>
        <w:numPr>
          <w:ilvl w:val="0"/>
          <w:numId w:val="42"/>
        </w:numPr>
        <w:suppressAutoHyphens w:val="0"/>
        <w:autoSpaceDN/>
        <w:spacing w:after="100" w:afterAutospacing="1" w:line="360" w:lineRule="auto"/>
        <w:contextualSpacing/>
        <w:jc w:val="both"/>
        <w:textAlignment w:val="auto"/>
        <w:rPr>
          <w:rFonts w:ascii="Times New Roman" w:hAnsi="Times New Roman"/>
          <w:color w:val="000000" w:themeColor="text1"/>
          <w:sz w:val="24"/>
          <w:szCs w:val="24"/>
        </w:rPr>
      </w:pPr>
      <w:r w:rsidRPr="0005696D">
        <w:rPr>
          <w:rFonts w:ascii="Times New Roman" w:hAnsi="Times New Roman"/>
          <w:color w:val="000000" w:themeColor="text1"/>
          <w:sz w:val="24"/>
          <w:szCs w:val="24"/>
        </w:rPr>
        <w:t xml:space="preserve">Studnia głębinowa ze stacją uzdatniania wody </w:t>
      </w:r>
      <w:r w:rsidRPr="0005696D">
        <w:rPr>
          <w:rFonts w:ascii="Times New Roman" w:hAnsi="Times New Roman"/>
          <w:color w:val="000000" w:themeColor="text1"/>
          <w:sz w:val="24"/>
          <w:szCs w:val="24"/>
        </w:rPr>
        <w:tab/>
      </w:r>
      <w:r w:rsidRPr="0005696D">
        <w:rPr>
          <w:rFonts w:ascii="Times New Roman" w:hAnsi="Times New Roman"/>
          <w:color w:val="000000" w:themeColor="text1"/>
          <w:sz w:val="24"/>
          <w:szCs w:val="24"/>
        </w:rPr>
        <w:tab/>
      </w:r>
      <w:r w:rsidRPr="0005696D">
        <w:rPr>
          <w:rFonts w:ascii="Times New Roman" w:hAnsi="Times New Roman"/>
          <w:color w:val="000000" w:themeColor="text1"/>
          <w:sz w:val="24"/>
          <w:szCs w:val="24"/>
        </w:rPr>
        <w:tab/>
        <w:t xml:space="preserve">             44 280,00 zł</w:t>
      </w:r>
    </w:p>
    <w:p w14:paraId="39C760F2" w14:textId="0E066997" w:rsidR="00A65650" w:rsidRPr="0005696D" w:rsidRDefault="00A65650" w:rsidP="00F756F5">
      <w:pPr>
        <w:pStyle w:val="Akapitzlist"/>
        <w:numPr>
          <w:ilvl w:val="0"/>
          <w:numId w:val="42"/>
        </w:numPr>
        <w:suppressAutoHyphens w:val="0"/>
        <w:autoSpaceDN/>
        <w:spacing w:after="100" w:afterAutospacing="1" w:line="360" w:lineRule="auto"/>
        <w:contextualSpacing/>
        <w:jc w:val="both"/>
        <w:textAlignment w:val="auto"/>
        <w:rPr>
          <w:rFonts w:ascii="Times New Roman" w:hAnsi="Times New Roman"/>
          <w:color w:val="000000" w:themeColor="text1"/>
          <w:sz w:val="24"/>
          <w:szCs w:val="24"/>
        </w:rPr>
      </w:pPr>
      <w:r w:rsidRPr="0005696D">
        <w:rPr>
          <w:rFonts w:ascii="Times New Roman" w:hAnsi="Times New Roman"/>
          <w:color w:val="000000" w:themeColor="text1"/>
          <w:sz w:val="24"/>
          <w:szCs w:val="24"/>
        </w:rPr>
        <w:t xml:space="preserve">Termomodernizacja budynku szpitala </w:t>
      </w:r>
      <w:r w:rsidRPr="0005696D">
        <w:rPr>
          <w:rFonts w:ascii="Times New Roman" w:hAnsi="Times New Roman"/>
          <w:color w:val="000000" w:themeColor="text1"/>
          <w:sz w:val="24"/>
          <w:szCs w:val="24"/>
        </w:rPr>
        <w:tab/>
      </w:r>
      <w:r w:rsidRPr="0005696D">
        <w:rPr>
          <w:rFonts w:ascii="Times New Roman" w:hAnsi="Times New Roman"/>
          <w:color w:val="000000" w:themeColor="text1"/>
          <w:sz w:val="24"/>
          <w:szCs w:val="24"/>
        </w:rPr>
        <w:tab/>
      </w:r>
      <w:r w:rsidRPr="0005696D">
        <w:rPr>
          <w:rFonts w:ascii="Times New Roman" w:hAnsi="Times New Roman"/>
          <w:color w:val="000000" w:themeColor="text1"/>
          <w:sz w:val="24"/>
          <w:szCs w:val="24"/>
        </w:rPr>
        <w:tab/>
      </w:r>
      <w:r w:rsidRPr="0005696D">
        <w:rPr>
          <w:rFonts w:ascii="Times New Roman" w:hAnsi="Times New Roman"/>
          <w:color w:val="000000" w:themeColor="text1"/>
          <w:sz w:val="24"/>
          <w:szCs w:val="24"/>
        </w:rPr>
        <w:tab/>
        <w:t xml:space="preserve">           </w:t>
      </w:r>
      <w:r w:rsidR="0005696D" w:rsidRPr="0005696D">
        <w:rPr>
          <w:rFonts w:ascii="Times New Roman" w:hAnsi="Times New Roman"/>
          <w:color w:val="000000" w:themeColor="text1"/>
          <w:sz w:val="24"/>
          <w:szCs w:val="24"/>
        </w:rPr>
        <w:t>206 750,55</w:t>
      </w:r>
      <w:r w:rsidRPr="0005696D">
        <w:rPr>
          <w:rFonts w:ascii="Times New Roman" w:hAnsi="Times New Roman"/>
          <w:color w:val="000000" w:themeColor="text1"/>
          <w:sz w:val="24"/>
          <w:szCs w:val="24"/>
        </w:rPr>
        <w:t xml:space="preserve"> zł</w:t>
      </w:r>
    </w:p>
    <w:p w14:paraId="30DEFE94" w14:textId="5733E758" w:rsidR="00A65650" w:rsidRPr="009E4118" w:rsidRDefault="0005696D" w:rsidP="00F756F5">
      <w:pPr>
        <w:pStyle w:val="Akapitzlist"/>
        <w:numPr>
          <w:ilvl w:val="0"/>
          <w:numId w:val="42"/>
        </w:numPr>
        <w:suppressAutoHyphens w:val="0"/>
        <w:autoSpaceDN/>
        <w:spacing w:after="100" w:afterAutospacing="1" w:line="360" w:lineRule="auto"/>
        <w:contextualSpacing/>
        <w:textAlignment w:val="auto"/>
        <w:rPr>
          <w:rFonts w:ascii="Times New Roman" w:hAnsi="Times New Roman"/>
          <w:sz w:val="24"/>
          <w:szCs w:val="24"/>
        </w:rPr>
      </w:pPr>
      <w:r w:rsidRPr="0005696D">
        <w:rPr>
          <w:rFonts w:ascii="Times New Roman" w:hAnsi="Times New Roman"/>
          <w:color w:val="000000" w:themeColor="text1"/>
          <w:sz w:val="24"/>
          <w:szCs w:val="24"/>
        </w:rPr>
        <w:t xml:space="preserve">Modernizacja pomieszczeń z przeznaczeniem </w:t>
      </w:r>
      <w:r w:rsidRPr="0005696D">
        <w:rPr>
          <w:rFonts w:ascii="Times New Roman" w:hAnsi="Times New Roman"/>
          <w:color w:val="000000" w:themeColor="text1"/>
          <w:sz w:val="24"/>
          <w:szCs w:val="24"/>
        </w:rPr>
        <w:br/>
      </w:r>
      <w:r w:rsidRPr="009E4118">
        <w:rPr>
          <w:rFonts w:ascii="Times New Roman" w:hAnsi="Times New Roman"/>
          <w:sz w:val="24"/>
          <w:szCs w:val="24"/>
        </w:rPr>
        <w:t>na Poradnię Pulmonologiczną i Poradnię Diabetologiczną</w:t>
      </w:r>
      <w:r w:rsidR="00A65650" w:rsidRPr="009E4118">
        <w:rPr>
          <w:rFonts w:ascii="Times New Roman" w:hAnsi="Times New Roman"/>
          <w:sz w:val="24"/>
          <w:szCs w:val="24"/>
        </w:rPr>
        <w:t xml:space="preserve">                         </w:t>
      </w:r>
      <w:r w:rsidRPr="009E4118">
        <w:rPr>
          <w:rFonts w:ascii="Times New Roman" w:hAnsi="Times New Roman"/>
          <w:sz w:val="24"/>
          <w:szCs w:val="24"/>
        </w:rPr>
        <w:t xml:space="preserve">35 414,78 </w:t>
      </w:r>
      <w:r w:rsidR="00A65650" w:rsidRPr="009E4118">
        <w:rPr>
          <w:rFonts w:ascii="Times New Roman" w:hAnsi="Times New Roman"/>
          <w:sz w:val="24"/>
          <w:szCs w:val="24"/>
        </w:rPr>
        <w:t xml:space="preserve"> zł</w:t>
      </w:r>
    </w:p>
    <w:p w14:paraId="57216A99" w14:textId="7555354E" w:rsidR="00A65650" w:rsidRPr="00067667" w:rsidRDefault="00A65650" w:rsidP="00A65650">
      <w:pPr>
        <w:spacing w:after="100" w:afterAutospacing="1" w:line="360" w:lineRule="auto"/>
        <w:jc w:val="both"/>
        <w:rPr>
          <w:rFonts w:ascii="Times New Roman" w:hAnsi="Times New Roman"/>
          <w:color w:val="000000" w:themeColor="text1"/>
          <w:sz w:val="24"/>
          <w:szCs w:val="24"/>
        </w:rPr>
      </w:pPr>
      <w:r w:rsidRPr="00067667">
        <w:rPr>
          <w:rFonts w:ascii="Times New Roman" w:hAnsi="Times New Roman"/>
          <w:color w:val="000000" w:themeColor="text1"/>
          <w:sz w:val="24"/>
          <w:szCs w:val="24"/>
        </w:rPr>
        <w:t xml:space="preserve">Zbywanie, oddawanie w dzierżawę, najem, użytkowanie oraz użyczenie aktywów trwałych odbywa się na zasadach określonych w </w:t>
      </w:r>
      <w:r w:rsidR="0005696D" w:rsidRPr="00067667">
        <w:rPr>
          <w:rFonts w:ascii="Times New Roman" w:hAnsi="Times New Roman"/>
          <w:color w:val="000000" w:themeColor="text1"/>
          <w:sz w:val="24"/>
          <w:szCs w:val="24"/>
        </w:rPr>
        <w:t>U</w:t>
      </w:r>
      <w:r w:rsidRPr="00067667">
        <w:rPr>
          <w:rFonts w:ascii="Times New Roman" w:hAnsi="Times New Roman"/>
          <w:color w:val="000000" w:themeColor="text1"/>
          <w:sz w:val="24"/>
          <w:szCs w:val="24"/>
        </w:rPr>
        <w:t xml:space="preserve">chwale </w:t>
      </w:r>
      <w:r w:rsidR="0005696D" w:rsidRPr="00067667">
        <w:rPr>
          <w:rFonts w:ascii="Times New Roman" w:hAnsi="Times New Roman"/>
          <w:color w:val="000000" w:themeColor="text1"/>
          <w:sz w:val="24"/>
          <w:szCs w:val="24"/>
        </w:rPr>
        <w:t xml:space="preserve">Nr </w:t>
      </w:r>
      <w:r w:rsidRPr="00067667">
        <w:rPr>
          <w:rFonts w:ascii="Times New Roman" w:hAnsi="Times New Roman"/>
          <w:color w:val="000000" w:themeColor="text1"/>
          <w:sz w:val="24"/>
          <w:szCs w:val="24"/>
        </w:rPr>
        <w:t xml:space="preserve">VIII/57/2015 Rady Powiatu w Wyszkowie </w:t>
      </w:r>
      <w:r w:rsidRPr="00067667">
        <w:rPr>
          <w:rFonts w:ascii="Times New Roman" w:hAnsi="Times New Roman"/>
          <w:color w:val="000000" w:themeColor="text1"/>
          <w:sz w:val="24"/>
          <w:szCs w:val="24"/>
        </w:rPr>
        <w:br/>
        <w:t>z dnia 29 kwietnia 2015 roku</w:t>
      </w:r>
      <w:r w:rsidR="0005696D" w:rsidRPr="00067667">
        <w:rPr>
          <w:rFonts w:ascii="Times New Roman" w:hAnsi="Times New Roman"/>
          <w:color w:val="000000" w:themeColor="text1"/>
          <w:sz w:val="24"/>
          <w:szCs w:val="24"/>
        </w:rPr>
        <w:t xml:space="preserve"> </w:t>
      </w:r>
      <w:r w:rsidR="0005696D" w:rsidRPr="00067667">
        <w:rPr>
          <w:rFonts w:ascii="Times New Roman" w:hAnsi="Times New Roman"/>
          <w:i/>
          <w:iCs/>
          <w:color w:val="000000" w:themeColor="text1"/>
          <w:sz w:val="24"/>
          <w:szCs w:val="24"/>
        </w:rPr>
        <w:t xml:space="preserve">w sprawie określenia zasad zbywania, wydzierżawiania, </w:t>
      </w:r>
      <w:r w:rsidR="0005696D" w:rsidRPr="00067667">
        <w:rPr>
          <w:rFonts w:ascii="Times New Roman" w:hAnsi="Times New Roman"/>
          <w:i/>
          <w:iCs/>
          <w:color w:val="000000" w:themeColor="text1"/>
          <w:sz w:val="24"/>
          <w:szCs w:val="24"/>
        </w:rPr>
        <w:lastRenderedPageBreak/>
        <w:t>wynajmowania lub użyczania aktywów trwałych oraz zakupów i przyjmowania darowizn aparatury i sprzętu medycznego przez Samodzielny Publiczny Zespół Zakładów Opieki Zdrowotnej w Wyszkowie</w:t>
      </w:r>
      <w:r w:rsidRPr="00067667">
        <w:rPr>
          <w:rFonts w:ascii="Times New Roman" w:hAnsi="Times New Roman"/>
          <w:color w:val="000000" w:themeColor="text1"/>
          <w:sz w:val="24"/>
          <w:szCs w:val="24"/>
        </w:rPr>
        <w:t>. Zgodnie z postanowieniami uchwały procedura zbywania przebiega w następujący sposób:</w:t>
      </w:r>
    </w:p>
    <w:p w14:paraId="38036153" w14:textId="77777777" w:rsidR="00A65650" w:rsidRPr="00067667" w:rsidRDefault="00A65650" w:rsidP="00A55ECA">
      <w:pPr>
        <w:pStyle w:val="Akapitzlist"/>
        <w:numPr>
          <w:ilvl w:val="0"/>
          <w:numId w:val="29"/>
        </w:numPr>
        <w:suppressAutoHyphens w:val="0"/>
        <w:autoSpaceDE w:val="0"/>
        <w:adjustRightInd w:val="0"/>
        <w:spacing w:after="100" w:afterAutospacing="1" w:line="360" w:lineRule="auto"/>
        <w:contextualSpacing/>
        <w:jc w:val="both"/>
        <w:textAlignment w:val="auto"/>
        <w:rPr>
          <w:rFonts w:ascii="Times New Roman" w:hAnsi="Times New Roman"/>
          <w:color w:val="000000" w:themeColor="text1"/>
          <w:sz w:val="24"/>
          <w:szCs w:val="24"/>
        </w:rPr>
      </w:pPr>
      <w:r w:rsidRPr="00067667">
        <w:rPr>
          <w:rFonts w:ascii="Times New Roman" w:hAnsi="Times New Roman"/>
          <w:color w:val="000000" w:themeColor="text1"/>
          <w:sz w:val="24"/>
          <w:szCs w:val="24"/>
        </w:rPr>
        <w:t xml:space="preserve">aktywa trwałe o wartości księgowej netto powyżej 12 000 euro, mogą być zbyte </w:t>
      </w:r>
      <w:r w:rsidRPr="00067667">
        <w:rPr>
          <w:rFonts w:ascii="Times New Roman" w:hAnsi="Times New Roman"/>
          <w:color w:val="000000" w:themeColor="text1"/>
          <w:sz w:val="24"/>
          <w:szCs w:val="24"/>
        </w:rPr>
        <w:br/>
        <w:t>po uzyskaniu zgody Rady, wyrażonej w formie uchwały; aktywa trwałe o wartości księgowej netto od 6 000 euro do 12 000 euro, mogą być zbyte po uzyskaniu zgody Zarządu, wyrażonej w formie uchwały;</w:t>
      </w:r>
    </w:p>
    <w:p w14:paraId="74B97CA6" w14:textId="77777777" w:rsidR="00A65650" w:rsidRPr="00067667" w:rsidRDefault="00A65650" w:rsidP="00A55ECA">
      <w:pPr>
        <w:pStyle w:val="Akapitzlist"/>
        <w:numPr>
          <w:ilvl w:val="0"/>
          <w:numId w:val="29"/>
        </w:numPr>
        <w:suppressAutoHyphens w:val="0"/>
        <w:autoSpaceDE w:val="0"/>
        <w:adjustRightInd w:val="0"/>
        <w:spacing w:after="100" w:afterAutospacing="1" w:line="360" w:lineRule="auto"/>
        <w:contextualSpacing/>
        <w:jc w:val="both"/>
        <w:textAlignment w:val="auto"/>
        <w:rPr>
          <w:rFonts w:ascii="Times New Roman" w:hAnsi="Times New Roman"/>
          <w:color w:val="000000" w:themeColor="text1"/>
          <w:sz w:val="24"/>
          <w:szCs w:val="24"/>
        </w:rPr>
      </w:pPr>
      <w:r w:rsidRPr="00067667">
        <w:rPr>
          <w:rFonts w:ascii="Times New Roman" w:hAnsi="Times New Roman"/>
          <w:color w:val="000000" w:themeColor="text1"/>
          <w:sz w:val="24"/>
          <w:szCs w:val="24"/>
        </w:rPr>
        <w:t>aktywa trwałe o wartości księgowej netto do 6 000 euro mogą być zbyte na podstawie indywidualnych decyzji Dyrektora.</w:t>
      </w:r>
    </w:p>
    <w:p w14:paraId="0AEFE1CC" w14:textId="77777777" w:rsidR="00A65650" w:rsidRPr="00067667" w:rsidRDefault="00A65650" w:rsidP="00A65650">
      <w:pPr>
        <w:autoSpaceDE w:val="0"/>
        <w:adjustRightInd w:val="0"/>
        <w:spacing w:after="100" w:afterAutospacing="1" w:line="360" w:lineRule="auto"/>
        <w:jc w:val="both"/>
        <w:rPr>
          <w:rFonts w:ascii="Times New Roman" w:hAnsi="Times New Roman"/>
          <w:color w:val="000000" w:themeColor="text1"/>
          <w:sz w:val="24"/>
          <w:szCs w:val="24"/>
        </w:rPr>
      </w:pPr>
      <w:r w:rsidRPr="00067667">
        <w:rPr>
          <w:rFonts w:ascii="Times New Roman" w:hAnsi="Times New Roman"/>
          <w:color w:val="000000" w:themeColor="text1"/>
          <w:sz w:val="24"/>
          <w:szCs w:val="24"/>
        </w:rPr>
        <w:t xml:space="preserve">W przypadku dzierżawy, najmu, użytkowania lub użyczenia postępowanie przebiega </w:t>
      </w:r>
      <w:r w:rsidRPr="00067667">
        <w:rPr>
          <w:rFonts w:ascii="Times New Roman" w:hAnsi="Times New Roman"/>
          <w:color w:val="000000" w:themeColor="text1"/>
          <w:sz w:val="24"/>
          <w:szCs w:val="24"/>
        </w:rPr>
        <w:br/>
        <w:t>w następujący sposób:</w:t>
      </w:r>
    </w:p>
    <w:p w14:paraId="2FB5FB65" w14:textId="77777777" w:rsidR="00A65650" w:rsidRPr="00067667" w:rsidRDefault="00A65650" w:rsidP="00A55ECA">
      <w:pPr>
        <w:pStyle w:val="Akapitzlist"/>
        <w:numPr>
          <w:ilvl w:val="0"/>
          <w:numId w:val="28"/>
        </w:numPr>
        <w:suppressAutoHyphens w:val="0"/>
        <w:autoSpaceDE w:val="0"/>
        <w:adjustRightInd w:val="0"/>
        <w:spacing w:after="100" w:afterAutospacing="1" w:line="360" w:lineRule="auto"/>
        <w:contextualSpacing/>
        <w:jc w:val="both"/>
        <w:textAlignment w:val="auto"/>
        <w:rPr>
          <w:rFonts w:ascii="Times New Roman" w:hAnsi="Times New Roman"/>
          <w:color w:val="000000" w:themeColor="text1"/>
          <w:sz w:val="24"/>
          <w:szCs w:val="24"/>
        </w:rPr>
      </w:pPr>
      <w:r w:rsidRPr="00067667">
        <w:rPr>
          <w:rFonts w:ascii="Times New Roman" w:hAnsi="Times New Roman"/>
          <w:color w:val="000000" w:themeColor="text1"/>
          <w:sz w:val="24"/>
          <w:szCs w:val="24"/>
        </w:rPr>
        <w:t>wydzierżawienie, wynajęcie, oddanie w użytkowanie lub użyczenie aktywów trwałych Zakładu na okres powyżej 3 lat odbywa się za zgodą Rady na wniosek Dyrektora;</w:t>
      </w:r>
    </w:p>
    <w:p w14:paraId="737A1294" w14:textId="77777777" w:rsidR="00A65650" w:rsidRPr="00067667" w:rsidRDefault="00A65650" w:rsidP="00A55ECA">
      <w:pPr>
        <w:pStyle w:val="Akapitzlist"/>
        <w:numPr>
          <w:ilvl w:val="0"/>
          <w:numId w:val="28"/>
        </w:numPr>
        <w:suppressAutoHyphens w:val="0"/>
        <w:autoSpaceDE w:val="0"/>
        <w:adjustRightInd w:val="0"/>
        <w:spacing w:after="100" w:afterAutospacing="1" w:line="360" w:lineRule="auto"/>
        <w:contextualSpacing/>
        <w:jc w:val="both"/>
        <w:textAlignment w:val="auto"/>
        <w:rPr>
          <w:rFonts w:ascii="Times New Roman" w:hAnsi="Times New Roman"/>
          <w:color w:val="000000" w:themeColor="text1"/>
          <w:sz w:val="24"/>
          <w:szCs w:val="24"/>
        </w:rPr>
      </w:pPr>
      <w:r w:rsidRPr="00067667">
        <w:rPr>
          <w:rFonts w:ascii="Times New Roman" w:hAnsi="Times New Roman"/>
          <w:color w:val="000000" w:themeColor="text1"/>
          <w:sz w:val="24"/>
          <w:szCs w:val="24"/>
        </w:rPr>
        <w:t xml:space="preserve">wydzierżawienie, wynajęcie, oddanie w użytkowanie lub użyczenie aktywów trwałych Zakładu na okres powyżej 1 roku odbywa się za zgodą Zarządu na wniosek Dyrektora. </w:t>
      </w:r>
    </w:p>
    <w:p w14:paraId="2D279D25" w14:textId="63F58AAC" w:rsidR="00A65650" w:rsidRPr="00067667" w:rsidRDefault="00A65650" w:rsidP="0016061A">
      <w:pPr>
        <w:autoSpaceDE w:val="0"/>
        <w:adjustRightInd w:val="0"/>
        <w:spacing w:line="360" w:lineRule="auto"/>
        <w:jc w:val="both"/>
        <w:rPr>
          <w:rFonts w:ascii="Times New Roman" w:hAnsi="Times New Roman"/>
          <w:color w:val="000000" w:themeColor="text1"/>
          <w:sz w:val="24"/>
          <w:szCs w:val="24"/>
        </w:rPr>
      </w:pPr>
      <w:r w:rsidRPr="00067667">
        <w:rPr>
          <w:rFonts w:ascii="Times New Roman" w:hAnsi="Times New Roman"/>
          <w:color w:val="000000" w:themeColor="text1"/>
          <w:sz w:val="24"/>
          <w:szCs w:val="24"/>
        </w:rPr>
        <w:t xml:space="preserve">Zarówno zbycie jak i wydzierżawienie majątku następuje w drodze przetargu. </w:t>
      </w:r>
      <w:r w:rsidRPr="00067667">
        <w:rPr>
          <w:rFonts w:ascii="Times New Roman" w:hAnsi="Times New Roman"/>
          <w:color w:val="000000" w:themeColor="text1"/>
          <w:sz w:val="24"/>
          <w:szCs w:val="24"/>
        </w:rPr>
        <w:br/>
        <w:t xml:space="preserve">W uzasadnionych przypadkach Dyrektor może dokonać wydzierżawienia w innym trybie, </w:t>
      </w:r>
      <w:r w:rsidRPr="00067667">
        <w:rPr>
          <w:rFonts w:ascii="Times New Roman" w:hAnsi="Times New Roman"/>
          <w:color w:val="000000" w:themeColor="text1"/>
          <w:sz w:val="24"/>
          <w:szCs w:val="24"/>
        </w:rPr>
        <w:br/>
        <w:t xml:space="preserve">po zasięgnięciu opinii Rady Społecznej w Wyszkowie i uzyskaniu zgody Rady Powiatu </w:t>
      </w:r>
      <w:r w:rsidRPr="00067667">
        <w:rPr>
          <w:rFonts w:ascii="Times New Roman" w:hAnsi="Times New Roman"/>
          <w:color w:val="000000" w:themeColor="text1"/>
          <w:sz w:val="24"/>
          <w:szCs w:val="24"/>
        </w:rPr>
        <w:br/>
        <w:t>w Wyszkowie.</w:t>
      </w:r>
    </w:p>
    <w:p w14:paraId="63C46523" w14:textId="77777777" w:rsidR="00A65650" w:rsidRPr="0005696D" w:rsidRDefault="00A65650" w:rsidP="0016061A">
      <w:pPr>
        <w:autoSpaceDE w:val="0"/>
        <w:adjustRightInd w:val="0"/>
        <w:spacing w:line="360" w:lineRule="auto"/>
        <w:jc w:val="both"/>
        <w:rPr>
          <w:rFonts w:ascii="Times New Roman" w:hAnsi="Times New Roman"/>
          <w:color w:val="000000" w:themeColor="text1"/>
          <w:sz w:val="24"/>
          <w:szCs w:val="24"/>
        </w:rPr>
      </w:pPr>
      <w:r w:rsidRPr="0005696D">
        <w:rPr>
          <w:rFonts w:ascii="Times New Roman" w:hAnsi="Times New Roman"/>
          <w:color w:val="000000" w:themeColor="text1"/>
          <w:sz w:val="24"/>
          <w:szCs w:val="24"/>
        </w:rPr>
        <w:t xml:space="preserve">Zakupu, aparatury, sprzętu medycznego Dyrektor dokonuje w oparciu o zaopiniowany przez Radę Społeczną Plan Inwestycyjny na dany rok. Zakup aparatury, sprzętu medycznego innego niż określony w planie inwestycyjnym, jest dopuszczalny w przypadkach uzasadnionych ich koniecznością, w szczególności związanych z awarią użytkowanej przez Zakład aparatury, sprzętu medycznego lub w celu spełnienia wymogów Narodowego Funduszu Zdrowia </w:t>
      </w:r>
      <w:r w:rsidRPr="0005696D">
        <w:rPr>
          <w:rFonts w:ascii="Times New Roman" w:hAnsi="Times New Roman"/>
          <w:color w:val="000000" w:themeColor="text1"/>
          <w:sz w:val="24"/>
          <w:szCs w:val="24"/>
        </w:rPr>
        <w:br/>
        <w:t xml:space="preserve">lub wynikających z innych obowiązujących Zakład przepisów prawa. </w:t>
      </w:r>
    </w:p>
    <w:p w14:paraId="0068E19C" w14:textId="72389BAE" w:rsidR="00A65650" w:rsidRPr="0005696D" w:rsidRDefault="00A65650" w:rsidP="0016061A">
      <w:pPr>
        <w:spacing w:after="120" w:line="360" w:lineRule="auto"/>
        <w:jc w:val="both"/>
        <w:rPr>
          <w:rFonts w:ascii="Times New Roman" w:hAnsi="Times New Roman"/>
          <w:color w:val="000000" w:themeColor="text1"/>
          <w:sz w:val="24"/>
          <w:szCs w:val="24"/>
        </w:rPr>
      </w:pPr>
      <w:r w:rsidRPr="0005696D">
        <w:rPr>
          <w:rFonts w:ascii="Times New Roman" w:hAnsi="Times New Roman"/>
          <w:color w:val="000000" w:themeColor="text1"/>
          <w:sz w:val="24"/>
          <w:szCs w:val="24"/>
        </w:rPr>
        <w:t>Dyrektor jest zobowiązany do przedstawiania informacji organom powiatu o czynnościach dokonanych w zakresie gospodarowania majątkiem. Za 20</w:t>
      </w:r>
      <w:r w:rsidR="0005696D" w:rsidRPr="0005696D">
        <w:rPr>
          <w:rFonts w:ascii="Times New Roman" w:hAnsi="Times New Roman"/>
          <w:color w:val="000000" w:themeColor="text1"/>
          <w:sz w:val="24"/>
          <w:szCs w:val="24"/>
        </w:rPr>
        <w:t>20</w:t>
      </w:r>
      <w:r w:rsidRPr="0005696D">
        <w:rPr>
          <w:rFonts w:ascii="Times New Roman" w:hAnsi="Times New Roman"/>
          <w:color w:val="000000" w:themeColor="text1"/>
          <w:sz w:val="24"/>
          <w:szCs w:val="24"/>
        </w:rPr>
        <w:t xml:space="preserve"> rok informację z wykonania zapisów uchwały w zakresie realizacji zadań związanych z gospodarowaniem majątkiem przekazano dnia </w:t>
      </w:r>
      <w:r w:rsidR="0005696D" w:rsidRPr="0005696D">
        <w:rPr>
          <w:rFonts w:ascii="Times New Roman" w:hAnsi="Times New Roman"/>
          <w:color w:val="000000" w:themeColor="text1"/>
          <w:sz w:val="24"/>
          <w:szCs w:val="24"/>
        </w:rPr>
        <w:t>31 marca</w:t>
      </w:r>
      <w:r w:rsidRPr="0005696D">
        <w:rPr>
          <w:rFonts w:ascii="Times New Roman" w:hAnsi="Times New Roman"/>
          <w:color w:val="000000" w:themeColor="text1"/>
          <w:sz w:val="24"/>
          <w:szCs w:val="24"/>
        </w:rPr>
        <w:t xml:space="preserve"> 202</w:t>
      </w:r>
      <w:r w:rsidR="0005696D" w:rsidRPr="0005696D">
        <w:rPr>
          <w:rFonts w:ascii="Times New Roman" w:hAnsi="Times New Roman"/>
          <w:color w:val="000000" w:themeColor="text1"/>
          <w:sz w:val="24"/>
          <w:szCs w:val="24"/>
        </w:rPr>
        <w:t>1</w:t>
      </w:r>
      <w:r w:rsidRPr="0005696D">
        <w:rPr>
          <w:rFonts w:ascii="Times New Roman" w:hAnsi="Times New Roman"/>
          <w:color w:val="000000" w:themeColor="text1"/>
          <w:sz w:val="24"/>
          <w:szCs w:val="24"/>
        </w:rPr>
        <w:t xml:space="preserve"> roku do Starostwa Powiatowego w Wyszkowie.</w:t>
      </w:r>
    </w:p>
    <w:tbl>
      <w:tblPr>
        <w:tblW w:w="9072" w:type="dxa"/>
        <w:tblLayout w:type="fixed"/>
        <w:tblCellMar>
          <w:left w:w="70" w:type="dxa"/>
          <w:right w:w="70" w:type="dxa"/>
        </w:tblCellMar>
        <w:tblLook w:val="00A0" w:firstRow="1" w:lastRow="0" w:firstColumn="1" w:lastColumn="0" w:noHBand="0" w:noVBand="0"/>
      </w:tblPr>
      <w:tblGrid>
        <w:gridCol w:w="2034"/>
        <w:gridCol w:w="1689"/>
        <w:gridCol w:w="1689"/>
        <w:gridCol w:w="1334"/>
        <w:gridCol w:w="1163"/>
        <w:gridCol w:w="1163"/>
      </w:tblGrid>
      <w:tr w:rsidR="002E7470" w:rsidRPr="002E7470" w14:paraId="72256A45" w14:textId="77777777" w:rsidTr="007A7A75">
        <w:trPr>
          <w:trHeight w:val="285"/>
        </w:trPr>
        <w:tc>
          <w:tcPr>
            <w:tcW w:w="9072" w:type="dxa"/>
            <w:gridSpan w:val="6"/>
            <w:tcBorders>
              <w:top w:val="nil"/>
              <w:left w:val="nil"/>
              <w:bottom w:val="nil"/>
              <w:right w:val="nil"/>
            </w:tcBorders>
            <w:noWrap/>
            <w:vAlign w:val="bottom"/>
          </w:tcPr>
          <w:p w14:paraId="52A3D4BE" w14:textId="77777777" w:rsidR="00A65650" w:rsidRPr="002E7470" w:rsidRDefault="00A65650" w:rsidP="00067667">
            <w:pPr>
              <w:spacing w:line="360" w:lineRule="auto"/>
              <w:ind w:left="-68" w:right="-65"/>
              <w:jc w:val="both"/>
              <w:rPr>
                <w:rFonts w:ascii="Times New Roman" w:hAnsi="Times New Roman"/>
                <w:color w:val="FF0000"/>
                <w:sz w:val="24"/>
                <w:szCs w:val="24"/>
              </w:rPr>
            </w:pPr>
            <w:r w:rsidRPr="00067667">
              <w:rPr>
                <w:rFonts w:ascii="Times New Roman" w:hAnsi="Times New Roman"/>
                <w:color w:val="000000" w:themeColor="text1"/>
                <w:sz w:val="24"/>
                <w:szCs w:val="24"/>
              </w:rPr>
              <w:lastRenderedPageBreak/>
              <w:t xml:space="preserve">Analizę struktury i dynamiki </w:t>
            </w:r>
            <w:r w:rsidRPr="00067667">
              <w:rPr>
                <w:rFonts w:ascii="Times New Roman" w:hAnsi="Times New Roman"/>
                <w:b/>
                <w:bCs/>
                <w:color w:val="000000" w:themeColor="text1"/>
                <w:sz w:val="24"/>
                <w:szCs w:val="24"/>
              </w:rPr>
              <w:t>rozliczeń międzyokresowych</w:t>
            </w:r>
            <w:r w:rsidRPr="00067667">
              <w:rPr>
                <w:rFonts w:ascii="Times New Roman" w:hAnsi="Times New Roman"/>
                <w:color w:val="000000" w:themeColor="text1"/>
                <w:sz w:val="24"/>
                <w:szCs w:val="24"/>
              </w:rPr>
              <w:t xml:space="preserve"> w bilansie jednostki zaprezentowano w poniższej tabeli.</w:t>
            </w:r>
          </w:p>
        </w:tc>
      </w:tr>
      <w:tr w:rsidR="00730EC0" w:rsidRPr="002E7470" w14:paraId="192693ED" w14:textId="77777777" w:rsidTr="007A7A75">
        <w:trPr>
          <w:trHeight w:val="851"/>
        </w:trPr>
        <w:tc>
          <w:tcPr>
            <w:tcW w:w="20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206ABADA" w14:textId="77777777" w:rsidR="00730EC0" w:rsidRPr="007A7A75" w:rsidRDefault="00730EC0" w:rsidP="00730EC0">
            <w:pPr>
              <w:jc w:val="center"/>
              <w:rPr>
                <w:rFonts w:ascii="Times New Roman" w:hAnsi="Times New Roman"/>
                <w:b/>
                <w:bCs/>
                <w:color w:val="000000" w:themeColor="text1"/>
              </w:rPr>
            </w:pPr>
            <w:r w:rsidRPr="007A7A75">
              <w:rPr>
                <w:rFonts w:ascii="Times New Roman" w:hAnsi="Times New Roman"/>
                <w:b/>
                <w:bCs/>
                <w:color w:val="000000" w:themeColor="text1"/>
              </w:rPr>
              <w:t>Wyszczególnienie</w:t>
            </w:r>
          </w:p>
        </w:tc>
        <w:tc>
          <w:tcPr>
            <w:tcW w:w="170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398EF252" w14:textId="1AC6BA95" w:rsidR="00730EC0" w:rsidRPr="007A7A75" w:rsidRDefault="00730EC0" w:rsidP="00730EC0">
            <w:pPr>
              <w:jc w:val="center"/>
              <w:rPr>
                <w:rFonts w:ascii="Times New Roman" w:hAnsi="Times New Roman"/>
                <w:b/>
                <w:bCs/>
                <w:color w:val="000000" w:themeColor="text1"/>
              </w:rPr>
            </w:pPr>
            <w:r w:rsidRPr="007A7A75">
              <w:rPr>
                <w:rFonts w:ascii="Times New Roman" w:hAnsi="Times New Roman"/>
                <w:b/>
                <w:bCs/>
                <w:color w:val="000000" w:themeColor="text1"/>
              </w:rPr>
              <w:t>2019</w:t>
            </w:r>
          </w:p>
        </w:tc>
        <w:tc>
          <w:tcPr>
            <w:tcW w:w="170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3BF30550" w14:textId="5B69F90B" w:rsidR="00730EC0" w:rsidRPr="007A7A75" w:rsidRDefault="00730EC0" w:rsidP="00730EC0">
            <w:pPr>
              <w:jc w:val="center"/>
              <w:rPr>
                <w:rFonts w:ascii="Times New Roman" w:hAnsi="Times New Roman"/>
                <w:b/>
                <w:bCs/>
                <w:color w:val="000000" w:themeColor="text1"/>
              </w:rPr>
            </w:pPr>
            <w:r w:rsidRPr="007A7A75">
              <w:rPr>
                <w:rFonts w:ascii="Times New Roman" w:hAnsi="Times New Roman"/>
                <w:b/>
                <w:bCs/>
                <w:color w:val="000000" w:themeColor="text1"/>
              </w:rPr>
              <w:t>2020</w:t>
            </w:r>
          </w:p>
        </w:tc>
        <w:tc>
          <w:tcPr>
            <w:tcW w:w="1343"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751F9983" w14:textId="77777777" w:rsidR="00730EC0" w:rsidRPr="007A7A75" w:rsidRDefault="00730EC0" w:rsidP="00730EC0">
            <w:pPr>
              <w:jc w:val="center"/>
              <w:rPr>
                <w:rFonts w:ascii="Times New Roman" w:hAnsi="Times New Roman"/>
                <w:b/>
                <w:bCs/>
                <w:color w:val="000000" w:themeColor="text1"/>
              </w:rPr>
            </w:pPr>
            <w:r w:rsidRPr="007A7A75">
              <w:rPr>
                <w:rFonts w:ascii="Times New Roman" w:hAnsi="Times New Roman"/>
                <w:b/>
                <w:bCs/>
                <w:color w:val="000000" w:themeColor="text1"/>
              </w:rPr>
              <w:t>Dynamika</w:t>
            </w:r>
          </w:p>
        </w:tc>
        <w:tc>
          <w:tcPr>
            <w:tcW w:w="117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851336B" w14:textId="69786D8E" w:rsidR="00730EC0" w:rsidRPr="007A7A75" w:rsidRDefault="00730EC0" w:rsidP="00730EC0">
            <w:pPr>
              <w:jc w:val="center"/>
              <w:rPr>
                <w:rFonts w:ascii="Times New Roman" w:hAnsi="Times New Roman"/>
                <w:b/>
                <w:bCs/>
                <w:color w:val="000000" w:themeColor="text1"/>
              </w:rPr>
            </w:pPr>
            <w:r w:rsidRPr="007A7A75">
              <w:rPr>
                <w:rFonts w:ascii="Times New Roman" w:hAnsi="Times New Roman"/>
                <w:b/>
                <w:bCs/>
                <w:color w:val="000000" w:themeColor="text1"/>
              </w:rPr>
              <w:t>Struktura (rok 2019)</w:t>
            </w:r>
          </w:p>
        </w:tc>
        <w:tc>
          <w:tcPr>
            <w:tcW w:w="117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E2E8163" w14:textId="22634B08" w:rsidR="00730EC0" w:rsidRPr="007A7A75" w:rsidRDefault="00730EC0" w:rsidP="00730EC0">
            <w:pPr>
              <w:jc w:val="center"/>
              <w:rPr>
                <w:rFonts w:ascii="Times New Roman" w:hAnsi="Times New Roman"/>
                <w:b/>
                <w:bCs/>
                <w:color w:val="000000" w:themeColor="text1"/>
              </w:rPr>
            </w:pPr>
            <w:r w:rsidRPr="007A7A75">
              <w:rPr>
                <w:rFonts w:ascii="Times New Roman" w:hAnsi="Times New Roman"/>
                <w:b/>
                <w:bCs/>
                <w:color w:val="000000" w:themeColor="text1"/>
              </w:rPr>
              <w:t>Struktura (rok 2020)</w:t>
            </w:r>
          </w:p>
        </w:tc>
      </w:tr>
      <w:tr w:rsidR="00730EC0" w:rsidRPr="002E7470" w14:paraId="0F6157E0" w14:textId="77777777" w:rsidTr="007A7A75">
        <w:trPr>
          <w:trHeight w:val="567"/>
        </w:trPr>
        <w:tc>
          <w:tcPr>
            <w:tcW w:w="2048" w:type="dxa"/>
            <w:tcBorders>
              <w:top w:val="nil"/>
              <w:left w:val="single" w:sz="4" w:space="0" w:color="000000"/>
              <w:bottom w:val="single" w:sz="4" w:space="0" w:color="000000"/>
              <w:right w:val="single" w:sz="4" w:space="0" w:color="000000"/>
            </w:tcBorders>
            <w:vAlign w:val="center"/>
          </w:tcPr>
          <w:p w14:paraId="7805A038" w14:textId="77777777" w:rsidR="00730EC0" w:rsidRPr="007A7A75" w:rsidRDefault="00730EC0" w:rsidP="00730EC0">
            <w:pPr>
              <w:rPr>
                <w:rFonts w:ascii="Times New Roman" w:hAnsi="Times New Roman"/>
                <w:b/>
                <w:color w:val="000000" w:themeColor="text1"/>
              </w:rPr>
            </w:pPr>
            <w:r w:rsidRPr="007A7A75">
              <w:rPr>
                <w:rFonts w:ascii="Times New Roman" w:hAnsi="Times New Roman"/>
                <w:b/>
                <w:color w:val="000000" w:themeColor="text1"/>
              </w:rPr>
              <w:t>IV. Inne rozliczenia międzyokresowe</w:t>
            </w:r>
          </w:p>
        </w:tc>
        <w:tc>
          <w:tcPr>
            <w:tcW w:w="1638" w:type="dxa"/>
            <w:tcBorders>
              <w:top w:val="nil"/>
              <w:left w:val="nil"/>
              <w:bottom w:val="single" w:sz="4" w:space="0" w:color="000000"/>
              <w:right w:val="single" w:sz="4" w:space="0" w:color="000000"/>
            </w:tcBorders>
            <w:noWrap/>
            <w:vAlign w:val="center"/>
          </w:tcPr>
          <w:p w14:paraId="0AE07C3C" w14:textId="00A504D5" w:rsidR="00730EC0" w:rsidRPr="007A7A75" w:rsidRDefault="00730EC0" w:rsidP="00730EC0">
            <w:pPr>
              <w:jc w:val="right"/>
              <w:rPr>
                <w:rFonts w:ascii="Times New Roman" w:hAnsi="Times New Roman"/>
                <w:b/>
                <w:color w:val="000000" w:themeColor="text1"/>
              </w:rPr>
            </w:pPr>
            <w:r w:rsidRPr="007A7A75">
              <w:rPr>
                <w:rFonts w:ascii="Times New Roman" w:hAnsi="Times New Roman"/>
                <w:b/>
                <w:color w:val="000000" w:themeColor="text1"/>
              </w:rPr>
              <w:t>18 710 041,79</w:t>
            </w:r>
          </w:p>
        </w:tc>
        <w:tc>
          <w:tcPr>
            <w:tcW w:w="1701" w:type="dxa"/>
            <w:tcBorders>
              <w:top w:val="nil"/>
              <w:left w:val="nil"/>
              <w:bottom w:val="single" w:sz="4" w:space="0" w:color="000000"/>
              <w:right w:val="single" w:sz="4" w:space="0" w:color="000000"/>
            </w:tcBorders>
            <w:noWrap/>
            <w:vAlign w:val="center"/>
          </w:tcPr>
          <w:p w14:paraId="610AAEE2" w14:textId="04485B23" w:rsidR="00730EC0" w:rsidRPr="007A7A75" w:rsidRDefault="00067667" w:rsidP="00730EC0">
            <w:pPr>
              <w:jc w:val="right"/>
              <w:rPr>
                <w:rFonts w:ascii="Times New Roman" w:hAnsi="Times New Roman"/>
                <w:b/>
                <w:color w:val="000000" w:themeColor="text1"/>
              </w:rPr>
            </w:pPr>
            <w:r w:rsidRPr="007A7A75">
              <w:rPr>
                <w:rFonts w:ascii="Times New Roman" w:hAnsi="Times New Roman"/>
                <w:b/>
                <w:color w:val="000000" w:themeColor="text1"/>
              </w:rPr>
              <w:t>22 207 753,57</w:t>
            </w:r>
          </w:p>
        </w:tc>
        <w:tc>
          <w:tcPr>
            <w:tcW w:w="1343" w:type="dxa"/>
            <w:tcBorders>
              <w:top w:val="nil"/>
              <w:left w:val="nil"/>
              <w:bottom w:val="single" w:sz="4" w:space="0" w:color="000000"/>
              <w:right w:val="single" w:sz="4" w:space="0" w:color="000000"/>
            </w:tcBorders>
            <w:noWrap/>
            <w:vAlign w:val="center"/>
          </w:tcPr>
          <w:p w14:paraId="71E410EE" w14:textId="64D76940" w:rsidR="00730EC0" w:rsidRPr="007A7A75" w:rsidRDefault="000938FD" w:rsidP="00730EC0">
            <w:pPr>
              <w:jc w:val="right"/>
              <w:rPr>
                <w:rFonts w:ascii="Times New Roman" w:hAnsi="Times New Roman"/>
                <w:b/>
                <w:i/>
                <w:iCs/>
                <w:color w:val="000000" w:themeColor="text1"/>
              </w:rPr>
            </w:pPr>
            <w:r w:rsidRPr="007A7A75">
              <w:rPr>
                <w:rFonts w:ascii="Times New Roman" w:hAnsi="Times New Roman"/>
                <w:b/>
                <w:i/>
                <w:iCs/>
                <w:color w:val="000000" w:themeColor="text1"/>
              </w:rPr>
              <w:t>1,1869</w:t>
            </w:r>
          </w:p>
        </w:tc>
        <w:tc>
          <w:tcPr>
            <w:tcW w:w="1171" w:type="dxa"/>
            <w:tcBorders>
              <w:top w:val="nil"/>
              <w:left w:val="nil"/>
              <w:bottom w:val="single" w:sz="4" w:space="0" w:color="000000"/>
              <w:right w:val="single" w:sz="4" w:space="0" w:color="000000"/>
            </w:tcBorders>
            <w:noWrap/>
            <w:vAlign w:val="center"/>
          </w:tcPr>
          <w:p w14:paraId="556A6BD4" w14:textId="5706B2DF" w:rsidR="00730EC0" w:rsidRPr="007A7A75" w:rsidRDefault="00730EC0" w:rsidP="00730EC0">
            <w:pPr>
              <w:jc w:val="right"/>
              <w:rPr>
                <w:rFonts w:ascii="Times New Roman" w:hAnsi="Times New Roman"/>
                <w:b/>
                <w:color w:val="000000" w:themeColor="text1"/>
              </w:rPr>
            </w:pPr>
            <w:r w:rsidRPr="007A7A75">
              <w:rPr>
                <w:rFonts w:ascii="Times New Roman" w:hAnsi="Times New Roman"/>
                <w:b/>
                <w:color w:val="000000" w:themeColor="text1"/>
              </w:rPr>
              <w:t>40,2</w:t>
            </w:r>
            <w:r w:rsidR="000938FD" w:rsidRPr="007A7A75">
              <w:rPr>
                <w:rFonts w:ascii="Times New Roman" w:hAnsi="Times New Roman"/>
                <w:b/>
                <w:color w:val="000000" w:themeColor="text1"/>
              </w:rPr>
              <w:t>0</w:t>
            </w:r>
          </w:p>
        </w:tc>
        <w:tc>
          <w:tcPr>
            <w:tcW w:w="1171" w:type="dxa"/>
            <w:tcBorders>
              <w:top w:val="nil"/>
              <w:left w:val="nil"/>
              <w:bottom w:val="single" w:sz="4" w:space="0" w:color="000000"/>
              <w:right w:val="single" w:sz="4" w:space="0" w:color="000000"/>
            </w:tcBorders>
            <w:noWrap/>
            <w:vAlign w:val="center"/>
          </w:tcPr>
          <w:p w14:paraId="6EB7771C" w14:textId="6D52D085" w:rsidR="00730EC0" w:rsidRPr="007A7A75" w:rsidRDefault="00067667" w:rsidP="00730EC0">
            <w:pPr>
              <w:jc w:val="right"/>
              <w:rPr>
                <w:rFonts w:ascii="Times New Roman" w:hAnsi="Times New Roman"/>
                <w:b/>
                <w:color w:val="000000" w:themeColor="text1"/>
              </w:rPr>
            </w:pPr>
            <w:r w:rsidRPr="007A7A75">
              <w:rPr>
                <w:rFonts w:ascii="Times New Roman" w:hAnsi="Times New Roman"/>
                <w:b/>
                <w:color w:val="000000" w:themeColor="text1"/>
              </w:rPr>
              <w:t>40,07</w:t>
            </w:r>
          </w:p>
        </w:tc>
      </w:tr>
      <w:tr w:rsidR="00730EC0" w:rsidRPr="002E7470" w14:paraId="171BE95A" w14:textId="77777777" w:rsidTr="007A7A75">
        <w:trPr>
          <w:trHeight w:val="567"/>
        </w:trPr>
        <w:tc>
          <w:tcPr>
            <w:tcW w:w="2048" w:type="dxa"/>
            <w:tcBorders>
              <w:top w:val="nil"/>
              <w:left w:val="single" w:sz="4" w:space="0" w:color="000000"/>
              <w:bottom w:val="single" w:sz="4" w:space="0" w:color="000000"/>
              <w:right w:val="single" w:sz="4" w:space="0" w:color="000000"/>
            </w:tcBorders>
            <w:vAlign w:val="center"/>
          </w:tcPr>
          <w:p w14:paraId="2474D2AA" w14:textId="77777777" w:rsidR="00730EC0" w:rsidRPr="007A7A75" w:rsidRDefault="00730EC0" w:rsidP="00730EC0">
            <w:pPr>
              <w:rPr>
                <w:rFonts w:ascii="Times New Roman" w:hAnsi="Times New Roman"/>
                <w:color w:val="000000" w:themeColor="text1"/>
              </w:rPr>
            </w:pPr>
            <w:r w:rsidRPr="007A7A75">
              <w:rPr>
                <w:rFonts w:ascii="Times New Roman" w:hAnsi="Times New Roman"/>
                <w:color w:val="000000" w:themeColor="text1"/>
              </w:rPr>
              <w:t>- długoterminowe</w:t>
            </w:r>
          </w:p>
        </w:tc>
        <w:tc>
          <w:tcPr>
            <w:tcW w:w="1638" w:type="dxa"/>
            <w:tcBorders>
              <w:top w:val="nil"/>
              <w:left w:val="nil"/>
              <w:bottom w:val="single" w:sz="4" w:space="0" w:color="000000"/>
              <w:right w:val="single" w:sz="4" w:space="0" w:color="000000"/>
            </w:tcBorders>
            <w:noWrap/>
            <w:vAlign w:val="center"/>
          </w:tcPr>
          <w:p w14:paraId="30C296A1" w14:textId="6CF63ABC" w:rsidR="00730EC0" w:rsidRPr="007A7A75" w:rsidRDefault="00730EC0" w:rsidP="00730EC0">
            <w:pPr>
              <w:jc w:val="right"/>
              <w:rPr>
                <w:rFonts w:ascii="Times New Roman" w:hAnsi="Times New Roman"/>
                <w:color w:val="000000" w:themeColor="text1"/>
              </w:rPr>
            </w:pPr>
            <w:r w:rsidRPr="007A7A75">
              <w:rPr>
                <w:rFonts w:ascii="Times New Roman" w:hAnsi="Times New Roman"/>
                <w:color w:val="000000" w:themeColor="text1"/>
              </w:rPr>
              <w:t>16 377 375,60</w:t>
            </w:r>
          </w:p>
        </w:tc>
        <w:tc>
          <w:tcPr>
            <w:tcW w:w="1701" w:type="dxa"/>
            <w:tcBorders>
              <w:top w:val="nil"/>
              <w:left w:val="nil"/>
              <w:bottom w:val="single" w:sz="4" w:space="0" w:color="000000"/>
              <w:right w:val="single" w:sz="4" w:space="0" w:color="000000"/>
            </w:tcBorders>
            <w:noWrap/>
            <w:vAlign w:val="center"/>
          </w:tcPr>
          <w:p w14:paraId="34197448" w14:textId="1DE5305D" w:rsidR="00730EC0" w:rsidRPr="007A7A75" w:rsidRDefault="00067667" w:rsidP="00730EC0">
            <w:pPr>
              <w:jc w:val="right"/>
              <w:rPr>
                <w:rFonts w:ascii="Times New Roman" w:hAnsi="Times New Roman"/>
                <w:color w:val="000000" w:themeColor="text1"/>
              </w:rPr>
            </w:pPr>
            <w:r w:rsidRPr="007A7A75">
              <w:rPr>
                <w:rFonts w:ascii="Times New Roman" w:hAnsi="Times New Roman"/>
                <w:color w:val="000000" w:themeColor="text1"/>
              </w:rPr>
              <w:t>19 957 190,50</w:t>
            </w:r>
          </w:p>
        </w:tc>
        <w:tc>
          <w:tcPr>
            <w:tcW w:w="1343" w:type="dxa"/>
            <w:tcBorders>
              <w:top w:val="nil"/>
              <w:left w:val="nil"/>
              <w:bottom w:val="single" w:sz="4" w:space="0" w:color="000000"/>
              <w:right w:val="single" w:sz="4" w:space="0" w:color="000000"/>
            </w:tcBorders>
            <w:noWrap/>
            <w:vAlign w:val="center"/>
          </w:tcPr>
          <w:p w14:paraId="4F8EC72C" w14:textId="5204AB91" w:rsidR="00730EC0" w:rsidRPr="007A7A75" w:rsidRDefault="000938FD" w:rsidP="00730EC0">
            <w:pPr>
              <w:jc w:val="right"/>
              <w:rPr>
                <w:rFonts w:ascii="Times New Roman" w:hAnsi="Times New Roman"/>
                <w:i/>
                <w:iCs/>
                <w:color w:val="000000" w:themeColor="text1"/>
              </w:rPr>
            </w:pPr>
            <w:r w:rsidRPr="007A7A75">
              <w:rPr>
                <w:rFonts w:ascii="Times New Roman" w:hAnsi="Times New Roman"/>
                <w:i/>
                <w:iCs/>
                <w:color w:val="000000" w:themeColor="text1"/>
              </w:rPr>
              <w:t>1,2185</w:t>
            </w:r>
          </w:p>
        </w:tc>
        <w:tc>
          <w:tcPr>
            <w:tcW w:w="1171" w:type="dxa"/>
            <w:tcBorders>
              <w:top w:val="nil"/>
              <w:left w:val="nil"/>
              <w:bottom w:val="single" w:sz="4" w:space="0" w:color="000000"/>
              <w:right w:val="single" w:sz="4" w:space="0" w:color="000000"/>
            </w:tcBorders>
            <w:noWrap/>
            <w:vAlign w:val="center"/>
          </w:tcPr>
          <w:p w14:paraId="337BB4BB" w14:textId="03737DC7" w:rsidR="00730EC0" w:rsidRPr="007A7A75" w:rsidRDefault="00730EC0" w:rsidP="00730EC0">
            <w:pPr>
              <w:jc w:val="right"/>
              <w:rPr>
                <w:rFonts w:ascii="Times New Roman" w:hAnsi="Times New Roman"/>
                <w:color w:val="000000" w:themeColor="text1"/>
              </w:rPr>
            </w:pPr>
            <w:r w:rsidRPr="007A7A75">
              <w:rPr>
                <w:rFonts w:ascii="Times New Roman" w:hAnsi="Times New Roman"/>
                <w:color w:val="000000" w:themeColor="text1"/>
              </w:rPr>
              <w:t>35,19</w:t>
            </w:r>
          </w:p>
        </w:tc>
        <w:tc>
          <w:tcPr>
            <w:tcW w:w="1171" w:type="dxa"/>
            <w:tcBorders>
              <w:top w:val="nil"/>
              <w:left w:val="nil"/>
              <w:bottom w:val="single" w:sz="4" w:space="0" w:color="000000"/>
              <w:right w:val="single" w:sz="4" w:space="0" w:color="000000"/>
            </w:tcBorders>
            <w:noWrap/>
            <w:vAlign w:val="center"/>
          </w:tcPr>
          <w:p w14:paraId="2BD14A4B" w14:textId="17735FFF" w:rsidR="00730EC0" w:rsidRPr="007A7A75" w:rsidRDefault="00067667" w:rsidP="00730EC0">
            <w:pPr>
              <w:jc w:val="right"/>
              <w:rPr>
                <w:rFonts w:ascii="Times New Roman" w:hAnsi="Times New Roman"/>
                <w:color w:val="000000" w:themeColor="text1"/>
              </w:rPr>
            </w:pPr>
            <w:r w:rsidRPr="007A7A75">
              <w:rPr>
                <w:rFonts w:ascii="Times New Roman" w:hAnsi="Times New Roman"/>
                <w:color w:val="000000" w:themeColor="text1"/>
              </w:rPr>
              <w:t>36,01</w:t>
            </w:r>
          </w:p>
        </w:tc>
      </w:tr>
      <w:tr w:rsidR="00730EC0" w:rsidRPr="002E7470" w14:paraId="65D62CC3" w14:textId="77777777" w:rsidTr="007A7A75">
        <w:trPr>
          <w:trHeight w:val="567"/>
        </w:trPr>
        <w:tc>
          <w:tcPr>
            <w:tcW w:w="2048" w:type="dxa"/>
            <w:tcBorders>
              <w:top w:val="nil"/>
              <w:left w:val="single" w:sz="4" w:space="0" w:color="000000"/>
              <w:bottom w:val="single" w:sz="4" w:space="0" w:color="000000"/>
              <w:right w:val="single" w:sz="4" w:space="0" w:color="000000"/>
            </w:tcBorders>
            <w:vAlign w:val="center"/>
          </w:tcPr>
          <w:p w14:paraId="24D3EDD3" w14:textId="77777777" w:rsidR="00730EC0" w:rsidRPr="007A7A75" w:rsidRDefault="00730EC0" w:rsidP="00730EC0">
            <w:pPr>
              <w:rPr>
                <w:rFonts w:ascii="Times New Roman" w:hAnsi="Times New Roman"/>
                <w:color w:val="000000" w:themeColor="text1"/>
              </w:rPr>
            </w:pPr>
            <w:r w:rsidRPr="007A7A75">
              <w:rPr>
                <w:rFonts w:ascii="Times New Roman" w:hAnsi="Times New Roman"/>
                <w:color w:val="000000" w:themeColor="text1"/>
              </w:rPr>
              <w:t>- krótkoterminowe</w:t>
            </w:r>
          </w:p>
        </w:tc>
        <w:tc>
          <w:tcPr>
            <w:tcW w:w="1638" w:type="dxa"/>
            <w:tcBorders>
              <w:top w:val="nil"/>
              <w:left w:val="nil"/>
              <w:bottom w:val="single" w:sz="4" w:space="0" w:color="000000"/>
              <w:right w:val="single" w:sz="4" w:space="0" w:color="000000"/>
            </w:tcBorders>
            <w:noWrap/>
            <w:vAlign w:val="center"/>
          </w:tcPr>
          <w:p w14:paraId="7157801B" w14:textId="31554B2A" w:rsidR="00730EC0" w:rsidRPr="007A7A75" w:rsidRDefault="00730EC0" w:rsidP="00730EC0">
            <w:pPr>
              <w:jc w:val="right"/>
              <w:rPr>
                <w:rFonts w:ascii="Times New Roman" w:hAnsi="Times New Roman"/>
                <w:color w:val="000000" w:themeColor="text1"/>
              </w:rPr>
            </w:pPr>
            <w:r w:rsidRPr="007A7A75">
              <w:rPr>
                <w:rFonts w:ascii="Times New Roman" w:hAnsi="Times New Roman"/>
                <w:color w:val="000000" w:themeColor="text1"/>
              </w:rPr>
              <w:t>2 332 666,19</w:t>
            </w:r>
          </w:p>
        </w:tc>
        <w:tc>
          <w:tcPr>
            <w:tcW w:w="1701" w:type="dxa"/>
            <w:tcBorders>
              <w:top w:val="nil"/>
              <w:left w:val="nil"/>
              <w:bottom w:val="single" w:sz="4" w:space="0" w:color="000000"/>
              <w:right w:val="single" w:sz="4" w:space="0" w:color="000000"/>
            </w:tcBorders>
            <w:noWrap/>
            <w:vAlign w:val="center"/>
          </w:tcPr>
          <w:p w14:paraId="44DA7E73" w14:textId="68697FB4" w:rsidR="00730EC0" w:rsidRPr="007A7A75" w:rsidRDefault="00067667" w:rsidP="00730EC0">
            <w:pPr>
              <w:jc w:val="right"/>
              <w:rPr>
                <w:rFonts w:ascii="Times New Roman" w:hAnsi="Times New Roman"/>
                <w:color w:val="000000" w:themeColor="text1"/>
              </w:rPr>
            </w:pPr>
            <w:r w:rsidRPr="007A7A75">
              <w:rPr>
                <w:rFonts w:ascii="Times New Roman" w:hAnsi="Times New Roman"/>
                <w:color w:val="000000" w:themeColor="text1"/>
              </w:rPr>
              <w:t>2 250 563,07</w:t>
            </w:r>
          </w:p>
        </w:tc>
        <w:tc>
          <w:tcPr>
            <w:tcW w:w="1343" w:type="dxa"/>
            <w:tcBorders>
              <w:top w:val="nil"/>
              <w:left w:val="nil"/>
              <w:bottom w:val="single" w:sz="4" w:space="0" w:color="000000"/>
              <w:right w:val="single" w:sz="4" w:space="0" w:color="000000"/>
            </w:tcBorders>
            <w:noWrap/>
            <w:vAlign w:val="center"/>
          </w:tcPr>
          <w:p w14:paraId="0D31D853" w14:textId="0094E3EE" w:rsidR="00730EC0" w:rsidRPr="007A7A75" w:rsidRDefault="000938FD" w:rsidP="00730EC0">
            <w:pPr>
              <w:jc w:val="right"/>
              <w:rPr>
                <w:rFonts w:ascii="Times New Roman" w:hAnsi="Times New Roman"/>
                <w:i/>
                <w:iCs/>
                <w:color w:val="000000" w:themeColor="text1"/>
              </w:rPr>
            </w:pPr>
            <w:r w:rsidRPr="007A7A75">
              <w:rPr>
                <w:rFonts w:ascii="Times New Roman" w:hAnsi="Times New Roman"/>
                <w:i/>
                <w:iCs/>
                <w:color w:val="000000" w:themeColor="text1"/>
              </w:rPr>
              <w:t>0,9648</w:t>
            </w:r>
          </w:p>
        </w:tc>
        <w:tc>
          <w:tcPr>
            <w:tcW w:w="1171" w:type="dxa"/>
            <w:tcBorders>
              <w:top w:val="nil"/>
              <w:left w:val="nil"/>
              <w:bottom w:val="single" w:sz="4" w:space="0" w:color="000000"/>
              <w:right w:val="single" w:sz="4" w:space="0" w:color="000000"/>
            </w:tcBorders>
            <w:noWrap/>
            <w:vAlign w:val="center"/>
          </w:tcPr>
          <w:p w14:paraId="4C4493C3" w14:textId="076A550F" w:rsidR="00730EC0" w:rsidRPr="007A7A75" w:rsidRDefault="00730EC0" w:rsidP="00730EC0">
            <w:pPr>
              <w:jc w:val="right"/>
              <w:rPr>
                <w:rFonts w:ascii="Times New Roman" w:hAnsi="Times New Roman"/>
                <w:color w:val="000000" w:themeColor="text1"/>
              </w:rPr>
            </w:pPr>
            <w:r w:rsidRPr="007A7A75">
              <w:rPr>
                <w:rFonts w:ascii="Times New Roman" w:hAnsi="Times New Roman"/>
                <w:color w:val="000000" w:themeColor="text1"/>
              </w:rPr>
              <w:t>5,01</w:t>
            </w:r>
          </w:p>
        </w:tc>
        <w:tc>
          <w:tcPr>
            <w:tcW w:w="1171" w:type="dxa"/>
            <w:tcBorders>
              <w:top w:val="nil"/>
              <w:left w:val="nil"/>
              <w:bottom w:val="single" w:sz="4" w:space="0" w:color="000000"/>
              <w:right w:val="single" w:sz="4" w:space="0" w:color="000000"/>
            </w:tcBorders>
            <w:noWrap/>
            <w:vAlign w:val="center"/>
          </w:tcPr>
          <w:p w14:paraId="7DE56EBC" w14:textId="59C219D0" w:rsidR="00730EC0" w:rsidRPr="007A7A75" w:rsidRDefault="00067667" w:rsidP="00730EC0">
            <w:pPr>
              <w:jc w:val="right"/>
              <w:rPr>
                <w:rFonts w:ascii="Times New Roman" w:hAnsi="Times New Roman"/>
                <w:color w:val="000000" w:themeColor="text1"/>
              </w:rPr>
            </w:pPr>
            <w:r w:rsidRPr="007A7A75">
              <w:rPr>
                <w:rFonts w:ascii="Times New Roman" w:hAnsi="Times New Roman"/>
                <w:color w:val="000000" w:themeColor="text1"/>
              </w:rPr>
              <w:t>4,06</w:t>
            </w:r>
          </w:p>
        </w:tc>
      </w:tr>
    </w:tbl>
    <w:p w14:paraId="64802874" w14:textId="0684BC3D" w:rsidR="00A65650" w:rsidRPr="00563F46" w:rsidRDefault="00A65650" w:rsidP="00067667">
      <w:pPr>
        <w:spacing w:before="240" w:line="360" w:lineRule="auto"/>
        <w:jc w:val="both"/>
        <w:rPr>
          <w:rFonts w:ascii="Times New Roman" w:hAnsi="Times New Roman"/>
          <w:color w:val="000000" w:themeColor="text1"/>
          <w:sz w:val="24"/>
          <w:szCs w:val="24"/>
        </w:rPr>
      </w:pPr>
      <w:r w:rsidRPr="00C349FB">
        <w:rPr>
          <w:rFonts w:ascii="Times New Roman" w:hAnsi="Times New Roman"/>
          <w:color w:val="000000" w:themeColor="text1"/>
          <w:sz w:val="24"/>
          <w:szCs w:val="24"/>
        </w:rPr>
        <w:t xml:space="preserve">Wartość rozliczeń międzyokresowych zwiększyła się o </w:t>
      </w:r>
      <w:r w:rsidR="00C349FB" w:rsidRPr="00C349FB">
        <w:rPr>
          <w:rFonts w:ascii="Times New Roman" w:hAnsi="Times New Roman"/>
          <w:color w:val="000000" w:themeColor="text1"/>
          <w:sz w:val="24"/>
          <w:szCs w:val="24"/>
        </w:rPr>
        <w:t>18,</w:t>
      </w:r>
      <w:r w:rsidR="00E40145">
        <w:rPr>
          <w:rFonts w:ascii="Times New Roman" w:hAnsi="Times New Roman"/>
          <w:color w:val="000000" w:themeColor="text1"/>
          <w:sz w:val="24"/>
          <w:szCs w:val="24"/>
        </w:rPr>
        <w:t>69</w:t>
      </w:r>
      <w:r w:rsidRPr="00C349FB">
        <w:rPr>
          <w:rFonts w:ascii="Times New Roman" w:hAnsi="Times New Roman"/>
          <w:color w:val="000000" w:themeColor="text1"/>
          <w:sz w:val="24"/>
          <w:szCs w:val="24"/>
        </w:rPr>
        <w:t>%, tj. o otrzymane środki pieniężne na sfinansowanie</w:t>
      </w:r>
      <w:r w:rsidR="00AB13F9">
        <w:rPr>
          <w:rFonts w:ascii="Times New Roman" w:hAnsi="Times New Roman"/>
          <w:color w:val="000000" w:themeColor="text1"/>
          <w:sz w:val="24"/>
          <w:szCs w:val="24"/>
        </w:rPr>
        <w:t xml:space="preserve"> zakupu i modernizacji</w:t>
      </w:r>
      <w:r w:rsidRPr="00C349FB">
        <w:rPr>
          <w:rFonts w:ascii="Times New Roman" w:hAnsi="Times New Roman"/>
          <w:color w:val="000000" w:themeColor="text1"/>
          <w:sz w:val="24"/>
          <w:szCs w:val="24"/>
        </w:rPr>
        <w:t xml:space="preserve"> środków trwałych oraz darowizny środków trwałych i wartości niematerialnych i prawnych. </w:t>
      </w:r>
      <w:r w:rsidRPr="00563F46">
        <w:rPr>
          <w:rFonts w:ascii="Times New Roman" w:hAnsi="Times New Roman"/>
          <w:color w:val="000000" w:themeColor="text1"/>
          <w:sz w:val="24"/>
          <w:szCs w:val="24"/>
        </w:rPr>
        <w:t xml:space="preserve">Z kolei udział rozliczeń międzyokresowych </w:t>
      </w:r>
      <w:r w:rsidR="00AB13F9">
        <w:rPr>
          <w:rFonts w:ascii="Times New Roman" w:hAnsi="Times New Roman"/>
          <w:color w:val="000000" w:themeColor="text1"/>
          <w:sz w:val="24"/>
          <w:szCs w:val="24"/>
        </w:rPr>
        <w:br/>
      </w:r>
      <w:r w:rsidRPr="00563F46">
        <w:rPr>
          <w:rFonts w:ascii="Times New Roman" w:hAnsi="Times New Roman"/>
          <w:color w:val="000000" w:themeColor="text1"/>
          <w:sz w:val="24"/>
          <w:szCs w:val="24"/>
        </w:rPr>
        <w:t>w strukturze pasywów w porównaniu do ubiegłego roku</w:t>
      </w:r>
      <w:r w:rsidR="00563F46" w:rsidRPr="00563F46">
        <w:rPr>
          <w:rFonts w:ascii="Times New Roman" w:hAnsi="Times New Roman"/>
          <w:color w:val="000000" w:themeColor="text1"/>
          <w:sz w:val="24"/>
          <w:szCs w:val="24"/>
        </w:rPr>
        <w:t xml:space="preserve"> pozostał na tym samym poziomie</w:t>
      </w:r>
      <w:r w:rsidRPr="00563F46">
        <w:rPr>
          <w:rFonts w:ascii="Times New Roman" w:hAnsi="Times New Roman"/>
          <w:color w:val="000000" w:themeColor="text1"/>
          <w:sz w:val="24"/>
          <w:szCs w:val="24"/>
        </w:rPr>
        <w:t>.</w:t>
      </w:r>
    </w:p>
    <w:p w14:paraId="239CCE66" w14:textId="6882C04E" w:rsidR="00A65650" w:rsidRPr="000C6E62" w:rsidRDefault="00A65650" w:rsidP="00A65650">
      <w:pPr>
        <w:spacing w:line="360" w:lineRule="auto"/>
        <w:jc w:val="both"/>
        <w:rPr>
          <w:rFonts w:ascii="Times New Roman" w:hAnsi="Times New Roman"/>
          <w:color w:val="000000" w:themeColor="text1"/>
          <w:sz w:val="24"/>
          <w:szCs w:val="24"/>
        </w:rPr>
      </w:pPr>
      <w:r w:rsidRPr="000C6E62">
        <w:rPr>
          <w:rFonts w:ascii="Times New Roman" w:hAnsi="Times New Roman"/>
          <w:color w:val="000000" w:themeColor="text1"/>
          <w:sz w:val="24"/>
          <w:szCs w:val="24"/>
        </w:rPr>
        <w:t xml:space="preserve">Część powierzchni użytkowanych obiektów jest wynajmowana podmiotom gospodarczym prowadzącym działalność pomocniczą dla jednostki i pozostałą </w:t>
      </w:r>
      <w:r w:rsidR="004A4D3B" w:rsidRPr="00137875">
        <w:rPr>
          <w:rFonts w:ascii="Times New Roman" w:hAnsi="Times New Roman"/>
          <w:color w:val="000000" w:themeColor="text1"/>
          <w:sz w:val="24"/>
          <w:szCs w:val="24"/>
        </w:rPr>
        <w:t>–</w:t>
      </w:r>
      <w:r w:rsidRPr="000C6E62">
        <w:rPr>
          <w:rFonts w:ascii="Times New Roman" w:hAnsi="Times New Roman"/>
          <w:color w:val="000000" w:themeColor="text1"/>
          <w:sz w:val="24"/>
          <w:szCs w:val="24"/>
        </w:rPr>
        <w:t xml:space="preserve"> nieuciążliwą dla pacjentów, tj. na prowadzenie apteki</w:t>
      </w:r>
      <w:r w:rsidR="00510AD3">
        <w:rPr>
          <w:rFonts w:ascii="Times New Roman" w:hAnsi="Times New Roman"/>
          <w:color w:val="000000" w:themeColor="text1"/>
          <w:sz w:val="24"/>
          <w:szCs w:val="24"/>
        </w:rPr>
        <w:t xml:space="preserve"> ogólnodostępnej</w:t>
      </w:r>
      <w:r w:rsidRPr="000C6E62">
        <w:rPr>
          <w:rFonts w:ascii="Times New Roman" w:hAnsi="Times New Roman"/>
          <w:color w:val="000000" w:themeColor="text1"/>
          <w:sz w:val="24"/>
          <w:szCs w:val="24"/>
        </w:rPr>
        <w:t xml:space="preserve">, kuchni przygotowującej posiłki dla pacjentów szpitala, działalność pracowni tomografii komputerowej (umowa zakończona w dniu 25 lipca 2020 roku), punkty dystrybucji sprzętu ortopedycznego i aparatów słuchowych, działalność gastronomiczną, punkty handlowe i reklamę. Łączna powierzchnia przeznaczona pod wynajem to ok. </w:t>
      </w:r>
      <w:r w:rsidR="000C6E62">
        <w:rPr>
          <w:rFonts w:ascii="Times New Roman" w:hAnsi="Times New Roman"/>
          <w:color w:val="000000" w:themeColor="text1"/>
          <w:sz w:val="24"/>
          <w:szCs w:val="24"/>
        </w:rPr>
        <w:t>7</w:t>
      </w:r>
      <w:r w:rsidRPr="000C6E62">
        <w:rPr>
          <w:rFonts w:ascii="Times New Roman" w:hAnsi="Times New Roman"/>
          <w:color w:val="000000" w:themeColor="text1"/>
          <w:sz w:val="24"/>
          <w:szCs w:val="24"/>
        </w:rPr>
        <w:t>20 m</w:t>
      </w:r>
      <w:r w:rsidRPr="000C6E62">
        <w:rPr>
          <w:rFonts w:ascii="Times New Roman" w:hAnsi="Times New Roman"/>
          <w:color w:val="000000" w:themeColor="text1"/>
          <w:sz w:val="24"/>
          <w:szCs w:val="24"/>
          <w:vertAlign w:val="superscript"/>
        </w:rPr>
        <w:t>2</w:t>
      </w:r>
      <w:r w:rsidRPr="000C6E62">
        <w:rPr>
          <w:rFonts w:ascii="Times New Roman" w:hAnsi="Times New Roman"/>
          <w:color w:val="000000" w:themeColor="text1"/>
          <w:sz w:val="24"/>
          <w:szCs w:val="24"/>
        </w:rPr>
        <w:t>.</w:t>
      </w:r>
    </w:p>
    <w:p w14:paraId="51A6D3E1" w14:textId="77777777" w:rsidR="00A65650" w:rsidRPr="00563F46" w:rsidRDefault="00A65650" w:rsidP="00A65650">
      <w:pPr>
        <w:spacing w:line="360" w:lineRule="auto"/>
        <w:jc w:val="both"/>
        <w:rPr>
          <w:rFonts w:ascii="Times New Roman" w:hAnsi="Times New Roman"/>
          <w:color w:val="000000" w:themeColor="text1"/>
          <w:sz w:val="24"/>
          <w:szCs w:val="24"/>
        </w:rPr>
      </w:pPr>
      <w:r w:rsidRPr="00563F46">
        <w:rPr>
          <w:rFonts w:ascii="Times New Roman" w:hAnsi="Times New Roman"/>
          <w:color w:val="000000" w:themeColor="text1"/>
          <w:sz w:val="24"/>
          <w:szCs w:val="24"/>
        </w:rPr>
        <w:t>Łączny przychód z tego tytułu wyniósł:</w:t>
      </w:r>
    </w:p>
    <w:p w14:paraId="17A9B3B1" w14:textId="77777777" w:rsidR="00A65650" w:rsidRPr="00563F46" w:rsidRDefault="00A65650" w:rsidP="00A55ECA">
      <w:pPr>
        <w:pStyle w:val="Akapitzlist"/>
        <w:numPr>
          <w:ilvl w:val="0"/>
          <w:numId w:val="31"/>
        </w:numPr>
        <w:suppressAutoHyphens w:val="0"/>
        <w:autoSpaceDN/>
        <w:spacing w:line="360" w:lineRule="auto"/>
        <w:contextualSpacing/>
        <w:jc w:val="both"/>
        <w:textAlignment w:val="auto"/>
        <w:rPr>
          <w:rFonts w:ascii="Times New Roman" w:hAnsi="Times New Roman"/>
          <w:color w:val="000000" w:themeColor="text1"/>
          <w:sz w:val="24"/>
          <w:szCs w:val="24"/>
        </w:rPr>
      </w:pPr>
      <w:r w:rsidRPr="00563F46">
        <w:rPr>
          <w:rFonts w:ascii="Times New Roman" w:hAnsi="Times New Roman"/>
          <w:color w:val="000000" w:themeColor="text1"/>
          <w:sz w:val="24"/>
          <w:szCs w:val="24"/>
        </w:rPr>
        <w:t>za 2017 rok – 283 406,67 zł</w:t>
      </w:r>
    </w:p>
    <w:p w14:paraId="645F3BE7" w14:textId="77777777" w:rsidR="00A65650" w:rsidRPr="00563F46" w:rsidRDefault="00A65650" w:rsidP="00A55ECA">
      <w:pPr>
        <w:pStyle w:val="Akapitzlist"/>
        <w:numPr>
          <w:ilvl w:val="0"/>
          <w:numId w:val="31"/>
        </w:numPr>
        <w:suppressAutoHyphens w:val="0"/>
        <w:autoSpaceDN/>
        <w:spacing w:line="360" w:lineRule="auto"/>
        <w:contextualSpacing/>
        <w:jc w:val="both"/>
        <w:textAlignment w:val="auto"/>
        <w:rPr>
          <w:rFonts w:ascii="Times New Roman" w:hAnsi="Times New Roman"/>
          <w:color w:val="000000" w:themeColor="text1"/>
          <w:sz w:val="24"/>
          <w:szCs w:val="24"/>
        </w:rPr>
      </w:pPr>
      <w:r w:rsidRPr="00563F46">
        <w:rPr>
          <w:rFonts w:ascii="Times New Roman" w:hAnsi="Times New Roman"/>
          <w:color w:val="000000" w:themeColor="text1"/>
          <w:sz w:val="24"/>
          <w:szCs w:val="24"/>
        </w:rPr>
        <w:t xml:space="preserve">za 2018 rok – 323 591,73 zł </w:t>
      </w:r>
    </w:p>
    <w:p w14:paraId="348A0C5F" w14:textId="22A06B73" w:rsidR="00A65650" w:rsidRPr="00563F46" w:rsidRDefault="00A65650" w:rsidP="00A55ECA">
      <w:pPr>
        <w:pStyle w:val="Akapitzlist"/>
        <w:numPr>
          <w:ilvl w:val="0"/>
          <w:numId w:val="31"/>
        </w:numPr>
        <w:suppressAutoHyphens w:val="0"/>
        <w:autoSpaceDN/>
        <w:spacing w:line="360" w:lineRule="auto"/>
        <w:contextualSpacing/>
        <w:jc w:val="both"/>
        <w:textAlignment w:val="auto"/>
        <w:rPr>
          <w:rFonts w:ascii="Times New Roman" w:hAnsi="Times New Roman"/>
          <w:color w:val="000000" w:themeColor="text1"/>
          <w:sz w:val="24"/>
          <w:szCs w:val="24"/>
        </w:rPr>
      </w:pPr>
      <w:r w:rsidRPr="00563F46">
        <w:rPr>
          <w:rFonts w:ascii="Times New Roman" w:hAnsi="Times New Roman"/>
          <w:color w:val="000000" w:themeColor="text1"/>
          <w:sz w:val="24"/>
          <w:szCs w:val="24"/>
        </w:rPr>
        <w:t>za 2019 rok – 321 680,29 zł</w:t>
      </w:r>
    </w:p>
    <w:p w14:paraId="7F46D30C" w14:textId="6ECA912A" w:rsidR="00563F46" w:rsidRPr="00563F46" w:rsidRDefault="00563F46" w:rsidP="00A55ECA">
      <w:pPr>
        <w:pStyle w:val="Akapitzlist"/>
        <w:numPr>
          <w:ilvl w:val="0"/>
          <w:numId w:val="31"/>
        </w:numPr>
        <w:suppressAutoHyphens w:val="0"/>
        <w:autoSpaceDN/>
        <w:spacing w:line="360" w:lineRule="auto"/>
        <w:contextualSpacing/>
        <w:jc w:val="both"/>
        <w:textAlignment w:val="auto"/>
        <w:rPr>
          <w:rFonts w:ascii="Times New Roman" w:hAnsi="Times New Roman"/>
          <w:color w:val="000000" w:themeColor="text1"/>
          <w:sz w:val="24"/>
          <w:szCs w:val="24"/>
        </w:rPr>
      </w:pPr>
      <w:r w:rsidRPr="00563F46">
        <w:rPr>
          <w:rFonts w:ascii="Times New Roman" w:hAnsi="Times New Roman"/>
          <w:color w:val="000000" w:themeColor="text1"/>
          <w:sz w:val="24"/>
          <w:szCs w:val="24"/>
        </w:rPr>
        <w:t>za 2020 rok – 271 508,60 zł</w:t>
      </w:r>
    </w:p>
    <w:p w14:paraId="2F09713A" w14:textId="593B6580" w:rsidR="00A65650" w:rsidRPr="00563F46" w:rsidRDefault="00A65650" w:rsidP="00A55ECA">
      <w:pPr>
        <w:pStyle w:val="Akapitzlist"/>
        <w:numPr>
          <w:ilvl w:val="0"/>
          <w:numId w:val="31"/>
        </w:numPr>
        <w:suppressAutoHyphens w:val="0"/>
        <w:autoSpaceDN/>
        <w:spacing w:line="360" w:lineRule="auto"/>
        <w:contextualSpacing/>
        <w:jc w:val="both"/>
        <w:textAlignment w:val="auto"/>
        <w:rPr>
          <w:rFonts w:ascii="Times New Roman" w:hAnsi="Times New Roman"/>
          <w:color w:val="000000" w:themeColor="text1"/>
          <w:sz w:val="24"/>
          <w:szCs w:val="24"/>
        </w:rPr>
      </w:pPr>
      <w:r w:rsidRPr="00563F46">
        <w:rPr>
          <w:rFonts w:ascii="Times New Roman" w:hAnsi="Times New Roman"/>
          <w:color w:val="000000" w:themeColor="text1"/>
          <w:sz w:val="24"/>
          <w:szCs w:val="24"/>
        </w:rPr>
        <w:t>za I półrocze 202</w:t>
      </w:r>
      <w:r w:rsidR="00563F46" w:rsidRPr="00563F46">
        <w:rPr>
          <w:rFonts w:ascii="Times New Roman" w:hAnsi="Times New Roman"/>
          <w:color w:val="000000" w:themeColor="text1"/>
          <w:sz w:val="24"/>
          <w:szCs w:val="24"/>
        </w:rPr>
        <w:t>1</w:t>
      </w:r>
      <w:r w:rsidRPr="00563F46">
        <w:rPr>
          <w:rFonts w:ascii="Times New Roman" w:hAnsi="Times New Roman"/>
          <w:color w:val="000000" w:themeColor="text1"/>
          <w:sz w:val="24"/>
          <w:szCs w:val="24"/>
        </w:rPr>
        <w:t xml:space="preserve"> roku –</w:t>
      </w:r>
      <w:r w:rsidR="00563F46" w:rsidRPr="00563F46">
        <w:rPr>
          <w:rFonts w:ascii="Times New Roman" w:hAnsi="Times New Roman"/>
          <w:color w:val="000000" w:themeColor="text1"/>
          <w:sz w:val="24"/>
          <w:szCs w:val="24"/>
        </w:rPr>
        <w:t xml:space="preserve"> 163 984,17 </w:t>
      </w:r>
      <w:r w:rsidRPr="00563F46">
        <w:rPr>
          <w:rFonts w:ascii="Times New Roman" w:hAnsi="Times New Roman"/>
          <w:color w:val="000000" w:themeColor="text1"/>
          <w:sz w:val="24"/>
          <w:szCs w:val="24"/>
        </w:rPr>
        <w:t>zł.</w:t>
      </w:r>
    </w:p>
    <w:p w14:paraId="18499A4F" w14:textId="77777777" w:rsidR="00A65650" w:rsidRPr="002E7470" w:rsidRDefault="00A65650" w:rsidP="00A65650">
      <w:pPr>
        <w:spacing w:line="360" w:lineRule="auto"/>
        <w:jc w:val="both"/>
        <w:rPr>
          <w:rFonts w:ascii="Times New Roman" w:hAnsi="Times New Roman"/>
          <w:color w:val="FF0000"/>
          <w:sz w:val="24"/>
          <w:szCs w:val="24"/>
        </w:rPr>
      </w:pPr>
      <w:r w:rsidRPr="002E7470">
        <w:rPr>
          <w:rFonts w:ascii="Times New Roman" w:hAnsi="Times New Roman"/>
          <w:noProof/>
          <w:color w:val="FF0000"/>
          <w:sz w:val="24"/>
          <w:szCs w:val="24"/>
        </w:rPr>
        <w:lastRenderedPageBreak/>
        <w:drawing>
          <wp:inline distT="0" distB="0" distL="0" distR="0" wp14:anchorId="07C065BE" wp14:editId="38B719EF">
            <wp:extent cx="5961888" cy="3084830"/>
            <wp:effectExtent l="0" t="0" r="1270" b="127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681450" w14:textId="5AE15AFE" w:rsidR="00A65650" w:rsidRPr="00730EC0" w:rsidRDefault="00A65650" w:rsidP="00A55ECA">
      <w:pPr>
        <w:pStyle w:val="Akapitzlist"/>
        <w:numPr>
          <w:ilvl w:val="0"/>
          <w:numId w:val="22"/>
        </w:numPr>
        <w:suppressAutoHyphens w:val="0"/>
        <w:autoSpaceDN/>
        <w:spacing w:before="240"/>
        <w:contextualSpacing/>
        <w:textAlignment w:val="auto"/>
        <w:rPr>
          <w:rFonts w:ascii="Times New Roman" w:hAnsi="Times New Roman"/>
          <w:b/>
          <w:color w:val="000000" w:themeColor="text1"/>
          <w:sz w:val="24"/>
          <w:szCs w:val="24"/>
        </w:rPr>
      </w:pPr>
      <w:r w:rsidRPr="00730EC0">
        <w:rPr>
          <w:rFonts w:ascii="Times New Roman" w:hAnsi="Times New Roman"/>
          <w:b/>
          <w:color w:val="000000" w:themeColor="text1"/>
          <w:sz w:val="24"/>
          <w:szCs w:val="24"/>
        </w:rPr>
        <w:t>Zatrudnienie i koszty pracy</w:t>
      </w:r>
    </w:p>
    <w:p w14:paraId="771D9FC9" w14:textId="77777777" w:rsidR="007C40A2" w:rsidRPr="006628F7" w:rsidRDefault="007C40A2" w:rsidP="007C40A2">
      <w:pPr>
        <w:spacing w:line="360" w:lineRule="auto"/>
        <w:jc w:val="both"/>
        <w:rPr>
          <w:rFonts w:ascii="Times New Roman" w:hAnsi="Times New Roman"/>
          <w:color w:val="000000" w:themeColor="text1"/>
          <w:sz w:val="24"/>
          <w:szCs w:val="24"/>
        </w:rPr>
      </w:pPr>
      <w:r w:rsidRPr="006628F7">
        <w:rPr>
          <w:rFonts w:ascii="Times New Roman" w:hAnsi="Times New Roman"/>
          <w:color w:val="000000" w:themeColor="text1"/>
          <w:sz w:val="24"/>
          <w:szCs w:val="24"/>
        </w:rPr>
        <w:t>Według ewidencji personalnej na koniec roku 20</w:t>
      </w:r>
      <w:r>
        <w:rPr>
          <w:rFonts w:ascii="Times New Roman" w:hAnsi="Times New Roman"/>
          <w:color w:val="000000" w:themeColor="text1"/>
          <w:sz w:val="24"/>
          <w:szCs w:val="24"/>
        </w:rPr>
        <w:t>20</w:t>
      </w:r>
      <w:r w:rsidRPr="006628F7">
        <w:rPr>
          <w:rFonts w:ascii="Times New Roman" w:hAnsi="Times New Roman"/>
          <w:color w:val="000000" w:themeColor="text1"/>
          <w:sz w:val="24"/>
          <w:szCs w:val="24"/>
        </w:rPr>
        <w:t xml:space="preserve"> zatrudnienie w SPZZOZ w Wyszkowie kształtuje się na następującym poziomie:</w:t>
      </w:r>
    </w:p>
    <w:p w14:paraId="4687EBAA" w14:textId="77777777" w:rsidR="007C40A2" w:rsidRPr="006628F7" w:rsidRDefault="007C40A2" w:rsidP="00A55ECA">
      <w:pPr>
        <w:pStyle w:val="Akapitzlist"/>
        <w:numPr>
          <w:ilvl w:val="0"/>
          <w:numId w:val="32"/>
        </w:numPr>
        <w:suppressAutoHyphens w:val="0"/>
        <w:autoSpaceDN/>
        <w:spacing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394,45</w:t>
      </w:r>
      <w:r w:rsidRPr="006628F7">
        <w:rPr>
          <w:rFonts w:ascii="Times New Roman" w:hAnsi="Times New Roman"/>
          <w:color w:val="000000" w:themeColor="text1"/>
          <w:sz w:val="24"/>
          <w:szCs w:val="24"/>
        </w:rPr>
        <w:t xml:space="preserve"> etatów osób zatrudnionych na podstawie umów o pracę (o </w:t>
      </w:r>
      <w:r>
        <w:rPr>
          <w:rFonts w:ascii="Times New Roman" w:hAnsi="Times New Roman"/>
          <w:color w:val="000000" w:themeColor="text1"/>
          <w:sz w:val="24"/>
          <w:szCs w:val="24"/>
        </w:rPr>
        <w:t>2,95</w:t>
      </w:r>
      <w:r w:rsidRPr="006628F7">
        <w:rPr>
          <w:rFonts w:ascii="Times New Roman" w:hAnsi="Times New Roman"/>
          <w:color w:val="000000" w:themeColor="text1"/>
          <w:sz w:val="24"/>
          <w:szCs w:val="24"/>
        </w:rPr>
        <w:t xml:space="preserve"> etatu </w:t>
      </w:r>
      <w:r>
        <w:rPr>
          <w:rFonts w:ascii="Times New Roman" w:hAnsi="Times New Roman"/>
          <w:color w:val="000000" w:themeColor="text1"/>
          <w:sz w:val="24"/>
          <w:szCs w:val="24"/>
        </w:rPr>
        <w:t>więcej</w:t>
      </w:r>
      <w:r w:rsidRPr="006628F7">
        <w:rPr>
          <w:rFonts w:ascii="Times New Roman" w:hAnsi="Times New Roman"/>
          <w:color w:val="000000" w:themeColor="text1"/>
          <w:sz w:val="24"/>
          <w:szCs w:val="24"/>
        </w:rPr>
        <w:t xml:space="preserve"> niż na koniec 201</w:t>
      </w:r>
      <w:r>
        <w:rPr>
          <w:rFonts w:ascii="Times New Roman" w:hAnsi="Times New Roman"/>
          <w:color w:val="000000" w:themeColor="text1"/>
          <w:sz w:val="24"/>
          <w:szCs w:val="24"/>
        </w:rPr>
        <w:t>9</w:t>
      </w:r>
      <w:r w:rsidRPr="006628F7">
        <w:rPr>
          <w:rFonts w:ascii="Times New Roman" w:hAnsi="Times New Roman"/>
          <w:color w:val="000000" w:themeColor="text1"/>
          <w:sz w:val="24"/>
          <w:szCs w:val="24"/>
        </w:rPr>
        <w:t xml:space="preserve"> roku),</w:t>
      </w:r>
    </w:p>
    <w:p w14:paraId="6768A628" w14:textId="77777777" w:rsidR="007C40A2" w:rsidRPr="002E1388" w:rsidRDefault="007C40A2" w:rsidP="00A55ECA">
      <w:pPr>
        <w:pStyle w:val="Akapitzlist"/>
        <w:numPr>
          <w:ilvl w:val="0"/>
          <w:numId w:val="32"/>
        </w:numPr>
        <w:suppressAutoHyphens w:val="0"/>
        <w:autoSpaceDN/>
        <w:spacing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37</w:t>
      </w:r>
      <w:r w:rsidRPr="002E1388">
        <w:rPr>
          <w:rFonts w:ascii="Times New Roman" w:hAnsi="Times New Roman"/>
          <w:color w:val="000000" w:themeColor="text1"/>
          <w:sz w:val="24"/>
          <w:szCs w:val="24"/>
        </w:rPr>
        <w:t xml:space="preserve"> osób </w:t>
      </w:r>
      <w:r>
        <w:rPr>
          <w:rFonts w:ascii="Times New Roman" w:hAnsi="Times New Roman"/>
          <w:color w:val="000000" w:themeColor="text1"/>
          <w:sz w:val="24"/>
          <w:szCs w:val="24"/>
        </w:rPr>
        <w:t>zatrudnionych</w:t>
      </w:r>
      <w:r w:rsidRPr="002E1388">
        <w:rPr>
          <w:rFonts w:ascii="Times New Roman" w:hAnsi="Times New Roman"/>
          <w:color w:val="000000" w:themeColor="text1"/>
          <w:sz w:val="24"/>
          <w:szCs w:val="24"/>
        </w:rPr>
        <w:t xml:space="preserve"> na um</w:t>
      </w:r>
      <w:r>
        <w:rPr>
          <w:rFonts w:ascii="Times New Roman" w:hAnsi="Times New Roman"/>
          <w:color w:val="000000" w:themeColor="text1"/>
          <w:sz w:val="24"/>
          <w:szCs w:val="24"/>
        </w:rPr>
        <w:t>o</w:t>
      </w:r>
      <w:r w:rsidRPr="002E1388">
        <w:rPr>
          <w:rFonts w:ascii="Times New Roman" w:hAnsi="Times New Roman"/>
          <w:color w:val="000000" w:themeColor="text1"/>
          <w:sz w:val="24"/>
          <w:szCs w:val="24"/>
        </w:rPr>
        <w:t>w</w:t>
      </w:r>
      <w:r>
        <w:rPr>
          <w:rFonts w:ascii="Times New Roman" w:hAnsi="Times New Roman"/>
          <w:color w:val="000000" w:themeColor="text1"/>
          <w:sz w:val="24"/>
          <w:szCs w:val="24"/>
        </w:rPr>
        <w:t>y</w:t>
      </w:r>
      <w:r w:rsidRPr="002E1388">
        <w:rPr>
          <w:rFonts w:ascii="Times New Roman" w:hAnsi="Times New Roman"/>
          <w:color w:val="000000" w:themeColor="text1"/>
          <w:sz w:val="24"/>
          <w:szCs w:val="24"/>
        </w:rPr>
        <w:t xml:space="preserve"> zlecenia (o </w:t>
      </w:r>
      <w:r>
        <w:rPr>
          <w:rFonts w:ascii="Times New Roman" w:hAnsi="Times New Roman"/>
          <w:color w:val="000000" w:themeColor="text1"/>
          <w:sz w:val="24"/>
          <w:szCs w:val="24"/>
        </w:rPr>
        <w:t>3</w:t>
      </w:r>
      <w:r w:rsidRPr="002E1388">
        <w:rPr>
          <w:rFonts w:ascii="Times New Roman" w:hAnsi="Times New Roman"/>
          <w:color w:val="000000" w:themeColor="text1"/>
          <w:sz w:val="24"/>
          <w:szCs w:val="24"/>
        </w:rPr>
        <w:t xml:space="preserve"> os</w:t>
      </w:r>
      <w:r>
        <w:rPr>
          <w:rFonts w:ascii="Times New Roman" w:hAnsi="Times New Roman"/>
          <w:color w:val="000000" w:themeColor="text1"/>
          <w:sz w:val="24"/>
          <w:szCs w:val="24"/>
        </w:rPr>
        <w:t>o</w:t>
      </w:r>
      <w:r w:rsidRPr="002E1388">
        <w:rPr>
          <w:rFonts w:ascii="Times New Roman" w:hAnsi="Times New Roman"/>
          <w:color w:val="000000" w:themeColor="text1"/>
          <w:sz w:val="24"/>
          <w:szCs w:val="24"/>
        </w:rPr>
        <w:t>b</w:t>
      </w:r>
      <w:r>
        <w:rPr>
          <w:rFonts w:ascii="Times New Roman" w:hAnsi="Times New Roman"/>
          <w:color w:val="000000" w:themeColor="text1"/>
          <w:sz w:val="24"/>
          <w:szCs w:val="24"/>
        </w:rPr>
        <w:t>y</w:t>
      </w:r>
      <w:r w:rsidRPr="002E1388">
        <w:rPr>
          <w:rFonts w:ascii="Times New Roman" w:hAnsi="Times New Roman"/>
          <w:color w:val="000000" w:themeColor="text1"/>
          <w:sz w:val="24"/>
          <w:szCs w:val="24"/>
        </w:rPr>
        <w:t xml:space="preserve"> </w:t>
      </w:r>
      <w:r>
        <w:rPr>
          <w:rFonts w:ascii="Times New Roman" w:hAnsi="Times New Roman"/>
          <w:color w:val="000000" w:themeColor="text1"/>
          <w:sz w:val="24"/>
          <w:szCs w:val="24"/>
        </w:rPr>
        <w:t>mniej</w:t>
      </w:r>
      <w:r w:rsidRPr="002E1388">
        <w:rPr>
          <w:rFonts w:ascii="Times New Roman" w:hAnsi="Times New Roman"/>
          <w:color w:val="000000" w:themeColor="text1"/>
          <w:sz w:val="24"/>
          <w:szCs w:val="24"/>
        </w:rPr>
        <w:t xml:space="preserve"> niż na koniec </w:t>
      </w:r>
      <w:r w:rsidRPr="002E1388">
        <w:rPr>
          <w:rFonts w:ascii="Times New Roman" w:hAnsi="Times New Roman"/>
          <w:color w:val="000000" w:themeColor="text1"/>
          <w:sz w:val="24"/>
          <w:szCs w:val="24"/>
        </w:rPr>
        <w:br/>
        <w:t>201</w:t>
      </w:r>
      <w:r>
        <w:rPr>
          <w:rFonts w:ascii="Times New Roman" w:hAnsi="Times New Roman"/>
          <w:color w:val="000000" w:themeColor="text1"/>
          <w:sz w:val="24"/>
          <w:szCs w:val="24"/>
        </w:rPr>
        <w:t>9</w:t>
      </w:r>
      <w:r w:rsidRPr="002E1388">
        <w:rPr>
          <w:rFonts w:ascii="Times New Roman" w:hAnsi="Times New Roman"/>
          <w:color w:val="000000" w:themeColor="text1"/>
          <w:sz w:val="24"/>
          <w:szCs w:val="24"/>
        </w:rPr>
        <w:t xml:space="preserve"> roku),</w:t>
      </w:r>
    </w:p>
    <w:p w14:paraId="34BB3EB9" w14:textId="7B1851D0" w:rsidR="007C40A2" w:rsidRDefault="007C40A2" w:rsidP="00A55ECA">
      <w:pPr>
        <w:pStyle w:val="Akapitzlist"/>
        <w:numPr>
          <w:ilvl w:val="0"/>
          <w:numId w:val="32"/>
        </w:numPr>
        <w:suppressAutoHyphens w:val="0"/>
        <w:autoSpaceDN/>
        <w:spacing w:line="360" w:lineRule="auto"/>
        <w:contextualSpacing/>
        <w:jc w:val="both"/>
        <w:textAlignment w:val="auto"/>
        <w:rPr>
          <w:rFonts w:ascii="Times New Roman" w:hAnsi="Times New Roman"/>
          <w:color w:val="000000" w:themeColor="text1"/>
          <w:sz w:val="24"/>
          <w:szCs w:val="24"/>
        </w:rPr>
      </w:pPr>
      <w:r w:rsidRPr="006628F7">
        <w:rPr>
          <w:rFonts w:ascii="Times New Roman" w:hAnsi="Times New Roman"/>
          <w:color w:val="000000" w:themeColor="text1"/>
          <w:sz w:val="24"/>
          <w:szCs w:val="24"/>
        </w:rPr>
        <w:t>1</w:t>
      </w:r>
      <w:r>
        <w:rPr>
          <w:rFonts w:ascii="Times New Roman" w:hAnsi="Times New Roman"/>
          <w:color w:val="000000" w:themeColor="text1"/>
          <w:sz w:val="24"/>
          <w:szCs w:val="24"/>
        </w:rPr>
        <w:t>24</w:t>
      </w:r>
      <w:r w:rsidRPr="006628F7">
        <w:rPr>
          <w:rFonts w:ascii="Times New Roman" w:hAnsi="Times New Roman"/>
          <w:color w:val="000000" w:themeColor="text1"/>
          <w:sz w:val="24"/>
          <w:szCs w:val="24"/>
        </w:rPr>
        <w:t xml:space="preserve"> os</w:t>
      </w:r>
      <w:r>
        <w:rPr>
          <w:rFonts w:ascii="Times New Roman" w:hAnsi="Times New Roman"/>
          <w:color w:val="000000" w:themeColor="text1"/>
          <w:sz w:val="24"/>
          <w:szCs w:val="24"/>
        </w:rPr>
        <w:t>o</w:t>
      </w:r>
      <w:r w:rsidRPr="006628F7">
        <w:rPr>
          <w:rFonts w:ascii="Times New Roman" w:hAnsi="Times New Roman"/>
          <w:color w:val="000000" w:themeColor="text1"/>
          <w:sz w:val="24"/>
          <w:szCs w:val="24"/>
        </w:rPr>
        <w:t>b</w:t>
      </w:r>
      <w:r>
        <w:rPr>
          <w:rFonts w:ascii="Times New Roman" w:hAnsi="Times New Roman"/>
          <w:color w:val="000000" w:themeColor="text1"/>
          <w:sz w:val="24"/>
          <w:szCs w:val="24"/>
        </w:rPr>
        <w:t>y</w:t>
      </w:r>
      <w:r w:rsidRPr="006628F7">
        <w:rPr>
          <w:rFonts w:ascii="Times New Roman" w:hAnsi="Times New Roman"/>
          <w:color w:val="000000" w:themeColor="text1"/>
          <w:sz w:val="24"/>
          <w:szCs w:val="24"/>
        </w:rPr>
        <w:t xml:space="preserve"> </w:t>
      </w:r>
      <w:r>
        <w:rPr>
          <w:rFonts w:ascii="Times New Roman" w:hAnsi="Times New Roman"/>
          <w:color w:val="000000" w:themeColor="text1"/>
          <w:sz w:val="24"/>
          <w:szCs w:val="24"/>
        </w:rPr>
        <w:t>pracujące</w:t>
      </w:r>
      <w:r w:rsidRPr="006628F7">
        <w:rPr>
          <w:rFonts w:ascii="Times New Roman" w:hAnsi="Times New Roman"/>
          <w:color w:val="000000" w:themeColor="text1"/>
          <w:sz w:val="24"/>
          <w:szCs w:val="24"/>
        </w:rPr>
        <w:t xml:space="preserve"> na um</w:t>
      </w:r>
      <w:r>
        <w:rPr>
          <w:rFonts w:ascii="Times New Roman" w:hAnsi="Times New Roman"/>
          <w:color w:val="000000" w:themeColor="text1"/>
          <w:sz w:val="24"/>
          <w:szCs w:val="24"/>
        </w:rPr>
        <w:t>o</w:t>
      </w:r>
      <w:r w:rsidRPr="006628F7">
        <w:rPr>
          <w:rFonts w:ascii="Times New Roman" w:hAnsi="Times New Roman"/>
          <w:color w:val="000000" w:themeColor="text1"/>
          <w:sz w:val="24"/>
          <w:szCs w:val="24"/>
        </w:rPr>
        <w:t>w</w:t>
      </w:r>
      <w:r>
        <w:rPr>
          <w:rFonts w:ascii="Times New Roman" w:hAnsi="Times New Roman"/>
          <w:color w:val="000000" w:themeColor="text1"/>
          <w:sz w:val="24"/>
          <w:szCs w:val="24"/>
        </w:rPr>
        <w:t>y</w:t>
      </w:r>
      <w:r w:rsidRPr="006628F7">
        <w:rPr>
          <w:rFonts w:ascii="Times New Roman" w:hAnsi="Times New Roman"/>
          <w:color w:val="000000" w:themeColor="text1"/>
          <w:sz w:val="24"/>
          <w:szCs w:val="24"/>
        </w:rPr>
        <w:t xml:space="preserve"> </w:t>
      </w:r>
      <w:r>
        <w:rPr>
          <w:rFonts w:ascii="Times New Roman" w:hAnsi="Times New Roman"/>
          <w:color w:val="000000" w:themeColor="text1"/>
          <w:sz w:val="24"/>
          <w:szCs w:val="24"/>
        </w:rPr>
        <w:t>cywilnoprawne (</w:t>
      </w:r>
      <w:r w:rsidRPr="006628F7">
        <w:rPr>
          <w:rFonts w:ascii="Times New Roman" w:hAnsi="Times New Roman"/>
          <w:color w:val="000000" w:themeColor="text1"/>
          <w:sz w:val="24"/>
          <w:szCs w:val="24"/>
        </w:rPr>
        <w:t>kontrakt</w:t>
      </w:r>
      <w:r>
        <w:rPr>
          <w:rFonts w:ascii="Times New Roman" w:hAnsi="Times New Roman"/>
          <w:color w:val="000000" w:themeColor="text1"/>
          <w:sz w:val="24"/>
          <w:szCs w:val="24"/>
        </w:rPr>
        <w:t>)</w:t>
      </w:r>
      <w:r w:rsidRPr="006628F7">
        <w:rPr>
          <w:rFonts w:ascii="Times New Roman" w:hAnsi="Times New Roman"/>
          <w:color w:val="000000" w:themeColor="text1"/>
          <w:sz w:val="24"/>
          <w:szCs w:val="24"/>
        </w:rPr>
        <w:t xml:space="preserve"> w ramach</w:t>
      </w:r>
      <w:r>
        <w:rPr>
          <w:rFonts w:ascii="Times New Roman" w:hAnsi="Times New Roman"/>
          <w:color w:val="000000" w:themeColor="text1"/>
          <w:sz w:val="24"/>
          <w:szCs w:val="24"/>
        </w:rPr>
        <w:t xml:space="preserve"> prowadzonej</w:t>
      </w:r>
      <w:r w:rsidRPr="006628F7">
        <w:rPr>
          <w:rFonts w:ascii="Times New Roman" w:hAnsi="Times New Roman"/>
          <w:color w:val="000000" w:themeColor="text1"/>
          <w:sz w:val="24"/>
          <w:szCs w:val="24"/>
        </w:rPr>
        <w:t xml:space="preserve"> działalności gospodarczej (o </w:t>
      </w:r>
      <w:r>
        <w:rPr>
          <w:rFonts w:ascii="Times New Roman" w:hAnsi="Times New Roman"/>
          <w:color w:val="000000" w:themeColor="text1"/>
          <w:sz w:val="24"/>
          <w:szCs w:val="24"/>
        </w:rPr>
        <w:t>15</w:t>
      </w:r>
      <w:r w:rsidRPr="006628F7">
        <w:rPr>
          <w:rFonts w:ascii="Times New Roman" w:hAnsi="Times New Roman"/>
          <w:color w:val="000000" w:themeColor="text1"/>
          <w:sz w:val="24"/>
          <w:szCs w:val="24"/>
        </w:rPr>
        <w:t xml:space="preserve"> osób mniej </w:t>
      </w:r>
      <w:r>
        <w:rPr>
          <w:rFonts w:ascii="Times New Roman" w:hAnsi="Times New Roman"/>
          <w:color w:val="000000" w:themeColor="text1"/>
          <w:sz w:val="24"/>
          <w:szCs w:val="24"/>
        </w:rPr>
        <w:t xml:space="preserve">niż </w:t>
      </w:r>
      <w:r w:rsidR="00EF636F">
        <w:rPr>
          <w:rFonts w:ascii="Times New Roman" w:hAnsi="Times New Roman"/>
          <w:color w:val="000000" w:themeColor="text1"/>
          <w:sz w:val="24"/>
          <w:szCs w:val="24"/>
        </w:rPr>
        <w:t>na koniec</w:t>
      </w:r>
      <w:r>
        <w:rPr>
          <w:rFonts w:ascii="Times New Roman" w:hAnsi="Times New Roman"/>
          <w:color w:val="000000" w:themeColor="text1"/>
          <w:sz w:val="24"/>
          <w:szCs w:val="24"/>
        </w:rPr>
        <w:t xml:space="preserve"> </w:t>
      </w:r>
      <w:r w:rsidRPr="006628F7">
        <w:rPr>
          <w:rFonts w:ascii="Times New Roman" w:hAnsi="Times New Roman"/>
          <w:color w:val="000000" w:themeColor="text1"/>
          <w:sz w:val="24"/>
          <w:szCs w:val="24"/>
        </w:rPr>
        <w:t>201</w:t>
      </w:r>
      <w:r>
        <w:rPr>
          <w:rFonts w:ascii="Times New Roman" w:hAnsi="Times New Roman"/>
          <w:color w:val="000000" w:themeColor="text1"/>
          <w:sz w:val="24"/>
          <w:szCs w:val="24"/>
        </w:rPr>
        <w:t>9</w:t>
      </w:r>
      <w:r w:rsidRPr="006628F7">
        <w:rPr>
          <w:rFonts w:ascii="Times New Roman" w:hAnsi="Times New Roman"/>
          <w:color w:val="000000" w:themeColor="text1"/>
          <w:sz w:val="24"/>
          <w:szCs w:val="24"/>
        </w:rPr>
        <w:t xml:space="preserve"> roku).</w:t>
      </w:r>
    </w:p>
    <w:p w14:paraId="5BFA0234" w14:textId="77777777" w:rsidR="000F16DD" w:rsidRDefault="000F16DD">
      <w:pPr>
        <w:widowControl/>
        <w:suppressAutoHyphens w:val="0"/>
        <w:autoSpaceDN/>
        <w:spacing w:after="160" w:line="259" w:lineRule="auto"/>
        <w:textAlignment w:val="auto"/>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14:paraId="7CA59FA4" w14:textId="522B2367" w:rsidR="00563F46" w:rsidRPr="00563F46" w:rsidRDefault="007C40A2" w:rsidP="00563F46">
      <w:pPr>
        <w:suppressAutoHyphens w:val="0"/>
        <w:autoSpaceDN/>
        <w:spacing w:line="360" w:lineRule="auto"/>
        <w:contextualSpacing/>
        <w:jc w:val="both"/>
        <w:textAlignment w:val="auto"/>
        <w:rPr>
          <w:rFonts w:ascii="Times New Roman" w:hAnsi="Times New Roman"/>
          <w:color w:val="000000" w:themeColor="text1"/>
          <w:sz w:val="24"/>
          <w:szCs w:val="24"/>
        </w:rPr>
      </w:pPr>
      <w:r w:rsidRPr="00563F46">
        <w:rPr>
          <w:rFonts w:ascii="Times New Roman" w:hAnsi="Times New Roman"/>
          <w:b/>
          <w:bCs/>
          <w:color w:val="000000" w:themeColor="text1"/>
          <w:sz w:val="24"/>
          <w:szCs w:val="24"/>
        </w:rPr>
        <w:lastRenderedPageBreak/>
        <w:t>Strukturę zawodową</w:t>
      </w:r>
      <w:r w:rsidRPr="00563F46">
        <w:rPr>
          <w:rFonts w:ascii="Times New Roman" w:hAnsi="Times New Roman"/>
          <w:color w:val="000000" w:themeColor="text1"/>
          <w:sz w:val="24"/>
          <w:szCs w:val="24"/>
        </w:rPr>
        <w:t xml:space="preserve"> zatrudnionych na koniec roku 2020 przedstawiono w tabeli.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3200"/>
        <w:gridCol w:w="2187"/>
        <w:gridCol w:w="1515"/>
        <w:gridCol w:w="1493"/>
      </w:tblGrid>
      <w:tr w:rsidR="002E7470" w:rsidRPr="007C40A2" w14:paraId="4EF258D5" w14:textId="77777777" w:rsidTr="00015545">
        <w:trPr>
          <w:trHeight w:val="851"/>
          <w:jc w:val="center"/>
        </w:trPr>
        <w:tc>
          <w:tcPr>
            <w:tcW w:w="672" w:type="dxa"/>
            <w:shd w:val="clear" w:color="auto" w:fill="D9D9D9" w:themeFill="background1" w:themeFillShade="D9"/>
            <w:vAlign w:val="center"/>
          </w:tcPr>
          <w:p w14:paraId="5F1D9F7D" w14:textId="77777777" w:rsidR="00A65650" w:rsidRPr="00015545" w:rsidRDefault="00A65650" w:rsidP="00A03FEE">
            <w:pPr>
              <w:jc w:val="center"/>
              <w:rPr>
                <w:rFonts w:ascii="Times New Roman" w:hAnsi="Times New Roman"/>
                <w:b/>
                <w:bCs/>
                <w:i/>
                <w:color w:val="000000" w:themeColor="text1"/>
              </w:rPr>
            </w:pPr>
            <w:r w:rsidRPr="00015545">
              <w:rPr>
                <w:rFonts w:ascii="Times New Roman" w:hAnsi="Times New Roman"/>
                <w:b/>
                <w:bCs/>
                <w:i/>
                <w:color w:val="000000" w:themeColor="text1"/>
              </w:rPr>
              <w:t>Lp.</w:t>
            </w:r>
          </w:p>
        </w:tc>
        <w:tc>
          <w:tcPr>
            <w:tcW w:w="3200" w:type="dxa"/>
            <w:shd w:val="clear" w:color="auto" w:fill="D9D9D9" w:themeFill="background1" w:themeFillShade="D9"/>
            <w:vAlign w:val="center"/>
          </w:tcPr>
          <w:p w14:paraId="0E7C68A9" w14:textId="77777777" w:rsidR="00A65650" w:rsidRPr="00015545" w:rsidRDefault="00A65650" w:rsidP="00A03FEE">
            <w:pPr>
              <w:jc w:val="center"/>
              <w:rPr>
                <w:rFonts w:ascii="Times New Roman" w:hAnsi="Times New Roman"/>
                <w:b/>
                <w:bCs/>
                <w:i/>
                <w:color w:val="000000" w:themeColor="text1"/>
              </w:rPr>
            </w:pPr>
            <w:r w:rsidRPr="00015545">
              <w:rPr>
                <w:rFonts w:ascii="Times New Roman" w:hAnsi="Times New Roman"/>
                <w:b/>
                <w:bCs/>
                <w:i/>
                <w:color w:val="000000" w:themeColor="text1"/>
              </w:rPr>
              <w:t>Grupa zawodowa</w:t>
            </w:r>
          </w:p>
        </w:tc>
        <w:tc>
          <w:tcPr>
            <w:tcW w:w="2187" w:type="dxa"/>
            <w:shd w:val="clear" w:color="auto" w:fill="D9D9D9" w:themeFill="background1" w:themeFillShade="D9"/>
            <w:vAlign w:val="center"/>
          </w:tcPr>
          <w:p w14:paraId="55C7E499" w14:textId="77777777" w:rsidR="00A65650" w:rsidRPr="00015545" w:rsidRDefault="00A65650" w:rsidP="00A03FEE">
            <w:pPr>
              <w:jc w:val="center"/>
              <w:rPr>
                <w:rFonts w:ascii="Times New Roman" w:hAnsi="Times New Roman"/>
                <w:b/>
                <w:bCs/>
                <w:i/>
                <w:color w:val="000000" w:themeColor="text1"/>
              </w:rPr>
            </w:pPr>
            <w:r w:rsidRPr="00015545">
              <w:rPr>
                <w:rFonts w:ascii="Times New Roman" w:hAnsi="Times New Roman"/>
                <w:b/>
                <w:bCs/>
                <w:i/>
                <w:color w:val="000000" w:themeColor="text1"/>
              </w:rPr>
              <w:t>Umowy o pracę (etaty przeliczeniowe)</w:t>
            </w:r>
          </w:p>
        </w:tc>
        <w:tc>
          <w:tcPr>
            <w:tcW w:w="1515" w:type="dxa"/>
            <w:shd w:val="clear" w:color="auto" w:fill="D9D9D9" w:themeFill="background1" w:themeFillShade="D9"/>
            <w:vAlign w:val="center"/>
          </w:tcPr>
          <w:p w14:paraId="7099AD2D" w14:textId="77777777" w:rsidR="00A65650" w:rsidRPr="00015545" w:rsidRDefault="00A65650" w:rsidP="00A03FEE">
            <w:pPr>
              <w:jc w:val="center"/>
              <w:rPr>
                <w:rFonts w:ascii="Times New Roman" w:hAnsi="Times New Roman"/>
                <w:b/>
                <w:bCs/>
                <w:i/>
                <w:color w:val="000000" w:themeColor="text1"/>
              </w:rPr>
            </w:pPr>
            <w:r w:rsidRPr="00015545">
              <w:rPr>
                <w:rFonts w:ascii="Times New Roman" w:hAnsi="Times New Roman"/>
                <w:b/>
                <w:bCs/>
                <w:i/>
                <w:color w:val="000000" w:themeColor="text1"/>
              </w:rPr>
              <w:t>Umowy zlecenia (osoby)</w:t>
            </w:r>
          </w:p>
        </w:tc>
        <w:tc>
          <w:tcPr>
            <w:tcW w:w="1493" w:type="dxa"/>
            <w:shd w:val="clear" w:color="auto" w:fill="D9D9D9" w:themeFill="background1" w:themeFillShade="D9"/>
            <w:vAlign w:val="center"/>
          </w:tcPr>
          <w:p w14:paraId="52959141" w14:textId="77777777" w:rsidR="00A65650" w:rsidRPr="00015545" w:rsidRDefault="00A65650" w:rsidP="00A03FEE">
            <w:pPr>
              <w:jc w:val="center"/>
              <w:rPr>
                <w:rFonts w:ascii="Times New Roman" w:hAnsi="Times New Roman"/>
                <w:b/>
                <w:bCs/>
                <w:i/>
                <w:color w:val="000000" w:themeColor="text1"/>
              </w:rPr>
            </w:pPr>
            <w:r w:rsidRPr="00015545">
              <w:rPr>
                <w:rFonts w:ascii="Times New Roman" w:hAnsi="Times New Roman"/>
                <w:b/>
                <w:bCs/>
                <w:i/>
                <w:color w:val="000000" w:themeColor="text1"/>
              </w:rPr>
              <w:t>Kontrakt (osoby)</w:t>
            </w:r>
          </w:p>
        </w:tc>
      </w:tr>
      <w:tr w:rsidR="007C40A2" w:rsidRPr="007C40A2" w14:paraId="7F6A3896" w14:textId="77777777" w:rsidTr="00015545">
        <w:trPr>
          <w:trHeight w:val="413"/>
          <w:jc w:val="center"/>
        </w:trPr>
        <w:tc>
          <w:tcPr>
            <w:tcW w:w="672" w:type="dxa"/>
            <w:shd w:val="clear" w:color="auto" w:fill="D9D9D9" w:themeFill="background1" w:themeFillShade="D9"/>
            <w:vAlign w:val="center"/>
          </w:tcPr>
          <w:p w14:paraId="4246C4A3" w14:textId="77777777" w:rsidR="007C40A2" w:rsidRPr="00015545" w:rsidRDefault="007C40A2" w:rsidP="007C40A2">
            <w:pPr>
              <w:spacing w:line="360" w:lineRule="auto"/>
              <w:jc w:val="center"/>
              <w:rPr>
                <w:rFonts w:ascii="Times New Roman" w:hAnsi="Times New Roman"/>
                <w:b/>
                <w:bCs/>
                <w:color w:val="000000" w:themeColor="text1"/>
              </w:rPr>
            </w:pPr>
            <w:r w:rsidRPr="00015545">
              <w:rPr>
                <w:rFonts w:ascii="Times New Roman" w:hAnsi="Times New Roman"/>
                <w:b/>
                <w:bCs/>
                <w:color w:val="000000" w:themeColor="text1"/>
              </w:rPr>
              <w:t>1</w:t>
            </w:r>
          </w:p>
        </w:tc>
        <w:tc>
          <w:tcPr>
            <w:tcW w:w="3200" w:type="dxa"/>
            <w:shd w:val="clear" w:color="auto" w:fill="auto"/>
            <w:vAlign w:val="center"/>
          </w:tcPr>
          <w:p w14:paraId="2FF27237" w14:textId="77777777" w:rsidR="007C40A2" w:rsidRPr="00015545" w:rsidRDefault="007C40A2" w:rsidP="007C40A2">
            <w:pPr>
              <w:spacing w:line="360" w:lineRule="auto"/>
              <w:rPr>
                <w:rFonts w:ascii="Times New Roman" w:hAnsi="Times New Roman"/>
                <w:color w:val="000000" w:themeColor="text1"/>
              </w:rPr>
            </w:pPr>
            <w:r w:rsidRPr="00015545">
              <w:rPr>
                <w:rFonts w:ascii="Times New Roman" w:hAnsi="Times New Roman"/>
                <w:color w:val="000000" w:themeColor="text1"/>
              </w:rPr>
              <w:t>Lekarze</w:t>
            </w:r>
          </w:p>
        </w:tc>
        <w:tc>
          <w:tcPr>
            <w:tcW w:w="2187" w:type="dxa"/>
            <w:vAlign w:val="center"/>
          </w:tcPr>
          <w:p w14:paraId="03146906" w14:textId="346CEE17" w:rsidR="007C40A2" w:rsidRPr="00015545" w:rsidRDefault="007C40A2" w:rsidP="00D515FD">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22,2</w:t>
            </w:r>
          </w:p>
        </w:tc>
        <w:tc>
          <w:tcPr>
            <w:tcW w:w="1515" w:type="dxa"/>
            <w:vAlign w:val="center"/>
          </w:tcPr>
          <w:p w14:paraId="410DB1C5" w14:textId="03A9FCA6" w:rsidR="007C40A2" w:rsidRPr="00015545" w:rsidRDefault="007C40A2" w:rsidP="007C40A2">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6</w:t>
            </w:r>
          </w:p>
        </w:tc>
        <w:tc>
          <w:tcPr>
            <w:tcW w:w="1493" w:type="dxa"/>
            <w:vAlign w:val="center"/>
          </w:tcPr>
          <w:p w14:paraId="45699AF3" w14:textId="6F540B42" w:rsidR="007C40A2" w:rsidRPr="00015545" w:rsidRDefault="007C40A2" w:rsidP="007C40A2">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85</w:t>
            </w:r>
          </w:p>
        </w:tc>
      </w:tr>
      <w:tr w:rsidR="007C40A2" w:rsidRPr="007C40A2" w14:paraId="2F9B216D" w14:textId="77777777" w:rsidTr="00015545">
        <w:trPr>
          <w:trHeight w:val="413"/>
          <w:jc w:val="center"/>
        </w:trPr>
        <w:tc>
          <w:tcPr>
            <w:tcW w:w="672" w:type="dxa"/>
            <w:shd w:val="clear" w:color="auto" w:fill="D9D9D9" w:themeFill="background1" w:themeFillShade="D9"/>
            <w:vAlign w:val="center"/>
          </w:tcPr>
          <w:p w14:paraId="2909CA4E" w14:textId="77777777" w:rsidR="007C40A2" w:rsidRPr="00015545" w:rsidRDefault="007C40A2" w:rsidP="007C40A2">
            <w:pPr>
              <w:spacing w:line="360" w:lineRule="auto"/>
              <w:jc w:val="center"/>
              <w:rPr>
                <w:rFonts w:ascii="Times New Roman" w:hAnsi="Times New Roman"/>
                <w:b/>
                <w:bCs/>
                <w:color w:val="000000" w:themeColor="text1"/>
              </w:rPr>
            </w:pPr>
            <w:r w:rsidRPr="00015545">
              <w:rPr>
                <w:rFonts w:ascii="Times New Roman" w:hAnsi="Times New Roman"/>
                <w:b/>
                <w:bCs/>
                <w:color w:val="000000" w:themeColor="text1"/>
              </w:rPr>
              <w:t>2</w:t>
            </w:r>
          </w:p>
        </w:tc>
        <w:tc>
          <w:tcPr>
            <w:tcW w:w="3200" w:type="dxa"/>
            <w:shd w:val="clear" w:color="auto" w:fill="auto"/>
            <w:vAlign w:val="center"/>
          </w:tcPr>
          <w:p w14:paraId="77A2D6E4" w14:textId="77777777" w:rsidR="007C40A2" w:rsidRPr="00015545" w:rsidRDefault="007C40A2" w:rsidP="007C40A2">
            <w:pPr>
              <w:spacing w:line="360" w:lineRule="auto"/>
              <w:rPr>
                <w:rFonts w:ascii="Times New Roman" w:hAnsi="Times New Roman"/>
                <w:color w:val="000000" w:themeColor="text1"/>
              </w:rPr>
            </w:pPr>
            <w:r w:rsidRPr="00015545">
              <w:rPr>
                <w:rFonts w:ascii="Times New Roman" w:hAnsi="Times New Roman"/>
                <w:color w:val="000000" w:themeColor="text1"/>
              </w:rPr>
              <w:t>Inny wyższy personel</w:t>
            </w:r>
          </w:p>
        </w:tc>
        <w:tc>
          <w:tcPr>
            <w:tcW w:w="2187" w:type="dxa"/>
            <w:vAlign w:val="center"/>
          </w:tcPr>
          <w:p w14:paraId="3D1AF0C0" w14:textId="7E251DD2" w:rsidR="007C40A2" w:rsidRPr="00015545" w:rsidRDefault="007C40A2" w:rsidP="00D515FD">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30</w:t>
            </w:r>
          </w:p>
        </w:tc>
        <w:tc>
          <w:tcPr>
            <w:tcW w:w="1515" w:type="dxa"/>
            <w:vAlign w:val="center"/>
          </w:tcPr>
          <w:p w14:paraId="4D92BC68" w14:textId="2AA0D98E" w:rsidR="007C40A2" w:rsidRPr="00015545" w:rsidRDefault="007C40A2" w:rsidP="007C40A2">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1</w:t>
            </w:r>
          </w:p>
        </w:tc>
        <w:tc>
          <w:tcPr>
            <w:tcW w:w="1493" w:type="dxa"/>
            <w:vAlign w:val="center"/>
          </w:tcPr>
          <w:p w14:paraId="1152C6A3" w14:textId="26C606D3" w:rsidR="007C40A2" w:rsidRPr="00015545" w:rsidRDefault="007C40A2" w:rsidP="007C40A2">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5</w:t>
            </w:r>
          </w:p>
        </w:tc>
      </w:tr>
      <w:tr w:rsidR="007C40A2" w:rsidRPr="007C40A2" w14:paraId="316C3E59" w14:textId="77777777" w:rsidTr="00015545">
        <w:trPr>
          <w:trHeight w:val="402"/>
          <w:jc w:val="center"/>
        </w:trPr>
        <w:tc>
          <w:tcPr>
            <w:tcW w:w="672" w:type="dxa"/>
            <w:shd w:val="clear" w:color="auto" w:fill="D9D9D9" w:themeFill="background1" w:themeFillShade="D9"/>
            <w:vAlign w:val="center"/>
          </w:tcPr>
          <w:p w14:paraId="6D5E0DA4" w14:textId="77777777" w:rsidR="007C40A2" w:rsidRPr="00015545" w:rsidRDefault="007C40A2" w:rsidP="007C40A2">
            <w:pPr>
              <w:spacing w:line="360" w:lineRule="auto"/>
              <w:jc w:val="center"/>
              <w:rPr>
                <w:rFonts w:ascii="Times New Roman" w:hAnsi="Times New Roman"/>
                <w:b/>
                <w:bCs/>
                <w:color w:val="000000" w:themeColor="text1"/>
              </w:rPr>
            </w:pPr>
            <w:r w:rsidRPr="00015545">
              <w:rPr>
                <w:rFonts w:ascii="Times New Roman" w:hAnsi="Times New Roman"/>
                <w:b/>
                <w:bCs/>
                <w:color w:val="000000" w:themeColor="text1"/>
              </w:rPr>
              <w:t>3</w:t>
            </w:r>
          </w:p>
        </w:tc>
        <w:tc>
          <w:tcPr>
            <w:tcW w:w="3200" w:type="dxa"/>
            <w:shd w:val="clear" w:color="auto" w:fill="auto"/>
            <w:vAlign w:val="center"/>
          </w:tcPr>
          <w:p w14:paraId="4C3E2B83" w14:textId="77777777" w:rsidR="007C40A2" w:rsidRPr="00015545" w:rsidRDefault="007C40A2" w:rsidP="007C40A2">
            <w:pPr>
              <w:spacing w:line="360" w:lineRule="auto"/>
              <w:rPr>
                <w:rFonts w:ascii="Times New Roman" w:hAnsi="Times New Roman"/>
                <w:color w:val="000000" w:themeColor="text1"/>
              </w:rPr>
            </w:pPr>
            <w:r w:rsidRPr="00015545">
              <w:rPr>
                <w:rFonts w:ascii="Times New Roman" w:hAnsi="Times New Roman"/>
                <w:color w:val="000000" w:themeColor="text1"/>
              </w:rPr>
              <w:t>Pielęgniarki i położne</w:t>
            </w:r>
          </w:p>
        </w:tc>
        <w:tc>
          <w:tcPr>
            <w:tcW w:w="2187" w:type="dxa"/>
            <w:vAlign w:val="center"/>
          </w:tcPr>
          <w:p w14:paraId="08181FD4" w14:textId="2DDE310A" w:rsidR="007C40A2" w:rsidRPr="00015545" w:rsidRDefault="007C40A2" w:rsidP="00D515FD">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194,75</w:t>
            </w:r>
          </w:p>
        </w:tc>
        <w:tc>
          <w:tcPr>
            <w:tcW w:w="1515" w:type="dxa"/>
            <w:vAlign w:val="center"/>
          </w:tcPr>
          <w:p w14:paraId="2089B653" w14:textId="2A69A172" w:rsidR="007C40A2" w:rsidRPr="00015545" w:rsidRDefault="007C40A2" w:rsidP="007C40A2">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20</w:t>
            </w:r>
          </w:p>
        </w:tc>
        <w:tc>
          <w:tcPr>
            <w:tcW w:w="1493" w:type="dxa"/>
            <w:vAlign w:val="center"/>
          </w:tcPr>
          <w:p w14:paraId="5E244B5E" w14:textId="4ADE7215" w:rsidR="007C40A2" w:rsidRPr="00015545" w:rsidRDefault="007C40A2" w:rsidP="007C40A2">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9</w:t>
            </w:r>
          </w:p>
        </w:tc>
      </w:tr>
      <w:tr w:rsidR="007C40A2" w:rsidRPr="007C40A2" w14:paraId="7AA00E9D" w14:textId="77777777" w:rsidTr="00015545">
        <w:trPr>
          <w:trHeight w:val="413"/>
          <w:jc w:val="center"/>
        </w:trPr>
        <w:tc>
          <w:tcPr>
            <w:tcW w:w="672" w:type="dxa"/>
            <w:shd w:val="clear" w:color="auto" w:fill="D9D9D9" w:themeFill="background1" w:themeFillShade="D9"/>
            <w:vAlign w:val="center"/>
          </w:tcPr>
          <w:p w14:paraId="20A0B713" w14:textId="77777777" w:rsidR="007C40A2" w:rsidRPr="00015545" w:rsidRDefault="007C40A2" w:rsidP="007C40A2">
            <w:pPr>
              <w:spacing w:line="360" w:lineRule="auto"/>
              <w:jc w:val="center"/>
              <w:rPr>
                <w:rFonts w:ascii="Times New Roman" w:hAnsi="Times New Roman"/>
                <w:b/>
                <w:bCs/>
                <w:color w:val="000000" w:themeColor="text1"/>
              </w:rPr>
            </w:pPr>
            <w:r w:rsidRPr="00015545">
              <w:rPr>
                <w:rFonts w:ascii="Times New Roman" w:hAnsi="Times New Roman"/>
                <w:b/>
                <w:bCs/>
                <w:color w:val="000000" w:themeColor="text1"/>
              </w:rPr>
              <w:t>4</w:t>
            </w:r>
          </w:p>
        </w:tc>
        <w:tc>
          <w:tcPr>
            <w:tcW w:w="3200" w:type="dxa"/>
            <w:shd w:val="clear" w:color="auto" w:fill="auto"/>
            <w:vAlign w:val="center"/>
          </w:tcPr>
          <w:p w14:paraId="509C061B" w14:textId="77777777" w:rsidR="007C40A2" w:rsidRPr="00015545" w:rsidRDefault="007C40A2" w:rsidP="007C40A2">
            <w:pPr>
              <w:spacing w:line="360" w:lineRule="auto"/>
              <w:rPr>
                <w:rFonts w:ascii="Times New Roman" w:hAnsi="Times New Roman"/>
                <w:color w:val="000000" w:themeColor="text1"/>
              </w:rPr>
            </w:pPr>
            <w:r w:rsidRPr="00015545">
              <w:rPr>
                <w:rFonts w:ascii="Times New Roman" w:hAnsi="Times New Roman"/>
                <w:color w:val="000000" w:themeColor="text1"/>
              </w:rPr>
              <w:t>Ratownicy</w:t>
            </w:r>
          </w:p>
        </w:tc>
        <w:tc>
          <w:tcPr>
            <w:tcW w:w="2187" w:type="dxa"/>
            <w:vAlign w:val="center"/>
          </w:tcPr>
          <w:p w14:paraId="0CA3081D" w14:textId="61D6240A" w:rsidR="007C40A2" w:rsidRPr="00015545" w:rsidRDefault="007C40A2" w:rsidP="00D515FD">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15</w:t>
            </w:r>
          </w:p>
        </w:tc>
        <w:tc>
          <w:tcPr>
            <w:tcW w:w="1515" w:type="dxa"/>
            <w:vAlign w:val="center"/>
          </w:tcPr>
          <w:p w14:paraId="657AECE4" w14:textId="573E813F" w:rsidR="007C40A2" w:rsidRPr="00015545" w:rsidRDefault="007C40A2" w:rsidP="007C40A2">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0</w:t>
            </w:r>
          </w:p>
        </w:tc>
        <w:tc>
          <w:tcPr>
            <w:tcW w:w="1493" w:type="dxa"/>
            <w:vAlign w:val="center"/>
          </w:tcPr>
          <w:p w14:paraId="37DED50C" w14:textId="28A7388D" w:rsidR="007C40A2" w:rsidRPr="00015545" w:rsidRDefault="007C40A2" w:rsidP="007C40A2">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24</w:t>
            </w:r>
          </w:p>
        </w:tc>
      </w:tr>
      <w:tr w:rsidR="007C40A2" w:rsidRPr="007C40A2" w14:paraId="2C7352E3" w14:textId="77777777" w:rsidTr="00015545">
        <w:trPr>
          <w:trHeight w:val="413"/>
          <w:jc w:val="center"/>
        </w:trPr>
        <w:tc>
          <w:tcPr>
            <w:tcW w:w="672" w:type="dxa"/>
            <w:shd w:val="clear" w:color="auto" w:fill="D9D9D9" w:themeFill="background1" w:themeFillShade="D9"/>
            <w:vAlign w:val="center"/>
          </w:tcPr>
          <w:p w14:paraId="695D9465" w14:textId="77777777" w:rsidR="007C40A2" w:rsidRPr="00015545" w:rsidRDefault="007C40A2" w:rsidP="007C40A2">
            <w:pPr>
              <w:spacing w:line="360" w:lineRule="auto"/>
              <w:jc w:val="center"/>
              <w:rPr>
                <w:rFonts w:ascii="Times New Roman" w:hAnsi="Times New Roman"/>
                <w:b/>
                <w:bCs/>
                <w:color w:val="000000" w:themeColor="text1"/>
              </w:rPr>
            </w:pPr>
            <w:r w:rsidRPr="00015545">
              <w:rPr>
                <w:rFonts w:ascii="Times New Roman" w:hAnsi="Times New Roman"/>
                <w:b/>
                <w:bCs/>
                <w:color w:val="000000" w:themeColor="text1"/>
              </w:rPr>
              <w:t>5</w:t>
            </w:r>
          </w:p>
        </w:tc>
        <w:tc>
          <w:tcPr>
            <w:tcW w:w="3200" w:type="dxa"/>
            <w:shd w:val="clear" w:color="auto" w:fill="auto"/>
            <w:vAlign w:val="center"/>
          </w:tcPr>
          <w:p w14:paraId="4612CE2B" w14:textId="77777777" w:rsidR="007C40A2" w:rsidRPr="00015545" w:rsidRDefault="007C40A2" w:rsidP="007C40A2">
            <w:pPr>
              <w:spacing w:line="360" w:lineRule="auto"/>
              <w:rPr>
                <w:rFonts w:ascii="Times New Roman" w:hAnsi="Times New Roman"/>
                <w:color w:val="000000" w:themeColor="text1"/>
              </w:rPr>
            </w:pPr>
            <w:r w:rsidRPr="00015545">
              <w:rPr>
                <w:rFonts w:ascii="Times New Roman" w:hAnsi="Times New Roman"/>
                <w:color w:val="000000" w:themeColor="text1"/>
              </w:rPr>
              <w:t>Technicy</w:t>
            </w:r>
          </w:p>
        </w:tc>
        <w:tc>
          <w:tcPr>
            <w:tcW w:w="2187" w:type="dxa"/>
            <w:vAlign w:val="center"/>
          </w:tcPr>
          <w:p w14:paraId="5A7C1B8A" w14:textId="2580CA33" w:rsidR="007C40A2" w:rsidRPr="00015545" w:rsidRDefault="007C40A2" w:rsidP="00D515FD">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21,25</w:t>
            </w:r>
          </w:p>
        </w:tc>
        <w:tc>
          <w:tcPr>
            <w:tcW w:w="1515" w:type="dxa"/>
            <w:vAlign w:val="center"/>
          </w:tcPr>
          <w:p w14:paraId="663967C1" w14:textId="35767661" w:rsidR="007C40A2" w:rsidRPr="00015545" w:rsidRDefault="007C40A2" w:rsidP="007C40A2">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0</w:t>
            </w:r>
          </w:p>
        </w:tc>
        <w:tc>
          <w:tcPr>
            <w:tcW w:w="1493" w:type="dxa"/>
            <w:vAlign w:val="center"/>
          </w:tcPr>
          <w:p w14:paraId="434E4329" w14:textId="7BE14470" w:rsidR="007C40A2" w:rsidRPr="00015545" w:rsidRDefault="007C40A2" w:rsidP="007C40A2">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0</w:t>
            </w:r>
          </w:p>
        </w:tc>
      </w:tr>
      <w:tr w:rsidR="007C40A2" w:rsidRPr="007C40A2" w14:paraId="4E56A1BC" w14:textId="77777777" w:rsidTr="00015545">
        <w:trPr>
          <w:trHeight w:val="413"/>
          <w:jc w:val="center"/>
        </w:trPr>
        <w:tc>
          <w:tcPr>
            <w:tcW w:w="672" w:type="dxa"/>
            <w:shd w:val="clear" w:color="auto" w:fill="D9D9D9" w:themeFill="background1" w:themeFillShade="D9"/>
            <w:vAlign w:val="center"/>
          </w:tcPr>
          <w:p w14:paraId="5F3FA3E2" w14:textId="77777777" w:rsidR="007C40A2" w:rsidRPr="00015545" w:rsidRDefault="007C40A2" w:rsidP="007C40A2">
            <w:pPr>
              <w:spacing w:line="360" w:lineRule="auto"/>
              <w:jc w:val="center"/>
              <w:rPr>
                <w:rFonts w:ascii="Times New Roman" w:hAnsi="Times New Roman"/>
                <w:b/>
                <w:bCs/>
                <w:color w:val="000000" w:themeColor="text1"/>
              </w:rPr>
            </w:pPr>
            <w:r w:rsidRPr="00015545">
              <w:rPr>
                <w:rFonts w:ascii="Times New Roman" w:hAnsi="Times New Roman"/>
                <w:b/>
                <w:bCs/>
                <w:color w:val="000000" w:themeColor="text1"/>
              </w:rPr>
              <w:t>6</w:t>
            </w:r>
          </w:p>
        </w:tc>
        <w:tc>
          <w:tcPr>
            <w:tcW w:w="3200" w:type="dxa"/>
            <w:shd w:val="clear" w:color="auto" w:fill="auto"/>
            <w:vAlign w:val="center"/>
          </w:tcPr>
          <w:p w14:paraId="277EF1A4" w14:textId="77777777" w:rsidR="007C40A2" w:rsidRPr="00015545" w:rsidRDefault="007C40A2" w:rsidP="007C40A2">
            <w:pPr>
              <w:spacing w:line="360" w:lineRule="auto"/>
              <w:rPr>
                <w:rFonts w:ascii="Times New Roman" w:hAnsi="Times New Roman"/>
                <w:color w:val="000000" w:themeColor="text1"/>
              </w:rPr>
            </w:pPr>
            <w:r w:rsidRPr="00015545">
              <w:rPr>
                <w:rFonts w:ascii="Times New Roman" w:hAnsi="Times New Roman"/>
                <w:color w:val="000000" w:themeColor="text1"/>
              </w:rPr>
              <w:t>Inny średni personel</w:t>
            </w:r>
          </w:p>
        </w:tc>
        <w:tc>
          <w:tcPr>
            <w:tcW w:w="2187" w:type="dxa"/>
            <w:vAlign w:val="center"/>
          </w:tcPr>
          <w:p w14:paraId="4C08E091" w14:textId="2DEB9DC9" w:rsidR="007C40A2" w:rsidRPr="00015545" w:rsidRDefault="007C40A2" w:rsidP="00D515FD">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49,5</w:t>
            </w:r>
          </w:p>
        </w:tc>
        <w:tc>
          <w:tcPr>
            <w:tcW w:w="1515" w:type="dxa"/>
            <w:vAlign w:val="center"/>
          </w:tcPr>
          <w:p w14:paraId="0B9BF92A" w14:textId="7D47D4B0" w:rsidR="007C40A2" w:rsidRPr="00015545" w:rsidRDefault="007C40A2" w:rsidP="007C40A2">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2</w:t>
            </w:r>
          </w:p>
        </w:tc>
        <w:tc>
          <w:tcPr>
            <w:tcW w:w="1493" w:type="dxa"/>
            <w:vAlign w:val="center"/>
          </w:tcPr>
          <w:p w14:paraId="79B2759B" w14:textId="5FCBFECB" w:rsidR="007C40A2" w:rsidRPr="00015545" w:rsidRDefault="007C40A2" w:rsidP="007C40A2">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0</w:t>
            </w:r>
          </w:p>
        </w:tc>
      </w:tr>
      <w:tr w:rsidR="007C40A2" w:rsidRPr="007C40A2" w14:paraId="04D17639" w14:textId="77777777" w:rsidTr="00015545">
        <w:trPr>
          <w:trHeight w:val="413"/>
          <w:jc w:val="center"/>
        </w:trPr>
        <w:tc>
          <w:tcPr>
            <w:tcW w:w="672" w:type="dxa"/>
            <w:shd w:val="clear" w:color="auto" w:fill="D9D9D9" w:themeFill="background1" w:themeFillShade="D9"/>
            <w:vAlign w:val="center"/>
          </w:tcPr>
          <w:p w14:paraId="6C878ED3" w14:textId="77777777" w:rsidR="007C40A2" w:rsidRPr="00015545" w:rsidRDefault="007C40A2" w:rsidP="007C40A2">
            <w:pPr>
              <w:spacing w:line="360" w:lineRule="auto"/>
              <w:jc w:val="center"/>
              <w:rPr>
                <w:rFonts w:ascii="Times New Roman" w:hAnsi="Times New Roman"/>
                <w:b/>
                <w:bCs/>
                <w:color w:val="000000" w:themeColor="text1"/>
              </w:rPr>
            </w:pPr>
            <w:r w:rsidRPr="00015545">
              <w:rPr>
                <w:rFonts w:ascii="Times New Roman" w:hAnsi="Times New Roman"/>
                <w:b/>
                <w:bCs/>
                <w:color w:val="000000" w:themeColor="text1"/>
              </w:rPr>
              <w:t>7</w:t>
            </w:r>
          </w:p>
        </w:tc>
        <w:tc>
          <w:tcPr>
            <w:tcW w:w="3200" w:type="dxa"/>
            <w:shd w:val="clear" w:color="auto" w:fill="auto"/>
            <w:vAlign w:val="center"/>
          </w:tcPr>
          <w:p w14:paraId="277F1337" w14:textId="77777777" w:rsidR="007C40A2" w:rsidRPr="00015545" w:rsidRDefault="007C40A2" w:rsidP="007C40A2">
            <w:pPr>
              <w:spacing w:line="360" w:lineRule="auto"/>
              <w:rPr>
                <w:rFonts w:ascii="Times New Roman" w:hAnsi="Times New Roman"/>
                <w:color w:val="000000" w:themeColor="text1"/>
              </w:rPr>
            </w:pPr>
            <w:r w:rsidRPr="00015545">
              <w:rPr>
                <w:rFonts w:ascii="Times New Roman" w:hAnsi="Times New Roman"/>
                <w:color w:val="000000" w:themeColor="text1"/>
              </w:rPr>
              <w:t>Administracja</w:t>
            </w:r>
          </w:p>
        </w:tc>
        <w:tc>
          <w:tcPr>
            <w:tcW w:w="2187" w:type="dxa"/>
            <w:vAlign w:val="center"/>
          </w:tcPr>
          <w:p w14:paraId="5110E172" w14:textId="3D75C0E0" w:rsidR="007C40A2" w:rsidRPr="00015545" w:rsidRDefault="007C40A2" w:rsidP="00D515FD">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36,75</w:t>
            </w:r>
          </w:p>
        </w:tc>
        <w:tc>
          <w:tcPr>
            <w:tcW w:w="1515" w:type="dxa"/>
            <w:vAlign w:val="center"/>
          </w:tcPr>
          <w:p w14:paraId="0FA5C2A9" w14:textId="4E3B97D5" w:rsidR="007C40A2" w:rsidRPr="00015545" w:rsidRDefault="007C40A2" w:rsidP="007C40A2">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3</w:t>
            </w:r>
          </w:p>
        </w:tc>
        <w:tc>
          <w:tcPr>
            <w:tcW w:w="1493" w:type="dxa"/>
            <w:vAlign w:val="center"/>
          </w:tcPr>
          <w:p w14:paraId="6529849D" w14:textId="3764CD47" w:rsidR="007C40A2" w:rsidRPr="00015545" w:rsidRDefault="007C40A2" w:rsidP="007C40A2">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0</w:t>
            </w:r>
          </w:p>
        </w:tc>
      </w:tr>
      <w:tr w:rsidR="007C40A2" w:rsidRPr="007C40A2" w14:paraId="4B44F742" w14:textId="77777777" w:rsidTr="00015545">
        <w:trPr>
          <w:trHeight w:val="413"/>
          <w:jc w:val="center"/>
        </w:trPr>
        <w:tc>
          <w:tcPr>
            <w:tcW w:w="672" w:type="dxa"/>
            <w:shd w:val="clear" w:color="auto" w:fill="D9D9D9" w:themeFill="background1" w:themeFillShade="D9"/>
            <w:vAlign w:val="center"/>
          </w:tcPr>
          <w:p w14:paraId="72B10D7E" w14:textId="77777777" w:rsidR="007C40A2" w:rsidRPr="00015545" w:rsidRDefault="007C40A2" w:rsidP="007C40A2">
            <w:pPr>
              <w:spacing w:line="360" w:lineRule="auto"/>
              <w:jc w:val="center"/>
              <w:rPr>
                <w:rFonts w:ascii="Times New Roman" w:hAnsi="Times New Roman"/>
                <w:b/>
                <w:bCs/>
                <w:color w:val="000000" w:themeColor="text1"/>
              </w:rPr>
            </w:pPr>
            <w:r w:rsidRPr="00015545">
              <w:rPr>
                <w:rFonts w:ascii="Times New Roman" w:hAnsi="Times New Roman"/>
                <w:b/>
                <w:bCs/>
                <w:color w:val="000000" w:themeColor="text1"/>
              </w:rPr>
              <w:t>8</w:t>
            </w:r>
          </w:p>
        </w:tc>
        <w:tc>
          <w:tcPr>
            <w:tcW w:w="3200" w:type="dxa"/>
            <w:shd w:val="clear" w:color="auto" w:fill="auto"/>
            <w:vAlign w:val="center"/>
          </w:tcPr>
          <w:p w14:paraId="0D5FA219" w14:textId="77777777" w:rsidR="007C40A2" w:rsidRPr="00015545" w:rsidRDefault="007C40A2" w:rsidP="007C40A2">
            <w:pPr>
              <w:spacing w:line="360" w:lineRule="auto"/>
              <w:rPr>
                <w:rFonts w:ascii="Times New Roman" w:hAnsi="Times New Roman"/>
                <w:color w:val="000000" w:themeColor="text1"/>
              </w:rPr>
            </w:pPr>
            <w:r w:rsidRPr="00015545">
              <w:rPr>
                <w:rFonts w:ascii="Times New Roman" w:hAnsi="Times New Roman"/>
                <w:color w:val="000000" w:themeColor="text1"/>
              </w:rPr>
              <w:t>Salowe i sanitariusze</w:t>
            </w:r>
          </w:p>
        </w:tc>
        <w:tc>
          <w:tcPr>
            <w:tcW w:w="2187" w:type="dxa"/>
            <w:vAlign w:val="center"/>
          </w:tcPr>
          <w:p w14:paraId="28DA4E5C" w14:textId="4C96CC91" w:rsidR="007C40A2" w:rsidRPr="00015545" w:rsidRDefault="007C40A2" w:rsidP="00D515FD">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9</w:t>
            </w:r>
          </w:p>
        </w:tc>
        <w:tc>
          <w:tcPr>
            <w:tcW w:w="1515" w:type="dxa"/>
            <w:vAlign w:val="center"/>
          </w:tcPr>
          <w:p w14:paraId="59FCD884" w14:textId="4209BC61" w:rsidR="007C40A2" w:rsidRPr="00015545" w:rsidRDefault="007C40A2" w:rsidP="007C40A2">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1</w:t>
            </w:r>
          </w:p>
        </w:tc>
        <w:tc>
          <w:tcPr>
            <w:tcW w:w="1493" w:type="dxa"/>
            <w:vAlign w:val="center"/>
          </w:tcPr>
          <w:p w14:paraId="540B2987" w14:textId="4FA460C7" w:rsidR="007C40A2" w:rsidRPr="00015545" w:rsidRDefault="007C40A2" w:rsidP="007C40A2">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0</w:t>
            </w:r>
          </w:p>
        </w:tc>
      </w:tr>
      <w:tr w:rsidR="007C40A2" w:rsidRPr="007C40A2" w14:paraId="272AC9E9" w14:textId="77777777" w:rsidTr="00015545">
        <w:trPr>
          <w:trHeight w:val="413"/>
          <w:jc w:val="center"/>
        </w:trPr>
        <w:tc>
          <w:tcPr>
            <w:tcW w:w="672" w:type="dxa"/>
            <w:shd w:val="clear" w:color="auto" w:fill="D9D9D9" w:themeFill="background1" w:themeFillShade="D9"/>
            <w:vAlign w:val="center"/>
          </w:tcPr>
          <w:p w14:paraId="2FCE894D" w14:textId="77777777" w:rsidR="007C40A2" w:rsidRPr="00015545" w:rsidRDefault="007C40A2" w:rsidP="007C40A2">
            <w:pPr>
              <w:spacing w:line="360" w:lineRule="auto"/>
              <w:jc w:val="center"/>
              <w:rPr>
                <w:rFonts w:ascii="Times New Roman" w:hAnsi="Times New Roman"/>
                <w:b/>
                <w:bCs/>
                <w:color w:val="000000" w:themeColor="text1"/>
              </w:rPr>
            </w:pPr>
            <w:r w:rsidRPr="00015545">
              <w:rPr>
                <w:rFonts w:ascii="Times New Roman" w:hAnsi="Times New Roman"/>
                <w:b/>
                <w:bCs/>
                <w:color w:val="000000" w:themeColor="text1"/>
              </w:rPr>
              <w:t>9</w:t>
            </w:r>
          </w:p>
        </w:tc>
        <w:tc>
          <w:tcPr>
            <w:tcW w:w="3200" w:type="dxa"/>
            <w:shd w:val="clear" w:color="auto" w:fill="auto"/>
            <w:vAlign w:val="center"/>
          </w:tcPr>
          <w:p w14:paraId="21761F26" w14:textId="77777777" w:rsidR="007C40A2" w:rsidRPr="00015545" w:rsidRDefault="007C40A2" w:rsidP="007C40A2">
            <w:pPr>
              <w:spacing w:line="360" w:lineRule="auto"/>
              <w:rPr>
                <w:rFonts w:ascii="Times New Roman" w:hAnsi="Times New Roman"/>
                <w:color w:val="000000" w:themeColor="text1"/>
              </w:rPr>
            </w:pPr>
            <w:r w:rsidRPr="00015545">
              <w:rPr>
                <w:rFonts w:ascii="Times New Roman" w:hAnsi="Times New Roman"/>
                <w:color w:val="000000" w:themeColor="text1"/>
              </w:rPr>
              <w:t>Inne personel obsługi</w:t>
            </w:r>
          </w:p>
        </w:tc>
        <w:tc>
          <w:tcPr>
            <w:tcW w:w="2187" w:type="dxa"/>
            <w:vAlign w:val="center"/>
          </w:tcPr>
          <w:p w14:paraId="4B95B5EB" w14:textId="51B669C6" w:rsidR="007C40A2" w:rsidRPr="00015545" w:rsidRDefault="007C40A2" w:rsidP="00D515FD">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16</w:t>
            </w:r>
          </w:p>
        </w:tc>
        <w:tc>
          <w:tcPr>
            <w:tcW w:w="1515" w:type="dxa"/>
            <w:vAlign w:val="center"/>
          </w:tcPr>
          <w:p w14:paraId="4970CC4A" w14:textId="74B35240" w:rsidR="007C40A2" w:rsidRPr="00015545" w:rsidRDefault="007C40A2" w:rsidP="007C40A2">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4</w:t>
            </w:r>
          </w:p>
        </w:tc>
        <w:tc>
          <w:tcPr>
            <w:tcW w:w="1493" w:type="dxa"/>
            <w:vAlign w:val="center"/>
          </w:tcPr>
          <w:p w14:paraId="075A1D82" w14:textId="0026647A" w:rsidR="007C40A2" w:rsidRPr="00015545" w:rsidRDefault="007C40A2" w:rsidP="007C40A2">
            <w:pPr>
              <w:spacing w:line="360" w:lineRule="auto"/>
              <w:jc w:val="center"/>
              <w:rPr>
                <w:rFonts w:ascii="Times New Roman" w:hAnsi="Times New Roman"/>
                <w:color w:val="000000" w:themeColor="text1"/>
                <w:highlight w:val="yellow"/>
              </w:rPr>
            </w:pPr>
            <w:r w:rsidRPr="00015545">
              <w:rPr>
                <w:rFonts w:ascii="Times New Roman" w:hAnsi="Times New Roman"/>
                <w:color w:val="000000" w:themeColor="text1"/>
              </w:rPr>
              <w:t>1</w:t>
            </w:r>
          </w:p>
        </w:tc>
      </w:tr>
      <w:tr w:rsidR="00EF636F" w:rsidRPr="007C40A2" w14:paraId="697D5E19" w14:textId="77777777" w:rsidTr="000D7727">
        <w:trPr>
          <w:trHeight w:val="402"/>
          <w:jc w:val="center"/>
        </w:trPr>
        <w:tc>
          <w:tcPr>
            <w:tcW w:w="3872" w:type="dxa"/>
            <w:gridSpan w:val="2"/>
            <w:shd w:val="clear" w:color="auto" w:fill="D9D9D9" w:themeFill="background1" w:themeFillShade="D9"/>
            <w:vAlign w:val="center"/>
          </w:tcPr>
          <w:p w14:paraId="602130A2" w14:textId="789CF080" w:rsidR="00EF636F" w:rsidRPr="00015545" w:rsidRDefault="00015545" w:rsidP="00015545">
            <w:pPr>
              <w:spacing w:line="360" w:lineRule="auto"/>
              <w:jc w:val="center"/>
              <w:rPr>
                <w:rFonts w:ascii="Times New Roman" w:hAnsi="Times New Roman"/>
                <w:b/>
                <w:bCs/>
                <w:color w:val="000000" w:themeColor="text1"/>
              </w:rPr>
            </w:pPr>
            <w:r w:rsidRPr="00015545">
              <w:rPr>
                <w:rFonts w:ascii="Times New Roman" w:hAnsi="Times New Roman"/>
                <w:b/>
                <w:bCs/>
                <w:color w:val="000000" w:themeColor="text1"/>
              </w:rPr>
              <w:t>RAZEM</w:t>
            </w:r>
          </w:p>
        </w:tc>
        <w:tc>
          <w:tcPr>
            <w:tcW w:w="2187" w:type="dxa"/>
            <w:shd w:val="clear" w:color="auto" w:fill="D9D9D9" w:themeFill="background1" w:themeFillShade="D9"/>
            <w:vAlign w:val="center"/>
          </w:tcPr>
          <w:p w14:paraId="74539363" w14:textId="1FD5403A" w:rsidR="00EF636F" w:rsidRPr="00015545" w:rsidRDefault="00EF636F" w:rsidP="00D515FD">
            <w:pPr>
              <w:spacing w:line="360" w:lineRule="auto"/>
              <w:jc w:val="center"/>
              <w:rPr>
                <w:rFonts w:ascii="Times New Roman" w:hAnsi="Times New Roman"/>
                <w:b/>
                <w:bCs/>
                <w:color w:val="000000" w:themeColor="text1"/>
                <w:highlight w:val="yellow"/>
              </w:rPr>
            </w:pPr>
            <w:r w:rsidRPr="00015545">
              <w:rPr>
                <w:rFonts w:ascii="Times New Roman" w:hAnsi="Times New Roman"/>
                <w:b/>
                <w:bCs/>
                <w:color w:val="000000" w:themeColor="text1"/>
              </w:rPr>
              <w:t>394,45</w:t>
            </w:r>
          </w:p>
        </w:tc>
        <w:tc>
          <w:tcPr>
            <w:tcW w:w="1515" w:type="dxa"/>
            <w:shd w:val="clear" w:color="auto" w:fill="D9D9D9" w:themeFill="background1" w:themeFillShade="D9"/>
            <w:vAlign w:val="center"/>
          </w:tcPr>
          <w:p w14:paraId="454A2351" w14:textId="4E9C32F4" w:rsidR="00EF636F" w:rsidRPr="00015545" w:rsidRDefault="00EF636F" w:rsidP="007C40A2">
            <w:pPr>
              <w:spacing w:line="360" w:lineRule="auto"/>
              <w:jc w:val="center"/>
              <w:rPr>
                <w:rFonts w:ascii="Times New Roman" w:hAnsi="Times New Roman"/>
                <w:b/>
                <w:bCs/>
                <w:color w:val="000000" w:themeColor="text1"/>
                <w:highlight w:val="yellow"/>
              </w:rPr>
            </w:pPr>
            <w:r w:rsidRPr="00015545">
              <w:rPr>
                <w:rFonts w:ascii="Times New Roman" w:hAnsi="Times New Roman"/>
                <w:b/>
                <w:bCs/>
                <w:color w:val="000000" w:themeColor="text1"/>
              </w:rPr>
              <w:t>37</w:t>
            </w:r>
          </w:p>
        </w:tc>
        <w:tc>
          <w:tcPr>
            <w:tcW w:w="1493" w:type="dxa"/>
            <w:shd w:val="clear" w:color="auto" w:fill="D9D9D9" w:themeFill="background1" w:themeFillShade="D9"/>
            <w:vAlign w:val="center"/>
          </w:tcPr>
          <w:p w14:paraId="4839B90F" w14:textId="27AFB7A0" w:rsidR="00EF636F" w:rsidRPr="00015545" w:rsidRDefault="00EF636F" w:rsidP="007C40A2">
            <w:pPr>
              <w:spacing w:line="360" w:lineRule="auto"/>
              <w:jc w:val="center"/>
              <w:rPr>
                <w:rFonts w:ascii="Times New Roman" w:hAnsi="Times New Roman"/>
                <w:b/>
                <w:bCs/>
                <w:color w:val="000000" w:themeColor="text1"/>
                <w:highlight w:val="yellow"/>
              </w:rPr>
            </w:pPr>
            <w:r w:rsidRPr="00015545">
              <w:rPr>
                <w:rFonts w:ascii="Times New Roman" w:hAnsi="Times New Roman"/>
                <w:b/>
                <w:bCs/>
                <w:color w:val="000000" w:themeColor="text1"/>
              </w:rPr>
              <w:t>124</w:t>
            </w:r>
          </w:p>
        </w:tc>
      </w:tr>
    </w:tbl>
    <w:p w14:paraId="098FC345" w14:textId="77777777" w:rsidR="00A65650" w:rsidRPr="002E7470" w:rsidRDefault="00A65650" w:rsidP="00A65650">
      <w:pPr>
        <w:rPr>
          <w:rFonts w:ascii="Times New Roman" w:hAnsi="Times New Roman"/>
          <w:color w:val="FF0000"/>
          <w:sz w:val="24"/>
          <w:szCs w:val="24"/>
        </w:rPr>
      </w:pPr>
    </w:p>
    <w:p w14:paraId="6B42EDE7" w14:textId="77777777" w:rsidR="00A65650" w:rsidRPr="002E7470" w:rsidRDefault="00A65650" w:rsidP="00A65650">
      <w:pPr>
        <w:keepNext/>
        <w:jc w:val="center"/>
        <w:rPr>
          <w:color w:val="FF0000"/>
        </w:rPr>
      </w:pPr>
      <w:r w:rsidRPr="002E7470">
        <w:rPr>
          <w:rFonts w:ascii="Times New Roman" w:hAnsi="Times New Roman"/>
          <w:noProof/>
          <w:color w:val="FF0000"/>
          <w:sz w:val="24"/>
          <w:szCs w:val="24"/>
        </w:rPr>
        <w:drawing>
          <wp:inline distT="0" distB="0" distL="0" distR="0" wp14:anchorId="0FBC1A81" wp14:editId="3D0DE796">
            <wp:extent cx="5654650" cy="3474720"/>
            <wp:effectExtent l="0" t="0" r="3810" b="11430"/>
            <wp:docPr id="7"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A5AAF4" w14:textId="0B14CB50" w:rsidR="007C40A2" w:rsidRPr="002735F5" w:rsidRDefault="007C40A2" w:rsidP="007C40A2">
      <w:pPr>
        <w:spacing w:line="360" w:lineRule="auto"/>
        <w:jc w:val="both"/>
        <w:rPr>
          <w:rFonts w:ascii="Times New Roman" w:hAnsi="Times New Roman"/>
          <w:color w:val="000000" w:themeColor="text1"/>
          <w:sz w:val="24"/>
          <w:szCs w:val="24"/>
        </w:rPr>
      </w:pPr>
      <w:r w:rsidRPr="002735F5">
        <w:rPr>
          <w:rFonts w:ascii="Times New Roman" w:hAnsi="Times New Roman"/>
          <w:color w:val="000000" w:themeColor="text1"/>
          <w:sz w:val="24"/>
          <w:szCs w:val="24"/>
        </w:rPr>
        <w:t xml:space="preserve">Podstawową formą zatrudnienia jest umowa o pracę. Najliczniejszą grupę zatrudnionych stanowią osoby pracujące na podstawie umowy o pracę, w tym najwięcej jest </w:t>
      </w:r>
      <w:r w:rsidRPr="002735F5">
        <w:rPr>
          <w:rFonts w:ascii="Times New Roman" w:hAnsi="Times New Roman"/>
          <w:i/>
          <w:iCs/>
          <w:color w:val="000000" w:themeColor="text1"/>
          <w:sz w:val="24"/>
          <w:szCs w:val="24"/>
        </w:rPr>
        <w:t xml:space="preserve">pielęgniarek </w:t>
      </w:r>
      <w:r w:rsidRPr="002735F5">
        <w:rPr>
          <w:rFonts w:ascii="Times New Roman" w:hAnsi="Times New Roman"/>
          <w:i/>
          <w:iCs/>
          <w:color w:val="000000" w:themeColor="text1"/>
          <w:sz w:val="24"/>
          <w:szCs w:val="24"/>
        </w:rPr>
        <w:br/>
        <w:t>i położnych</w:t>
      </w:r>
      <w:r w:rsidRPr="002735F5">
        <w:rPr>
          <w:rFonts w:ascii="Times New Roman" w:hAnsi="Times New Roman"/>
          <w:color w:val="000000" w:themeColor="text1"/>
          <w:sz w:val="24"/>
          <w:szCs w:val="24"/>
        </w:rPr>
        <w:t xml:space="preserve">: </w:t>
      </w:r>
      <w:r>
        <w:rPr>
          <w:rFonts w:ascii="Times New Roman" w:hAnsi="Times New Roman"/>
          <w:color w:val="000000" w:themeColor="text1"/>
          <w:sz w:val="24"/>
          <w:szCs w:val="24"/>
        </w:rPr>
        <w:t>194,75</w:t>
      </w:r>
      <w:r w:rsidRPr="002735F5">
        <w:rPr>
          <w:rFonts w:ascii="Times New Roman" w:hAnsi="Times New Roman"/>
          <w:color w:val="000000" w:themeColor="text1"/>
          <w:sz w:val="24"/>
          <w:szCs w:val="24"/>
        </w:rPr>
        <w:t xml:space="preserve"> etatów, co stanowi </w:t>
      </w:r>
      <w:r w:rsidR="00EF636F">
        <w:rPr>
          <w:rFonts w:ascii="Times New Roman" w:hAnsi="Times New Roman"/>
          <w:color w:val="000000" w:themeColor="text1"/>
          <w:sz w:val="24"/>
          <w:szCs w:val="24"/>
        </w:rPr>
        <w:t>49,37</w:t>
      </w:r>
      <w:r w:rsidRPr="002735F5">
        <w:rPr>
          <w:rFonts w:ascii="Times New Roman" w:hAnsi="Times New Roman"/>
          <w:color w:val="000000" w:themeColor="text1"/>
          <w:sz w:val="24"/>
          <w:szCs w:val="24"/>
        </w:rPr>
        <w:t>% wszystkich zatrudnionych</w:t>
      </w:r>
      <w:r w:rsidR="00EF636F">
        <w:rPr>
          <w:rFonts w:ascii="Times New Roman" w:hAnsi="Times New Roman"/>
          <w:color w:val="000000" w:themeColor="text1"/>
          <w:sz w:val="24"/>
          <w:szCs w:val="24"/>
        </w:rPr>
        <w:t xml:space="preserve"> na etat</w:t>
      </w:r>
      <w:r w:rsidRPr="002735F5">
        <w:rPr>
          <w:rFonts w:ascii="Times New Roman" w:hAnsi="Times New Roman"/>
          <w:color w:val="000000" w:themeColor="text1"/>
          <w:sz w:val="24"/>
          <w:szCs w:val="24"/>
        </w:rPr>
        <w:t xml:space="preserve">. </w:t>
      </w:r>
      <w:r>
        <w:rPr>
          <w:rFonts w:ascii="Times New Roman" w:hAnsi="Times New Roman"/>
          <w:color w:val="000000" w:themeColor="text1"/>
          <w:sz w:val="24"/>
          <w:szCs w:val="24"/>
        </w:rPr>
        <w:t>W tej grupie zawodowej dominuje</w:t>
      </w:r>
      <w:r w:rsidRPr="002735F5">
        <w:rPr>
          <w:rFonts w:ascii="Times New Roman" w:hAnsi="Times New Roman"/>
          <w:color w:val="000000" w:themeColor="text1"/>
          <w:sz w:val="24"/>
          <w:szCs w:val="24"/>
        </w:rPr>
        <w:t xml:space="preserve"> zatrudnienie </w:t>
      </w:r>
      <w:r>
        <w:rPr>
          <w:rFonts w:ascii="Times New Roman" w:hAnsi="Times New Roman"/>
          <w:color w:val="000000" w:themeColor="text1"/>
          <w:sz w:val="24"/>
          <w:szCs w:val="24"/>
        </w:rPr>
        <w:t>na umowę o pracę</w:t>
      </w:r>
      <w:r w:rsidRPr="002735F5">
        <w:rPr>
          <w:rFonts w:ascii="Times New Roman" w:hAnsi="Times New Roman"/>
          <w:color w:val="000000" w:themeColor="text1"/>
          <w:sz w:val="24"/>
          <w:szCs w:val="24"/>
        </w:rPr>
        <w:t xml:space="preserve">, </w:t>
      </w:r>
      <w:r>
        <w:rPr>
          <w:rFonts w:ascii="Times New Roman" w:hAnsi="Times New Roman"/>
          <w:color w:val="000000" w:themeColor="text1"/>
          <w:sz w:val="24"/>
          <w:szCs w:val="24"/>
        </w:rPr>
        <w:t>29</w:t>
      </w:r>
      <w:r w:rsidRPr="002735F5">
        <w:rPr>
          <w:rFonts w:ascii="Times New Roman" w:hAnsi="Times New Roman"/>
          <w:color w:val="000000" w:themeColor="text1"/>
          <w:sz w:val="24"/>
          <w:szCs w:val="24"/>
        </w:rPr>
        <w:t xml:space="preserve"> os</w:t>
      </w:r>
      <w:r>
        <w:rPr>
          <w:rFonts w:ascii="Times New Roman" w:hAnsi="Times New Roman"/>
          <w:color w:val="000000" w:themeColor="text1"/>
          <w:sz w:val="24"/>
          <w:szCs w:val="24"/>
        </w:rPr>
        <w:t>ób</w:t>
      </w:r>
      <w:r w:rsidRPr="002735F5">
        <w:rPr>
          <w:rFonts w:ascii="Times New Roman" w:hAnsi="Times New Roman"/>
          <w:color w:val="000000" w:themeColor="text1"/>
          <w:sz w:val="24"/>
          <w:szCs w:val="24"/>
        </w:rPr>
        <w:t xml:space="preserve"> </w:t>
      </w:r>
      <w:r>
        <w:rPr>
          <w:rFonts w:ascii="Times New Roman" w:hAnsi="Times New Roman"/>
          <w:color w:val="000000" w:themeColor="text1"/>
          <w:sz w:val="24"/>
          <w:szCs w:val="24"/>
        </w:rPr>
        <w:t>pracuje</w:t>
      </w:r>
      <w:r w:rsidRPr="002735F5">
        <w:rPr>
          <w:rFonts w:ascii="Times New Roman" w:hAnsi="Times New Roman"/>
          <w:color w:val="000000" w:themeColor="text1"/>
          <w:sz w:val="24"/>
          <w:szCs w:val="24"/>
        </w:rPr>
        <w:t xml:space="preserve"> na podstawie umowy cywilnoprawnej, to o </w:t>
      </w:r>
      <w:r>
        <w:rPr>
          <w:rFonts w:ascii="Times New Roman" w:hAnsi="Times New Roman"/>
          <w:color w:val="000000" w:themeColor="text1"/>
          <w:sz w:val="24"/>
          <w:szCs w:val="24"/>
        </w:rPr>
        <w:t>5</w:t>
      </w:r>
      <w:r w:rsidRPr="002735F5">
        <w:rPr>
          <w:rFonts w:ascii="Times New Roman" w:hAnsi="Times New Roman"/>
          <w:color w:val="000000" w:themeColor="text1"/>
          <w:sz w:val="24"/>
          <w:szCs w:val="24"/>
        </w:rPr>
        <w:t xml:space="preserve"> os</w:t>
      </w:r>
      <w:r>
        <w:rPr>
          <w:rFonts w:ascii="Times New Roman" w:hAnsi="Times New Roman"/>
          <w:color w:val="000000" w:themeColor="text1"/>
          <w:sz w:val="24"/>
          <w:szCs w:val="24"/>
        </w:rPr>
        <w:t>ó</w:t>
      </w:r>
      <w:r w:rsidRPr="002735F5">
        <w:rPr>
          <w:rFonts w:ascii="Times New Roman" w:hAnsi="Times New Roman"/>
          <w:color w:val="000000" w:themeColor="text1"/>
          <w:sz w:val="24"/>
          <w:szCs w:val="24"/>
        </w:rPr>
        <w:t xml:space="preserve">b </w:t>
      </w:r>
      <w:r>
        <w:rPr>
          <w:rFonts w:ascii="Times New Roman" w:hAnsi="Times New Roman"/>
          <w:color w:val="000000" w:themeColor="text1"/>
          <w:sz w:val="24"/>
          <w:szCs w:val="24"/>
        </w:rPr>
        <w:t>mniej</w:t>
      </w:r>
      <w:r w:rsidRPr="002735F5">
        <w:rPr>
          <w:rFonts w:ascii="Times New Roman" w:hAnsi="Times New Roman"/>
          <w:color w:val="000000" w:themeColor="text1"/>
          <w:sz w:val="24"/>
          <w:szCs w:val="24"/>
        </w:rPr>
        <w:t xml:space="preserve"> niż w </w:t>
      </w:r>
      <w:r w:rsidR="00EF636F">
        <w:rPr>
          <w:rFonts w:ascii="Times New Roman" w:hAnsi="Times New Roman"/>
          <w:color w:val="000000" w:themeColor="text1"/>
          <w:sz w:val="24"/>
          <w:szCs w:val="24"/>
        </w:rPr>
        <w:t xml:space="preserve">2019 </w:t>
      </w:r>
      <w:r w:rsidRPr="002735F5">
        <w:rPr>
          <w:rFonts w:ascii="Times New Roman" w:hAnsi="Times New Roman"/>
          <w:color w:val="000000" w:themeColor="text1"/>
          <w:sz w:val="24"/>
          <w:szCs w:val="24"/>
        </w:rPr>
        <w:t>roku</w:t>
      </w:r>
      <w:r>
        <w:rPr>
          <w:rFonts w:ascii="Times New Roman" w:hAnsi="Times New Roman"/>
          <w:color w:val="000000" w:themeColor="text1"/>
          <w:sz w:val="24"/>
          <w:szCs w:val="24"/>
        </w:rPr>
        <w:t>.</w:t>
      </w:r>
    </w:p>
    <w:p w14:paraId="7EF2820B" w14:textId="77777777" w:rsidR="00A65650" w:rsidRPr="002E7470" w:rsidRDefault="00A65650" w:rsidP="00A65650">
      <w:pPr>
        <w:jc w:val="both"/>
        <w:rPr>
          <w:rFonts w:ascii="Times New Roman" w:hAnsi="Times New Roman"/>
          <w:color w:val="FF0000"/>
          <w:sz w:val="24"/>
          <w:szCs w:val="24"/>
        </w:rPr>
      </w:pPr>
      <w:r w:rsidRPr="002E7470">
        <w:rPr>
          <w:rFonts w:ascii="Times New Roman" w:hAnsi="Times New Roman"/>
          <w:noProof/>
          <w:color w:val="FF0000"/>
          <w:sz w:val="24"/>
          <w:szCs w:val="24"/>
        </w:rPr>
        <w:lastRenderedPageBreak/>
        <w:drawing>
          <wp:inline distT="0" distB="0" distL="0" distR="0" wp14:anchorId="590293EE" wp14:editId="0BF03147">
            <wp:extent cx="5691225" cy="3209290"/>
            <wp:effectExtent l="0" t="0" r="5080" b="10160"/>
            <wp:docPr id="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0882ECE" w14:textId="759D0D10" w:rsidR="007C40A2" w:rsidRDefault="007C40A2" w:rsidP="007C40A2">
      <w:pPr>
        <w:spacing w:line="360" w:lineRule="auto"/>
        <w:jc w:val="both"/>
        <w:rPr>
          <w:rFonts w:ascii="Times New Roman" w:hAnsi="Times New Roman"/>
          <w:color w:val="000000" w:themeColor="text1"/>
          <w:sz w:val="24"/>
          <w:szCs w:val="24"/>
        </w:rPr>
      </w:pPr>
      <w:r w:rsidRPr="00FA2DEE">
        <w:rPr>
          <w:rFonts w:ascii="Times New Roman" w:hAnsi="Times New Roman"/>
          <w:i/>
          <w:iCs/>
          <w:color w:val="000000" w:themeColor="text1"/>
          <w:sz w:val="24"/>
          <w:szCs w:val="24"/>
        </w:rPr>
        <w:t>Lekarze</w:t>
      </w:r>
      <w:r w:rsidRPr="00FA2DEE">
        <w:rPr>
          <w:rFonts w:ascii="Times New Roman" w:hAnsi="Times New Roman"/>
          <w:color w:val="000000" w:themeColor="text1"/>
          <w:sz w:val="24"/>
          <w:szCs w:val="24"/>
        </w:rPr>
        <w:t xml:space="preserve"> stanowią najliczniejszą grupę </w:t>
      </w:r>
      <w:r w:rsidR="00A47408">
        <w:rPr>
          <w:rFonts w:ascii="Times New Roman" w:hAnsi="Times New Roman"/>
          <w:color w:val="000000" w:themeColor="text1"/>
          <w:sz w:val="24"/>
          <w:szCs w:val="24"/>
        </w:rPr>
        <w:t>zatrudnioną</w:t>
      </w:r>
      <w:r w:rsidRPr="00FA2DEE">
        <w:rPr>
          <w:rFonts w:ascii="Times New Roman" w:hAnsi="Times New Roman"/>
          <w:color w:val="000000" w:themeColor="text1"/>
          <w:sz w:val="24"/>
          <w:szCs w:val="24"/>
        </w:rPr>
        <w:t xml:space="preserve"> w ramach działalności gospodarczej  – 85 osób to </w:t>
      </w:r>
      <w:r w:rsidR="00EF636F">
        <w:rPr>
          <w:rFonts w:ascii="Times New Roman" w:hAnsi="Times New Roman"/>
          <w:color w:val="000000" w:themeColor="text1"/>
          <w:sz w:val="24"/>
          <w:szCs w:val="24"/>
        </w:rPr>
        <w:t>68,55</w:t>
      </w:r>
      <w:r w:rsidRPr="00FA2DEE">
        <w:rPr>
          <w:rFonts w:ascii="Times New Roman" w:hAnsi="Times New Roman"/>
          <w:color w:val="000000" w:themeColor="text1"/>
          <w:sz w:val="24"/>
          <w:szCs w:val="24"/>
        </w:rPr>
        <w:t xml:space="preserve">% wszystkich kontraktów. </w:t>
      </w:r>
      <w:r w:rsidR="00A47408">
        <w:rPr>
          <w:rFonts w:ascii="Times New Roman" w:hAnsi="Times New Roman"/>
          <w:color w:val="000000" w:themeColor="text1"/>
          <w:sz w:val="24"/>
          <w:szCs w:val="24"/>
        </w:rPr>
        <w:t>Pracujących</w:t>
      </w:r>
      <w:r w:rsidRPr="00FA2DEE">
        <w:rPr>
          <w:rFonts w:ascii="Times New Roman" w:hAnsi="Times New Roman"/>
          <w:color w:val="000000" w:themeColor="text1"/>
          <w:sz w:val="24"/>
          <w:szCs w:val="24"/>
        </w:rPr>
        <w:t xml:space="preserve"> na umowę o pracę jest 22,2 etatu (</w:t>
      </w:r>
      <w:r w:rsidR="00EF636F">
        <w:rPr>
          <w:rFonts w:ascii="Times New Roman" w:hAnsi="Times New Roman"/>
          <w:color w:val="000000" w:themeColor="text1"/>
          <w:sz w:val="24"/>
          <w:szCs w:val="24"/>
        </w:rPr>
        <w:t>5,63</w:t>
      </w:r>
      <w:r w:rsidRPr="00FA2DEE">
        <w:rPr>
          <w:rFonts w:ascii="Times New Roman" w:hAnsi="Times New Roman"/>
          <w:color w:val="000000" w:themeColor="text1"/>
          <w:sz w:val="24"/>
          <w:szCs w:val="24"/>
        </w:rPr>
        <w:t xml:space="preserve">% </w:t>
      </w:r>
      <w:r w:rsidR="00A47408">
        <w:rPr>
          <w:rFonts w:ascii="Times New Roman" w:hAnsi="Times New Roman"/>
          <w:color w:val="000000" w:themeColor="text1"/>
          <w:sz w:val="24"/>
          <w:szCs w:val="24"/>
        </w:rPr>
        <w:t>pracujących</w:t>
      </w:r>
      <w:r w:rsidRPr="00FA2DEE">
        <w:rPr>
          <w:rFonts w:ascii="Times New Roman" w:hAnsi="Times New Roman"/>
          <w:color w:val="000000" w:themeColor="text1"/>
          <w:sz w:val="24"/>
          <w:szCs w:val="24"/>
        </w:rPr>
        <w:t>). W porównaniu do stanu na koniec 2019 roku nie zmieniła się liczba lekarzy świadczących usługi na umowę zlecenie</w:t>
      </w:r>
      <w:r w:rsidR="00A47408">
        <w:rPr>
          <w:rFonts w:ascii="Times New Roman" w:hAnsi="Times New Roman"/>
          <w:color w:val="000000" w:themeColor="text1"/>
          <w:sz w:val="24"/>
          <w:szCs w:val="24"/>
        </w:rPr>
        <w:t xml:space="preserve">, </w:t>
      </w:r>
      <w:r w:rsidRPr="00FA2DEE">
        <w:rPr>
          <w:rFonts w:ascii="Times New Roman" w:hAnsi="Times New Roman"/>
          <w:color w:val="000000" w:themeColor="text1"/>
          <w:sz w:val="24"/>
          <w:szCs w:val="24"/>
        </w:rPr>
        <w:t>zwiększyła się liczba zatrudnionych na podstawie umowy o pracę o 3,4 etaty</w:t>
      </w:r>
      <w:r w:rsidR="00A47408">
        <w:rPr>
          <w:rFonts w:ascii="Times New Roman" w:hAnsi="Times New Roman"/>
          <w:color w:val="000000" w:themeColor="text1"/>
          <w:sz w:val="24"/>
          <w:szCs w:val="24"/>
        </w:rPr>
        <w:t xml:space="preserve"> i zmniejszyła się liczba </w:t>
      </w:r>
      <w:r w:rsidR="00A47408" w:rsidRPr="00FA2DEE">
        <w:rPr>
          <w:rFonts w:ascii="Times New Roman" w:hAnsi="Times New Roman"/>
          <w:color w:val="000000" w:themeColor="text1"/>
          <w:sz w:val="24"/>
          <w:szCs w:val="24"/>
        </w:rPr>
        <w:t>zatrudnionych na podstawie</w:t>
      </w:r>
      <w:r w:rsidR="00A47408">
        <w:rPr>
          <w:rFonts w:ascii="Times New Roman" w:hAnsi="Times New Roman"/>
          <w:color w:val="000000" w:themeColor="text1"/>
          <w:sz w:val="24"/>
          <w:szCs w:val="24"/>
        </w:rPr>
        <w:t xml:space="preserve"> kontraktu </w:t>
      </w:r>
      <w:r w:rsidR="00A47408">
        <w:rPr>
          <w:rFonts w:ascii="Times New Roman" w:hAnsi="Times New Roman"/>
          <w:color w:val="000000" w:themeColor="text1"/>
          <w:sz w:val="24"/>
          <w:szCs w:val="24"/>
        </w:rPr>
        <w:br/>
        <w:t>o 10 osób.</w:t>
      </w:r>
    </w:p>
    <w:p w14:paraId="4D7EAF08" w14:textId="77777777" w:rsidR="00A65650" w:rsidRPr="002E7470" w:rsidRDefault="00A65650" w:rsidP="00A65650">
      <w:pPr>
        <w:jc w:val="both"/>
        <w:rPr>
          <w:rFonts w:ascii="Times New Roman" w:hAnsi="Times New Roman"/>
          <w:color w:val="FF0000"/>
          <w:sz w:val="24"/>
          <w:szCs w:val="24"/>
        </w:rPr>
      </w:pPr>
      <w:r w:rsidRPr="002E7470">
        <w:rPr>
          <w:rFonts w:ascii="Times New Roman" w:hAnsi="Times New Roman"/>
          <w:noProof/>
          <w:color w:val="FF0000"/>
          <w:sz w:val="24"/>
          <w:szCs w:val="24"/>
        </w:rPr>
        <w:drawing>
          <wp:inline distT="0" distB="0" distL="0" distR="0" wp14:anchorId="257AFF0B" wp14:editId="32268CB1">
            <wp:extent cx="5713171" cy="3209290"/>
            <wp:effectExtent l="0" t="0" r="1905" b="10160"/>
            <wp:docPr id="8"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8272BF" w14:textId="16AE91CB" w:rsidR="007C40A2" w:rsidRPr="002D6241" w:rsidRDefault="007C40A2" w:rsidP="007C40A2">
      <w:pPr>
        <w:spacing w:line="360" w:lineRule="auto"/>
        <w:jc w:val="both"/>
        <w:rPr>
          <w:rFonts w:ascii="Times New Roman" w:hAnsi="Times New Roman"/>
          <w:color w:val="000000" w:themeColor="text1"/>
          <w:sz w:val="24"/>
          <w:szCs w:val="24"/>
        </w:rPr>
      </w:pPr>
      <w:r w:rsidRPr="002D6241">
        <w:rPr>
          <w:rFonts w:ascii="Times New Roman" w:hAnsi="Times New Roman"/>
          <w:i/>
          <w:iCs/>
          <w:color w:val="000000" w:themeColor="text1"/>
          <w:sz w:val="24"/>
          <w:szCs w:val="24"/>
        </w:rPr>
        <w:t>Personel administracyjny</w:t>
      </w:r>
      <w:r w:rsidRPr="002D6241">
        <w:rPr>
          <w:rFonts w:ascii="Times New Roman" w:hAnsi="Times New Roman"/>
          <w:color w:val="000000" w:themeColor="text1"/>
          <w:sz w:val="24"/>
          <w:szCs w:val="24"/>
        </w:rPr>
        <w:t xml:space="preserve"> stanowi </w:t>
      </w:r>
      <w:r w:rsidR="00A47408">
        <w:rPr>
          <w:rFonts w:ascii="Times New Roman" w:hAnsi="Times New Roman"/>
          <w:color w:val="000000" w:themeColor="text1"/>
          <w:sz w:val="24"/>
          <w:szCs w:val="24"/>
        </w:rPr>
        <w:t>9,32</w:t>
      </w:r>
      <w:r w:rsidRPr="002D6241">
        <w:rPr>
          <w:rFonts w:ascii="Times New Roman" w:hAnsi="Times New Roman"/>
          <w:color w:val="000000" w:themeColor="text1"/>
          <w:sz w:val="24"/>
          <w:szCs w:val="24"/>
        </w:rPr>
        <w:t xml:space="preserve">% zatrudnionych (o </w:t>
      </w:r>
      <w:r w:rsidR="00A47408">
        <w:rPr>
          <w:rFonts w:ascii="Times New Roman" w:hAnsi="Times New Roman"/>
          <w:color w:val="000000" w:themeColor="text1"/>
          <w:sz w:val="24"/>
          <w:szCs w:val="24"/>
        </w:rPr>
        <w:t>0,5</w:t>
      </w:r>
      <w:r w:rsidRPr="002D6241">
        <w:rPr>
          <w:rFonts w:ascii="Times New Roman" w:hAnsi="Times New Roman"/>
          <w:color w:val="000000" w:themeColor="text1"/>
          <w:sz w:val="24"/>
          <w:szCs w:val="24"/>
        </w:rPr>
        <w:t xml:space="preserve"> etatu więcej niż w roku 201</w:t>
      </w:r>
      <w:r>
        <w:rPr>
          <w:rFonts w:ascii="Times New Roman" w:hAnsi="Times New Roman"/>
          <w:color w:val="000000" w:themeColor="text1"/>
          <w:sz w:val="24"/>
          <w:szCs w:val="24"/>
        </w:rPr>
        <w:t>9</w:t>
      </w:r>
      <w:r w:rsidRPr="002D6241">
        <w:rPr>
          <w:rFonts w:ascii="Times New Roman" w:hAnsi="Times New Roman"/>
          <w:color w:val="000000" w:themeColor="text1"/>
          <w:sz w:val="24"/>
          <w:szCs w:val="24"/>
        </w:rPr>
        <w:t xml:space="preserve">), a w odniesieniu do wszystkich pracujących i współpracujących </w:t>
      </w:r>
      <w:r w:rsidRPr="00F8239F">
        <w:rPr>
          <w:rFonts w:ascii="Times New Roman" w:hAnsi="Times New Roman"/>
          <w:color w:val="000000" w:themeColor="text1"/>
          <w:sz w:val="24"/>
          <w:szCs w:val="24"/>
        </w:rPr>
        <w:t xml:space="preserve">– </w:t>
      </w:r>
      <w:r w:rsidR="00F8239F" w:rsidRPr="00F8239F">
        <w:rPr>
          <w:rFonts w:ascii="Times New Roman" w:hAnsi="Times New Roman"/>
          <w:color w:val="000000" w:themeColor="text1"/>
          <w:sz w:val="24"/>
          <w:szCs w:val="24"/>
        </w:rPr>
        <w:t>6,6</w:t>
      </w:r>
      <w:r w:rsidRPr="00F8239F">
        <w:rPr>
          <w:rFonts w:ascii="Times New Roman" w:hAnsi="Times New Roman"/>
          <w:color w:val="000000" w:themeColor="text1"/>
          <w:sz w:val="24"/>
          <w:szCs w:val="24"/>
        </w:rPr>
        <w:t xml:space="preserve">% co przy </w:t>
      </w:r>
      <w:r w:rsidRPr="002D6241">
        <w:rPr>
          <w:rFonts w:ascii="Times New Roman" w:hAnsi="Times New Roman"/>
          <w:color w:val="000000" w:themeColor="text1"/>
          <w:sz w:val="24"/>
          <w:szCs w:val="24"/>
        </w:rPr>
        <w:t xml:space="preserve">pożądanej wartości wskaźnika na poziomie od 5% (duże szpitale, na poziomie krajowym, zatrudniające </w:t>
      </w:r>
      <w:r w:rsidRPr="002D6241">
        <w:rPr>
          <w:rFonts w:ascii="Times New Roman" w:hAnsi="Times New Roman"/>
          <w:color w:val="000000" w:themeColor="text1"/>
          <w:sz w:val="24"/>
          <w:szCs w:val="24"/>
        </w:rPr>
        <w:lastRenderedPageBreak/>
        <w:t xml:space="preserve">od 1.000 pracowników) do 10% (najmniejsze szpitale o zasięgu powiatowym) świadczy </w:t>
      </w:r>
      <w:r w:rsidR="00EC6067">
        <w:rPr>
          <w:rFonts w:ascii="Times New Roman" w:hAnsi="Times New Roman"/>
          <w:color w:val="000000" w:themeColor="text1"/>
          <w:sz w:val="24"/>
          <w:szCs w:val="24"/>
        </w:rPr>
        <w:br/>
      </w:r>
      <w:r w:rsidRPr="002D6241">
        <w:rPr>
          <w:rFonts w:ascii="Times New Roman" w:hAnsi="Times New Roman"/>
          <w:color w:val="000000" w:themeColor="text1"/>
          <w:sz w:val="24"/>
          <w:szCs w:val="24"/>
        </w:rPr>
        <w:t>o właściwej polityce kadrowej.</w:t>
      </w:r>
    </w:p>
    <w:p w14:paraId="5ABF0D8D" w14:textId="77777777" w:rsidR="007C40A2" w:rsidRPr="005014B8" w:rsidRDefault="007C40A2" w:rsidP="007C40A2">
      <w:pPr>
        <w:spacing w:line="360" w:lineRule="auto"/>
        <w:jc w:val="both"/>
        <w:rPr>
          <w:rFonts w:ascii="Times New Roman" w:hAnsi="Times New Roman"/>
          <w:color w:val="000000" w:themeColor="text1"/>
          <w:sz w:val="24"/>
          <w:szCs w:val="24"/>
        </w:rPr>
      </w:pPr>
      <w:r w:rsidRPr="00BE548D">
        <w:rPr>
          <w:rFonts w:ascii="Times New Roman" w:hAnsi="Times New Roman"/>
          <w:color w:val="000000" w:themeColor="text1"/>
          <w:sz w:val="24"/>
          <w:szCs w:val="24"/>
        </w:rPr>
        <w:t xml:space="preserve">Struktura zatrudnienia w jednostce obejmuje personel medyczny, niezbędny w celu spełnienia formalnych wymogów NFZ dla kontraktowania świadczeń opieki zdrowotnej oraz personel obsługi i administracji. </w:t>
      </w:r>
      <w:r w:rsidRPr="00CB6BCB">
        <w:rPr>
          <w:rFonts w:ascii="Times New Roman" w:hAnsi="Times New Roman"/>
          <w:color w:val="000000" w:themeColor="text1"/>
          <w:sz w:val="24"/>
          <w:szCs w:val="24"/>
        </w:rPr>
        <w:t xml:space="preserve">Z działalności podstawowej wyłączono usługi zlecane zewnętrznym podmiotom (outsourcing), co zmniejsza znacząco koszty pracy, przenosząc je do kosztów usług obcych. </w:t>
      </w:r>
      <w:r w:rsidRPr="005014B8">
        <w:rPr>
          <w:rFonts w:ascii="Times New Roman" w:hAnsi="Times New Roman"/>
          <w:color w:val="000000" w:themeColor="text1"/>
          <w:sz w:val="24"/>
          <w:szCs w:val="24"/>
        </w:rPr>
        <w:t>Outsourcing obejmuje:</w:t>
      </w:r>
    </w:p>
    <w:p w14:paraId="6E77CEBC" w14:textId="77777777" w:rsidR="007C40A2" w:rsidRPr="005014B8" w:rsidRDefault="007C40A2" w:rsidP="00A55ECA">
      <w:pPr>
        <w:pStyle w:val="Akapitzlist"/>
        <w:numPr>
          <w:ilvl w:val="0"/>
          <w:numId w:val="33"/>
        </w:numPr>
        <w:suppressAutoHyphens w:val="0"/>
        <w:autoSpaceDN/>
        <w:spacing w:line="360" w:lineRule="auto"/>
        <w:contextualSpacing/>
        <w:jc w:val="both"/>
        <w:textAlignment w:val="auto"/>
        <w:rPr>
          <w:rFonts w:ascii="Times New Roman" w:hAnsi="Times New Roman"/>
          <w:color w:val="000000" w:themeColor="text1"/>
          <w:sz w:val="24"/>
          <w:szCs w:val="24"/>
        </w:rPr>
      </w:pPr>
      <w:r w:rsidRPr="005014B8">
        <w:rPr>
          <w:rFonts w:ascii="Times New Roman" w:hAnsi="Times New Roman"/>
          <w:color w:val="000000" w:themeColor="text1"/>
          <w:sz w:val="24"/>
          <w:szCs w:val="24"/>
        </w:rPr>
        <w:t xml:space="preserve">część badań diagnostycznych, wymaganych przez NFZ dla zawarcia umów </w:t>
      </w:r>
      <w:r w:rsidRPr="005014B8">
        <w:rPr>
          <w:rFonts w:ascii="Times New Roman" w:hAnsi="Times New Roman"/>
          <w:color w:val="000000" w:themeColor="text1"/>
          <w:sz w:val="24"/>
          <w:szCs w:val="24"/>
        </w:rPr>
        <w:br/>
        <w:t>na świadczenia opieki zdrowotnej,</w:t>
      </w:r>
    </w:p>
    <w:p w14:paraId="0542ED73" w14:textId="77777777" w:rsidR="007C40A2" w:rsidRPr="005014B8" w:rsidRDefault="007C40A2" w:rsidP="00A55ECA">
      <w:pPr>
        <w:pStyle w:val="Akapitzlist"/>
        <w:numPr>
          <w:ilvl w:val="0"/>
          <w:numId w:val="33"/>
        </w:numPr>
        <w:suppressAutoHyphens w:val="0"/>
        <w:autoSpaceDN/>
        <w:spacing w:line="360" w:lineRule="auto"/>
        <w:contextualSpacing/>
        <w:textAlignment w:val="auto"/>
        <w:rPr>
          <w:rFonts w:ascii="Times New Roman" w:hAnsi="Times New Roman"/>
          <w:color w:val="000000" w:themeColor="text1"/>
          <w:sz w:val="24"/>
          <w:szCs w:val="24"/>
        </w:rPr>
      </w:pPr>
      <w:r w:rsidRPr="005014B8">
        <w:rPr>
          <w:rFonts w:ascii="Times New Roman" w:hAnsi="Times New Roman"/>
          <w:color w:val="000000" w:themeColor="text1"/>
          <w:sz w:val="24"/>
          <w:szCs w:val="24"/>
        </w:rPr>
        <w:t>ochronę osób i mienia,</w:t>
      </w:r>
    </w:p>
    <w:p w14:paraId="739BFEA9" w14:textId="77777777" w:rsidR="007C40A2" w:rsidRPr="005014B8" w:rsidRDefault="007C40A2" w:rsidP="00A55ECA">
      <w:pPr>
        <w:pStyle w:val="Akapitzlist"/>
        <w:numPr>
          <w:ilvl w:val="0"/>
          <w:numId w:val="33"/>
        </w:numPr>
        <w:suppressAutoHyphens w:val="0"/>
        <w:autoSpaceDN/>
        <w:spacing w:line="360" w:lineRule="auto"/>
        <w:contextualSpacing/>
        <w:textAlignment w:val="auto"/>
        <w:rPr>
          <w:rFonts w:ascii="Times New Roman" w:hAnsi="Times New Roman"/>
          <w:color w:val="000000" w:themeColor="text1"/>
          <w:sz w:val="24"/>
          <w:szCs w:val="24"/>
        </w:rPr>
      </w:pPr>
      <w:r w:rsidRPr="005014B8">
        <w:rPr>
          <w:rFonts w:ascii="Times New Roman" w:hAnsi="Times New Roman"/>
          <w:color w:val="000000" w:themeColor="text1"/>
          <w:sz w:val="24"/>
          <w:szCs w:val="24"/>
        </w:rPr>
        <w:t>serwis, naprawę i przeglądy okresowe urządzeń i sprzętu medycznego,</w:t>
      </w:r>
    </w:p>
    <w:p w14:paraId="428587D7" w14:textId="77777777" w:rsidR="007C40A2" w:rsidRPr="005014B8" w:rsidRDefault="007C40A2" w:rsidP="00A55ECA">
      <w:pPr>
        <w:pStyle w:val="Akapitzlist"/>
        <w:numPr>
          <w:ilvl w:val="0"/>
          <w:numId w:val="33"/>
        </w:numPr>
        <w:suppressAutoHyphens w:val="0"/>
        <w:autoSpaceDN/>
        <w:spacing w:line="360" w:lineRule="auto"/>
        <w:contextualSpacing/>
        <w:textAlignment w:val="auto"/>
        <w:rPr>
          <w:rFonts w:ascii="Times New Roman" w:hAnsi="Times New Roman"/>
          <w:color w:val="000000" w:themeColor="text1"/>
          <w:sz w:val="24"/>
          <w:szCs w:val="24"/>
        </w:rPr>
      </w:pPr>
      <w:r w:rsidRPr="005014B8">
        <w:rPr>
          <w:rFonts w:ascii="Times New Roman" w:hAnsi="Times New Roman"/>
          <w:color w:val="000000" w:themeColor="text1"/>
          <w:sz w:val="24"/>
          <w:szCs w:val="24"/>
        </w:rPr>
        <w:t>usługi pralnicze,</w:t>
      </w:r>
    </w:p>
    <w:p w14:paraId="0984D7AB" w14:textId="77777777" w:rsidR="007C40A2" w:rsidRPr="005014B8" w:rsidRDefault="007C40A2" w:rsidP="00A55ECA">
      <w:pPr>
        <w:pStyle w:val="Akapitzlist"/>
        <w:numPr>
          <w:ilvl w:val="0"/>
          <w:numId w:val="33"/>
        </w:numPr>
        <w:suppressAutoHyphens w:val="0"/>
        <w:autoSpaceDN/>
        <w:spacing w:line="360" w:lineRule="auto"/>
        <w:contextualSpacing/>
        <w:textAlignment w:val="auto"/>
        <w:rPr>
          <w:rFonts w:ascii="Times New Roman" w:hAnsi="Times New Roman"/>
          <w:color w:val="000000" w:themeColor="text1"/>
          <w:sz w:val="24"/>
          <w:szCs w:val="24"/>
        </w:rPr>
      </w:pPr>
      <w:r w:rsidRPr="005014B8">
        <w:rPr>
          <w:rFonts w:ascii="Times New Roman" w:hAnsi="Times New Roman"/>
          <w:color w:val="000000" w:themeColor="text1"/>
          <w:sz w:val="24"/>
          <w:szCs w:val="24"/>
        </w:rPr>
        <w:t>żywienie pacjentów,</w:t>
      </w:r>
    </w:p>
    <w:p w14:paraId="0EBEF979" w14:textId="341D1BB2" w:rsidR="007C40A2" w:rsidRPr="005014B8" w:rsidRDefault="007C40A2" w:rsidP="00A55ECA">
      <w:pPr>
        <w:pStyle w:val="Akapitzlist"/>
        <w:numPr>
          <w:ilvl w:val="0"/>
          <w:numId w:val="33"/>
        </w:numPr>
        <w:suppressAutoHyphens w:val="0"/>
        <w:autoSpaceDN/>
        <w:spacing w:line="360" w:lineRule="auto"/>
        <w:contextualSpacing/>
        <w:textAlignment w:val="auto"/>
        <w:rPr>
          <w:rFonts w:ascii="Times New Roman" w:hAnsi="Times New Roman"/>
          <w:color w:val="000000" w:themeColor="text1"/>
          <w:sz w:val="24"/>
          <w:szCs w:val="24"/>
        </w:rPr>
      </w:pPr>
      <w:r w:rsidRPr="005014B8">
        <w:rPr>
          <w:rFonts w:ascii="Times New Roman" w:hAnsi="Times New Roman"/>
          <w:color w:val="000000" w:themeColor="text1"/>
          <w:sz w:val="24"/>
          <w:szCs w:val="24"/>
        </w:rPr>
        <w:t>utrzymanie czystości</w:t>
      </w:r>
      <w:r w:rsidR="005014B8">
        <w:rPr>
          <w:rFonts w:ascii="Times New Roman" w:hAnsi="Times New Roman"/>
          <w:color w:val="000000" w:themeColor="text1"/>
          <w:sz w:val="24"/>
          <w:szCs w:val="24"/>
        </w:rPr>
        <w:t>.</w:t>
      </w:r>
    </w:p>
    <w:p w14:paraId="59CB29A1" w14:textId="0A01EB8E" w:rsidR="00A65650" w:rsidRPr="00895138" w:rsidRDefault="00A65650" w:rsidP="007C40A2">
      <w:pPr>
        <w:tabs>
          <w:tab w:val="left" w:pos="7371"/>
        </w:tabs>
        <w:spacing w:line="360" w:lineRule="auto"/>
        <w:jc w:val="both"/>
        <w:rPr>
          <w:rFonts w:ascii="Times New Roman" w:hAnsi="Times New Roman"/>
          <w:color w:val="000000" w:themeColor="text1"/>
          <w:sz w:val="24"/>
          <w:szCs w:val="24"/>
        </w:rPr>
      </w:pPr>
      <w:r w:rsidRPr="00895138">
        <w:rPr>
          <w:rFonts w:ascii="Times New Roman" w:hAnsi="Times New Roman"/>
          <w:color w:val="000000" w:themeColor="text1"/>
          <w:sz w:val="24"/>
          <w:szCs w:val="24"/>
        </w:rPr>
        <w:t xml:space="preserve">Pomimo tych działań </w:t>
      </w:r>
      <w:r w:rsidRPr="00895138">
        <w:rPr>
          <w:rFonts w:ascii="Times New Roman" w:hAnsi="Times New Roman"/>
          <w:b/>
          <w:color w:val="000000" w:themeColor="text1"/>
          <w:sz w:val="24"/>
          <w:szCs w:val="24"/>
        </w:rPr>
        <w:t xml:space="preserve">koszty pracy nadal stanowią największą grupę kosztów jednostki: </w:t>
      </w:r>
      <w:r w:rsidR="00895138" w:rsidRPr="00895138">
        <w:rPr>
          <w:rFonts w:ascii="Times New Roman" w:hAnsi="Times New Roman"/>
          <w:b/>
          <w:color w:val="000000" w:themeColor="text1"/>
          <w:sz w:val="24"/>
          <w:szCs w:val="24"/>
        </w:rPr>
        <w:t>52 007 815,65</w:t>
      </w:r>
      <w:r w:rsidRPr="00895138">
        <w:rPr>
          <w:rFonts w:ascii="Times New Roman" w:hAnsi="Times New Roman"/>
          <w:b/>
          <w:color w:val="000000" w:themeColor="text1"/>
          <w:sz w:val="24"/>
          <w:szCs w:val="24"/>
        </w:rPr>
        <w:t xml:space="preserve"> zł to </w:t>
      </w:r>
      <w:r w:rsidR="00895138" w:rsidRPr="00895138">
        <w:rPr>
          <w:rFonts w:ascii="Times New Roman" w:hAnsi="Times New Roman"/>
          <w:b/>
          <w:color w:val="000000" w:themeColor="text1"/>
          <w:sz w:val="24"/>
          <w:szCs w:val="24"/>
        </w:rPr>
        <w:t>72,89</w:t>
      </w:r>
      <w:r w:rsidRPr="00895138">
        <w:rPr>
          <w:rFonts w:ascii="Times New Roman" w:hAnsi="Times New Roman"/>
          <w:b/>
          <w:color w:val="000000" w:themeColor="text1"/>
          <w:sz w:val="24"/>
          <w:szCs w:val="24"/>
        </w:rPr>
        <w:t>% łącznych kosztów SPZZOZ w Wyszkowie za 20</w:t>
      </w:r>
      <w:r w:rsidR="00895138" w:rsidRPr="00895138">
        <w:rPr>
          <w:rFonts w:ascii="Times New Roman" w:hAnsi="Times New Roman"/>
          <w:b/>
          <w:color w:val="000000" w:themeColor="text1"/>
          <w:sz w:val="24"/>
          <w:szCs w:val="24"/>
        </w:rPr>
        <w:t>20</w:t>
      </w:r>
      <w:r w:rsidRPr="00895138">
        <w:rPr>
          <w:rFonts w:ascii="Times New Roman" w:hAnsi="Times New Roman"/>
          <w:b/>
          <w:color w:val="000000" w:themeColor="text1"/>
          <w:sz w:val="24"/>
          <w:szCs w:val="24"/>
        </w:rPr>
        <w:t xml:space="preserve"> rok </w:t>
      </w:r>
      <w:r w:rsidRPr="00895138">
        <w:rPr>
          <w:rFonts w:ascii="Times New Roman" w:hAnsi="Times New Roman"/>
          <w:b/>
          <w:color w:val="000000" w:themeColor="text1"/>
          <w:sz w:val="24"/>
          <w:szCs w:val="24"/>
        </w:rPr>
        <w:br/>
        <w:t xml:space="preserve">- </w:t>
      </w:r>
      <w:r w:rsidRPr="00895138">
        <w:rPr>
          <w:rFonts w:ascii="Times New Roman" w:hAnsi="Times New Roman"/>
          <w:color w:val="000000" w:themeColor="text1"/>
          <w:sz w:val="24"/>
          <w:szCs w:val="24"/>
        </w:rPr>
        <w:t>i największe obciążenie. Poszczególne pozycje kosztowe w 20</w:t>
      </w:r>
      <w:r w:rsidR="00895138" w:rsidRPr="00895138">
        <w:rPr>
          <w:rFonts w:ascii="Times New Roman" w:hAnsi="Times New Roman"/>
          <w:color w:val="000000" w:themeColor="text1"/>
          <w:sz w:val="24"/>
          <w:szCs w:val="24"/>
        </w:rPr>
        <w:t>20</w:t>
      </w:r>
      <w:r w:rsidRPr="00895138">
        <w:rPr>
          <w:rFonts w:ascii="Times New Roman" w:hAnsi="Times New Roman"/>
          <w:color w:val="000000" w:themeColor="text1"/>
          <w:sz w:val="24"/>
          <w:szCs w:val="24"/>
        </w:rPr>
        <w:t xml:space="preserve"> roku kształtowały </w:t>
      </w:r>
      <w:r w:rsidRPr="00895138">
        <w:rPr>
          <w:rFonts w:ascii="Times New Roman" w:hAnsi="Times New Roman"/>
          <w:color w:val="000000" w:themeColor="text1"/>
          <w:sz w:val="24"/>
          <w:szCs w:val="24"/>
        </w:rPr>
        <w:br/>
        <w:t>się w następujących wysokościach:</w:t>
      </w:r>
    </w:p>
    <w:p w14:paraId="5F6345DE" w14:textId="77777777" w:rsidR="00895138" w:rsidRPr="00895138" w:rsidRDefault="00A65650" w:rsidP="00A55ECA">
      <w:pPr>
        <w:pStyle w:val="Akapitzlist"/>
        <w:numPr>
          <w:ilvl w:val="0"/>
          <w:numId w:val="34"/>
        </w:numPr>
        <w:suppressAutoHyphens w:val="0"/>
        <w:autoSpaceDN/>
        <w:spacing w:line="360" w:lineRule="auto"/>
        <w:contextualSpacing/>
        <w:textAlignment w:val="auto"/>
        <w:rPr>
          <w:rFonts w:ascii="Times New Roman" w:hAnsi="Times New Roman"/>
          <w:color w:val="000000" w:themeColor="text1"/>
          <w:sz w:val="24"/>
          <w:szCs w:val="24"/>
        </w:rPr>
      </w:pPr>
      <w:r w:rsidRPr="00895138">
        <w:rPr>
          <w:rFonts w:ascii="Times New Roman" w:hAnsi="Times New Roman"/>
          <w:color w:val="000000" w:themeColor="text1"/>
          <w:sz w:val="24"/>
          <w:szCs w:val="24"/>
        </w:rPr>
        <w:t>wynagrodzenia z umów o pracę</w:t>
      </w:r>
      <w:r w:rsidR="00895138" w:rsidRPr="00895138">
        <w:rPr>
          <w:rFonts w:ascii="Times New Roman" w:hAnsi="Times New Roman"/>
          <w:color w:val="000000" w:themeColor="text1"/>
          <w:sz w:val="24"/>
          <w:szCs w:val="24"/>
        </w:rPr>
        <w:t xml:space="preserve"> </w:t>
      </w:r>
      <w:r w:rsidR="00895138" w:rsidRPr="00895138">
        <w:rPr>
          <w:rFonts w:ascii="Times New Roman" w:hAnsi="Times New Roman"/>
          <w:color w:val="000000" w:themeColor="text1"/>
          <w:sz w:val="24"/>
          <w:szCs w:val="24"/>
        </w:rPr>
        <w:tab/>
      </w:r>
      <w:r w:rsidR="00895138" w:rsidRPr="00895138">
        <w:rPr>
          <w:rFonts w:ascii="Times New Roman" w:hAnsi="Times New Roman"/>
          <w:color w:val="000000" w:themeColor="text1"/>
          <w:sz w:val="24"/>
          <w:szCs w:val="24"/>
        </w:rPr>
        <w:tab/>
      </w:r>
      <w:r w:rsidR="00895138" w:rsidRPr="00895138">
        <w:rPr>
          <w:rFonts w:ascii="Times New Roman" w:hAnsi="Times New Roman"/>
          <w:color w:val="000000" w:themeColor="text1"/>
          <w:sz w:val="24"/>
          <w:szCs w:val="24"/>
        </w:rPr>
        <w:tab/>
        <w:t>25 887 182,10</w:t>
      </w:r>
      <w:r w:rsidRPr="00895138">
        <w:rPr>
          <w:rFonts w:ascii="Times New Roman" w:hAnsi="Times New Roman"/>
          <w:color w:val="000000" w:themeColor="text1"/>
          <w:sz w:val="24"/>
          <w:szCs w:val="24"/>
        </w:rPr>
        <w:t xml:space="preserve"> </w:t>
      </w:r>
      <w:r w:rsidR="00895138" w:rsidRPr="00895138">
        <w:rPr>
          <w:rFonts w:ascii="Times New Roman" w:hAnsi="Times New Roman"/>
          <w:color w:val="000000" w:themeColor="text1"/>
          <w:sz w:val="24"/>
          <w:szCs w:val="24"/>
        </w:rPr>
        <w:t>zł</w:t>
      </w:r>
    </w:p>
    <w:p w14:paraId="6208EEE9" w14:textId="4564E65E" w:rsidR="00A65650" w:rsidRPr="00895138" w:rsidRDefault="00895138" w:rsidP="00A55ECA">
      <w:pPr>
        <w:pStyle w:val="Akapitzlist"/>
        <w:numPr>
          <w:ilvl w:val="0"/>
          <w:numId w:val="34"/>
        </w:numPr>
        <w:suppressAutoHyphens w:val="0"/>
        <w:autoSpaceDN/>
        <w:spacing w:line="360" w:lineRule="auto"/>
        <w:contextualSpacing/>
        <w:textAlignment w:val="auto"/>
        <w:rPr>
          <w:rFonts w:ascii="Times New Roman" w:hAnsi="Times New Roman"/>
          <w:color w:val="000000" w:themeColor="text1"/>
          <w:sz w:val="24"/>
          <w:szCs w:val="24"/>
        </w:rPr>
      </w:pPr>
      <w:r w:rsidRPr="00895138">
        <w:rPr>
          <w:rFonts w:ascii="Times New Roman" w:hAnsi="Times New Roman"/>
          <w:color w:val="000000" w:themeColor="text1"/>
          <w:sz w:val="24"/>
          <w:szCs w:val="24"/>
        </w:rPr>
        <w:t xml:space="preserve">kontrakty medyczne </w:t>
      </w:r>
      <w:r w:rsidRPr="00895138">
        <w:rPr>
          <w:rFonts w:ascii="Times New Roman" w:hAnsi="Times New Roman"/>
          <w:color w:val="000000" w:themeColor="text1"/>
          <w:sz w:val="24"/>
          <w:szCs w:val="24"/>
        </w:rPr>
        <w:tab/>
      </w:r>
      <w:r w:rsidRPr="00895138">
        <w:rPr>
          <w:rFonts w:ascii="Times New Roman" w:hAnsi="Times New Roman"/>
          <w:color w:val="000000" w:themeColor="text1"/>
          <w:sz w:val="24"/>
          <w:szCs w:val="24"/>
        </w:rPr>
        <w:tab/>
      </w:r>
      <w:r w:rsidRPr="00895138">
        <w:rPr>
          <w:rFonts w:ascii="Times New Roman" w:hAnsi="Times New Roman"/>
          <w:color w:val="000000" w:themeColor="text1"/>
          <w:sz w:val="24"/>
          <w:szCs w:val="24"/>
        </w:rPr>
        <w:tab/>
      </w:r>
      <w:r w:rsidRPr="00895138">
        <w:rPr>
          <w:rFonts w:ascii="Times New Roman" w:hAnsi="Times New Roman"/>
          <w:color w:val="000000" w:themeColor="text1"/>
          <w:sz w:val="24"/>
          <w:szCs w:val="24"/>
        </w:rPr>
        <w:tab/>
      </w:r>
      <w:r w:rsidRPr="00895138">
        <w:rPr>
          <w:rFonts w:ascii="Times New Roman" w:hAnsi="Times New Roman"/>
          <w:color w:val="000000" w:themeColor="text1"/>
          <w:sz w:val="24"/>
          <w:szCs w:val="24"/>
        </w:rPr>
        <w:tab/>
        <w:t xml:space="preserve">17 852 606,70 zł </w:t>
      </w:r>
      <w:r w:rsidRPr="00895138">
        <w:rPr>
          <w:rFonts w:ascii="Times New Roman" w:hAnsi="Times New Roman"/>
          <w:color w:val="000000" w:themeColor="text1"/>
          <w:sz w:val="24"/>
          <w:szCs w:val="24"/>
        </w:rPr>
        <w:tab/>
      </w:r>
      <w:r w:rsidR="00A65650" w:rsidRPr="00895138">
        <w:rPr>
          <w:rFonts w:ascii="Times New Roman" w:hAnsi="Times New Roman"/>
          <w:color w:val="000000" w:themeColor="text1"/>
          <w:sz w:val="24"/>
          <w:szCs w:val="24"/>
        </w:rPr>
        <w:t xml:space="preserve"> </w:t>
      </w:r>
      <w:r w:rsidR="00A65650" w:rsidRPr="00895138">
        <w:rPr>
          <w:rFonts w:ascii="Times New Roman" w:hAnsi="Times New Roman"/>
          <w:color w:val="000000" w:themeColor="text1"/>
          <w:sz w:val="24"/>
          <w:szCs w:val="24"/>
        </w:rPr>
        <w:tab/>
      </w:r>
    </w:p>
    <w:p w14:paraId="0BC25BC1" w14:textId="246DC8AF" w:rsidR="00A65650" w:rsidRPr="00895138" w:rsidRDefault="00A65650" w:rsidP="00A55ECA">
      <w:pPr>
        <w:pStyle w:val="Akapitzlist"/>
        <w:numPr>
          <w:ilvl w:val="0"/>
          <w:numId w:val="34"/>
        </w:numPr>
        <w:suppressAutoHyphens w:val="0"/>
        <w:autoSpaceDN/>
        <w:spacing w:line="360" w:lineRule="auto"/>
        <w:contextualSpacing/>
        <w:textAlignment w:val="auto"/>
        <w:rPr>
          <w:rFonts w:ascii="Times New Roman" w:hAnsi="Times New Roman"/>
          <w:color w:val="000000" w:themeColor="text1"/>
          <w:sz w:val="24"/>
          <w:szCs w:val="24"/>
        </w:rPr>
      </w:pPr>
      <w:r w:rsidRPr="00895138">
        <w:rPr>
          <w:rFonts w:ascii="Times New Roman" w:hAnsi="Times New Roman"/>
          <w:color w:val="000000" w:themeColor="text1"/>
          <w:sz w:val="24"/>
          <w:szCs w:val="24"/>
        </w:rPr>
        <w:t>wynagrodzenia z umów zlecenia</w:t>
      </w:r>
      <w:r w:rsidR="00895138" w:rsidRPr="00895138">
        <w:rPr>
          <w:rFonts w:ascii="Times New Roman" w:hAnsi="Times New Roman"/>
          <w:color w:val="000000" w:themeColor="text1"/>
          <w:sz w:val="24"/>
          <w:szCs w:val="24"/>
        </w:rPr>
        <w:t xml:space="preserve"> </w:t>
      </w:r>
      <w:r w:rsidR="00895138" w:rsidRPr="00895138">
        <w:rPr>
          <w:rFonts w:ascii="Times New Roman" w:hAnsi="Times New Roman"/>
          <w:color w:val="000000" w:themeColor="text1"/>
          <w:sz w:val="24"/>
          <w:szCs w:val="24"/>
        </w:rPr>
        <w:tab/>
      </w:r>
      <w:r w:rsidR="00895138" w:rsidRPr="00895138">
        <w:rPr>
          <w:rFonts w:ascii="Times New Roman" w:hAnsi="Times New Roman"/>
          <w:color w:val="000000" w:themeColor="text1"/>
          <w:sz w:val="24"/>
          <w:szCs w:val="24"/>
        </w:rPr>
        <w:tab/>
      </w:r>
      <w:r w:rsidR="00895138" w:rsidRPr="00895138">
        <w:rPr>
          <w:rFonts w:ascii="Times New Roman" w:hAnsi="Times New Roman"/>
          <w:color w:val="000000" w:themeColor="text1"/>
          <w:sz w:val="24"/>
          <w:szCs w:val="24"/>
        </w:rPr>
        <w:tab/>
        <w:t xml:space="preserve">  2 580 896,71 zł</w:t>
      </w:r>
      <w:r w:rsidRPr="00895138">
        <w:rPr>
          <w:rFonts w:ascii="Times New Roman" w:hAnsi="Times New Roman"/>
          <w:color w:val="000000" w:themeColor="text1"/>
          <w:sz w:val="24"/>
          <w:szCs w:val="24"/>
        </w:rPr>
        <w:tab/>
      </w:r>
      <w:r w:rsidRPr="00895138">
        <w:rPr>
          <w:rFonts w:ascii="Times New Roman" w:hAnsi="Times New Roman"/>
          <w:color w:val="000000" w:themeColor="text1"/>
          <w:sz w:val="24"/>
          <w:szCs w:val="24"/>
        </w:rPr>
        <w:tab/>
        <w:t xml:space="preserve">              </w:t>
      </w:r>
    </w:p>
    <w:p w14:paraId="3A46BF4C" w14:textId="5280CBEC" w:rsidR="00A65650" w:rsidRPr="00895138" w:rsidRDefault="00A65650" w:rsidP="00A55ECA">
      <w:pPr>
        <w:pStyle w:val="Akapitzlist"/>
        <w:numPr>
          <w:ilvl w:val="0"/>
          <w:numId w:val="34"/>
        </w:numPr>
        <w:suppressAutoHyphens w:val="0"/>
        <w:autoSpaceDN/>
        <w:spacing w:line="360" w:lineRule="auto"/>
        <w:contextualSpacing/>
        <w:textAlignment w:val="auto"/>
        <w:rPr>
          <w:rFonts w:ascii="Times New Roman" w:hAnsi="Times New Roman"/>
          <w:color w:val="000000" w:themeColor="text1"/>
          <w:sz w:val="24"/>
          <w:szCs w:val="24"/>
        </w:rPr>
      </w:pPr>
      <w:r w:rsidRPr="00895138">
        <w:rPr>
          <w:rFonts w:ascii="Times New Roman" w:hAnsi="Times New Roman"/>
          <w:color w:val="000000" w:themeColor="text1"/>
          <w:sz w:val="24"/>
          <w:szCs w:val="24"/>
        </w:rPr>
        <w:t>składki ZUS pracodawcy</w:t>
      </w:r>
      <w:r w:rsidR="00895138" w:rsidRPr="00895138">
        <w:rPr>
          <w:rFonts w:ascii="Times New Roman" w:hAnsi="Times New Roman"/>
          <w:color w:val="000000" w:themeColor="text1"/>
          <w:sz w:val="24"/>
          <w:szCs w:val="24"/>
        </w:rPr>
        <w:t xml:space="preserve"> </w:t>
      </w:r>
      <w:r w:rsidR="00895138" w:rsidRPr="00895138">
        <w:rPr>
          <w:rFonts w:ascii="Times New Roman" w:hAnsi="Times New Roman"/>
          <w:color w:val="000000" w:themeColor="text1"/>
          <w:sz w:val="24"/>
          <w:szCs w:val="24"/>
        </w:rPr>
        <w:tab/>
      </w:r>
      <w:r w:rsidR="00895138" w:rsidRPr="00895138">
        <w:rPr>
          <w:rFonts w:ascii="Times New Roman" w:hAnsi="Times New Roman"/>
          <w:color w:val="000000" w:themeColor="text1"/>
          <w:sz w:val="24"/>
          <w:szCs w:val="24"/>
        </w:rPr>
        <w:tab/>
      </w:r>
      <w:r w:rsidR="00895138" w:rsidRPr="00895138">
        <w:rPr>
          <w:rFonts w:ascii="Times New Roman" w:hAnsi="Times New Roman"/>
          <w:color w:val="000000" w:themeColor="text1"/>
          <w:sz w:val="24"/>
          <w:szCs w:val="24"/>
        </w:rPr>
        <w:tab/>
      </w:r>
      <w:r w:rsidR="00895138" w:rsidRPr="00895138">
        <w:rPr>
          <w:rFonts w:ascii="Times New Roman" w:hAnsi="Times New Roman"/>
          <w:color w:val="000000" w:themeColor="text1"/>
          <w:sz w:val="24"/>
          <w:szCs w:val="24"/>
        </w:rPr>
        <w:tab/>
        <w:t xml:space="preserve">  5 041 563,27 zł </w:t>
      </w:r>
      <w:r w:rsidRPr="00895138">
        <w:rPr>
          <w:rFonts w:ascii="Times New Roman" w:hAnsi="Times New Roman"/>
          <w:color w:val="000000" w:themeColor="text1"/>
          <w:sz w:val="24"/>
          <w:szCs w:val="24"/>
        </w:rPr>
        <w:t xml:space="preserve"> </w:t>
      </w:r>
      <w:r w:rsidRPr="00895138">
        <w:rPr>
          <w:rFonts w:ascii="Times New Roman" w:hAnsi="Times New Roman"/>
          <w:color w:val="000000" w:themeColor="text1"/>
          <w:sz w:val="24"/>
          <w:szCs w:val="24"/>
        </w:rPr>
        <w:tab/>
      </w:r>
      <w:r w:rsidRPr="00895138">
        <w:rPr>
          <w:rFonts w:ascii="Times New Roman" w:hAnsi="Times New Roman"/>
          <w:color w:val="000000" w:themeColor="text1"/>
          <w:sz w:val="24"/>
          <w:szCs w:val="24"/>
        </w:rPr>
        <w:tab/>
        <w:t xml:space="preserve">               </w:t>
      </w:r>
    </w:p>
    <w:p w14:paraId="0B385A0E" w14:textId="08CB32D3" w:rsidR="00A65650" w:rsidRPr="00895138" w:rsidRDefault="00A65650" w:rsidP="00A55ECA">
      <w:pPr>
        <w:pStyle w:val="Akapitzlist"/>
        <w:numPr>
          <w:ilvl w:val="0"/>
          <w:numId w:val="34"/>
        </w:numPr>
        <w:suppressAutoHyphens w:val="0"/>
        <w:autoSpaceDN/>
        <w:spacing w:line="360" w:lineRule="auto"/>
        <w:contextualSpacing/>
        <w:textAlignment w:val="auto"/>
        <w:rPr>
          <w:rFonts w:ascii="Times New Roman" w:hAnsi="Times New Roman"/>
          <w:color w:val="000000" w:themeColor="text1"/>
          <w:sz w:val="24"/>
          <w:szCs w:val="24"/>
        </w:rPr>
      </w:pPr>
      <w:r w:rsidRPr="00895138">
        <w:rPr>
          <w:rFonts w:ascii="Times New Roman" w:hAnsi="Times New Roman"/>
          <w:color w:val="000000" w:themeColor="text1"/>
          <w:sz w:val="24"/>
          <w:szCs w:val="24"/>
        </w:rPr>
        <w:t>zakładowy fundusz świadczeń socjalnych</w:t>
      </w:r>
      <w:r w:rsidR="00895138" w:rsidRPr="00895138">
        <w:rPr>
          <w:rFonts w:ascii="Times New Roman" w:hAnsi="Times New Roman"/>
          <w:color w:val="000000" w:themeColor="text1"/>
          <w:sz w:val="24"/>
          <w:szCs w:val="24"/>
        </w:rPr>
        <w:t xml:space="preserve"> </w:t>
      </w:r>
      <w:r w:rsidR="00895138" w:rsidRPr="00895138">
        <w:rPr>
          <w:rFonts w:ascii="Times New Roman" w:hAnsi="Times New Roman"/>
          <w:color w:val="000000" w:themeColor="text1"/>
          <w:sz w:val="24"/>
          <w:szCs w:val="24"/>
        </w:rPr>
        <w:tab/>
      </w:r>
      <w:r w:rsidR="00895138" w:rsidRPr="00895138">
        <w:rPr>
          <w:rFonts w:ascii="Times New Roman" w:hAnsi="Times New Roman"/>
          <w:color w:val="000000" w:themeColor="text1"/>
          <w:sz w:val="24"/>
          <w:szCs w:val="24"/>
        </w:rPr>
        <w:tab/>
        <w:t xml:space="preserve">     615 236,18 zł</w:t>
      </w:r>
      <w:r w:rsidRPr="00895138">
        <w:rPr>
          <w:rFonts w:ascii="Times New Roman" w:hAnsi="Times New Roman"/>
          <w:color w:val="000000" w:themeColor="text1"/>
          <w:sz w:val="24"/>
          <w:szCs w:val="24"/>
        </w:rPr>
        <w:t xml:space="preserve"> </w:t>
      </w:r>
      <w:r w:rsidRPr="00895138">
        <w:rPr>
          <w:rFonts w:ascii="Times New Roman" w:hAnsi="Times New Roman"/>
          <w:color w:val="000000" w:themeColor="text1"/>
          <w:sz w:val="24"/>
          <w:szCs w:val="24"/>
        </w:rPr>
        <w:tab/>
        <w:t xml:space="preserve">                  </w:t>
      </w:r>
    </w:p>
    <w:p w14:paraId="0BE379C5" w14:textId="132DDD0B" w:rsidR="00A65650" w:rsidRPr="002E7470" w:rsidRDefault="00A65650" w:rsidP="00A55ECA">
      <w:pPr>
        <w:pStyle w:val="Akapitzlist"/>
        <w:numPr>
          <w:ilvl w:val="0"/>
          <w:numId w:val="34"/>
        </w:numPr>
        <w:tabs>
          <w:tab w:val="left" w:pos="5954"/>
        </w:tabs>
        <w:suppressAutoHyphens w:val="0"/>
        <w:autoSpaceDN/>
        <w:spacing w:line="360" w:lineRule="auto"/>
        <w:contextualSpacing/>
        <w:textAlignment w:val="auto"/>
        <w:rPr>
          <w:rFonts w:ascii="Times New Roman" w:hAnsi="Times New Roman"/>
          <w:color w:val="FF0000"/>
          <w:sz w:val="24"/>
          <w:szCs w:val="24"/>
        </w:rPr>
      </w:pPr>
      <w:r w:rsidRPr="00895138">
        <w:rPr>
          <w:rFonts w:ascii="Times New Roman" w:hAnsi="Times New Roman"/>
          <w:color w:val="000000" w:themeColor="text1"/>
          <w:sz w:val="24"/>
          <w:szCs w:val="24"/>
        </w:rPr>
        <w:t>pozostałe świadczenia na rzecz pracowników</w:t>
      </w:r>
      <w:r w:rsidR="00895138" w:rsidRPr="00895138">
        <w:rPr>
          <w:rFonts w:ascii="Times New Roman" w:hAnsi="Times New Roman"/>
          <w:color w:val="000000" w:themeColor="text1"/>
          <w:sz w:val="24"/>
          <w:szCs w:val="24"/>
        </w:rPr>
        <w:t xml:space="preserve"> </w:t>
      </w:r>
      <w:r w:rsidR="00895138" w:rsidRPr="00895138">
        <w:rPr>
          <w:rFonts w:ascii="Times New Roman" w:hAnsi="Times New Roman"/>
          <w:color w:val="000000" w:themeColor="text1"/>
          <w:sz w:val="24"/>
          <w:szCs w:val="24"/>
        </w:rPr>
        <w:tab/>
        <w:t xml:space="preserve">  30 330,69 zł</w:t>
      </w:r>
      <w:r w:rsidRPr="00895138">
        <w:rPr>
          <w:rFonts w:ascii="Times New Roman" w:hAnsi="Times New Roman"/>
          <w:color w:val="000000" w:themeColor="text1"/>
          <w:sz w:val="24"/>
          <w:szCs w:val="24"/>
        </w:rPr>
        <w:tab/>
      </w:r>
      <w:r w:rsidRPr="002E7470">
        <w:rPr>
          <w:rFonts w:ascii="Times New Roman" w:hAnsi="Times New Roman"/>
          <w:color w:val="FF0000"/>
          <w:sz w:val="24"/>
          <w:szCs w:val="24"/>
        </w:rPr>
        <w:t xml:space="preserve">        </w:t>
      </w:r>
    </w:p>
    <w:p w14:paraId="30C33443" w14:textId="77777777" w:rsidR="00A65650" w:rsidRPr="00F61184" w:rsidRDefault="00A65650" w:rsidP="00A65650">
      <w:pPr>
        <w:tabs>
          <w:tab w:val="left" w:pos="7513"/>
        </w:tabs>
        <w:spacing w:line="360" w:lineRule="auto"/>
        <w:jc w:val="both"/>
        <w:rPr>
          <w:rFonts w:ascii="Times New Roman" w:hAnsi="Times New Roman"/>
          <w:color w:val="000000" w:themeColor="text1"/>
          <w:sz w:val="24"/>
          <w:szCs w:val="24"/>
        </w:rPr>
      </w:pPr>
      <w:r w:rsidRPr="00F61184">
        <w:rPr>
          <w:rFonts w:ascii="Times New Roman" w:hAnsi="Times New Roman"/>
          <w:color w:val="000000" w:themeColor="text1"/>
          <w:sz w:val="24"/>
          <w:szCs w:val="24"/>
        </w:rPr>
        <w:t>Wpływ na wysokość kosztów pracy mają m.in. zapisy:</w:t>
      </w:r>
    </w:p>
    <w:p w14:paraId="4BB8C2EF" w14:textId="12511F0B" w:rsidR="00A65650" w:rsidRPr="00F61184" w:rsidRDefault="00F61184" w:rsidP="00F756F5">
      <w:pPr>
        <w:widowControl/>
        <w:numPr>
          <w:ilvl w:val="0"/>
          <w:numId w:val="48"/>
        </w:numPr>
        <w:suppressAutoHyphens w:val="0"/>
        <w:autoSpaceDN/>
        <w:spacing w:line="360" w:lineRule="auto"/>
        <w:jc w:val="both"/>
        <w:textAlignment w:val="auto"/>
        <w:rPr>
          <w:rFonts w:ascii="Times New Roman" w:hAnsi="Times New Roman"/>
          <w:color w:val="000000" w:themeColor="text1"/>
          <w:sz w:val="24"/>
          <w:szCs w:val="24"/>
        </w:rPr>
      </w:pPr>
      <w:r w:rsidRPr="00F61184">
        <w:rPr>
          <w:rFonts w:ascii="Times New Roman" w:hAnsi="Times New Roman"/>
          <w:color w:val="000000"/>
          <w:sz w:val="24"/>
          <w:szCs w:val="24"/>
        </w:rPr>
        <w:t xml:space="preserve">rozporządzenia Ministra Zdrowia z dnia 8 września 2015 roku </w:t>
      </w:r>
      <w:r w:rsidRPr="00F61184">
        <w:rPr>
          <w:rFonts w:ascii="Times New Roman" w:hAnsi="Times New Roman"/>
          <w:i/>
          <w:iCs/>
          <w:color w:val="000000"/>
          <w:sz w:val="24"/>
          <w:szCs w:val="24"/>
        </w:rPr>
        <w:t>w sprawie ogólnych warunków umów o udzielanie świadczeń opieki zdrowotnej</w:t>
      </w:r>
      <w:r w:rsidRPr="00F61184">
        <w:rPr>
          <w:rFonts w:ascii="Times New Roman" w:hAnsi="Times New Roman"/>
          <w:color w:val="000000"/>
          <w:sz w:val="24"/>
          <w:szCs w:val="24"/>
        </w:rPr>
        <w:t xml:space="preserve">, rozporządzenia Ministra Zdrowia z dnia 14 października 2015 roku </w:t>
      </w:r>
      <w:r w:rsidRPr="00F61184">
        <w:rPr>
          <w:rFonts w:ascii="Times New Roman" w:hAnsi="Times New Roman"/>
          <w:i/>
          <w:iCs/>
          <w:color w:val="000000"/>
          <w:sz w:val="24"/>
          <w:szCs w:val="24"/>
        </w:rPr>
        <w:t>zmieniające rozporządzenie w sprawie ogólnych warunków umów o udzielanie świadczeń opieki zdrowotnej</w:t>
      </w:r>
      <w:r w:rsidRPr="00F61184">
        <w:rPr>
          <w:rFonts w:ascii="Times New Roman" w:hAnsi="Times New Roman"/>
          <w:color w:val="000000"/>
          <w:sz w:val="24"/>
          <w:szCs w:val="24"/>
        </w:rPr>
        <w:t xml:space="preserve">, rozporządzenia Ministra Zdrowia z dnia 17 grudnia 2020 roku </w:t>
      </w:r>
      <w:r w:rsidRPr="00F61184">
        <w:rPr>
          <w:rFonts w:ascii="Times New Roman" w:hAnsi="Times New Roman"/>
          <w:i/>
          <w:iCs/>
          <w:color w:val="000000"/>
          <w:sz w:val="24"/>
          <w:szCs w:val="24"/>
        </w:rPr>
        <w:t xml:space="preserve">zmieniające rozporządzenie w sprawie ogólnych warunków umów o udzielanie świadczeń opieki </w:t>
      </w:r>
      <w:r w:rsidRPr="00F61184">
        <w:rPr>
          <w:rFonts w:ascii="Times New Roman" w:hAnsi="Times New Roman"/>
          <w:i/>
          <w:iCs/>
          <w:color w:val="000000" w:themeColor="text1"/>
          <w:sz w:val="24"/>
          <w:szCs w:val="24"/>
        </w:rPr>
        <w:t xml:space="preserve">zdrowotnej </w:t>
      </w:r>
      <w:r w:rsidR="00A65650" w:rsidRPr="00F61184">
        <w:rPr>
          <w:rFonts w:ascii="Times New Roman" w:hAnsi="Times New Roman"/>
          <w:color w:val="000000" w:themeColor="text1"/>
          <w:sz w:val="24"/>
          <w:szCs w:val="24"/>
        </w:rPr>
        <w:t xml:space="preserve">dotyczące wzrostu wynagrodzeń dla pielęgniarek i położnych i ich finansowania przez NFZ, </w:t>
      </w:r>
    </w:p>
    <w:p w14:paraId="58DA4EC7" w14:textId="20024817" w:rsidR="00F61184" w:rsidRPr="00F61184" w:rsidRDefault="00F61184" w:rsidP="00F756F5">
      <w:pPr>
        <w:widowControl/>
        <w:numPr>
          <w:ilvl w:val="0"/>
          <w:numId w:val="48"/>
        </w:numPr>
        <w:suppressAutoHyphens w:val="0"/>
        <w:autoSpaceDN/>
        <w:spacing w:line="360" w:lineRule="auto"/>
        <w:jc w:val="both"/>
        <w:textAlignment w:val="auto"/>
        <w:rPr>
          <w:rFonts w:ascii="Times New Roman" w:hAnsi="Times New Roman"/>
          <w:i/>
          <w:iCs/>
          <w:color w:val="000000" w:themeColor="text1"/>
          <w:sz w:val="24"/>
          <w:szCs w:val="24"/>
        </w:rPr>
      </w:pPr>
      <w:r w:rsidRPr="00F61184">
        <w:rPr>
          <w:rFonts w:ascii="Times New Roman" w:hAnsi="Times New Roman"/>
          <w:color w:val="000000" w:themeColor="text1"/>
          <w:sz w:val="24"/>
          <w:szCs w:val="24"/>
        </w:rPr>
        <w:lastRenderedPageBreak/>
        <w:t>rozporządzenia Ministra Zdrowia z dnia 4 stycznia 2019 roku</w:t>
      </w:r>
      <w:r w:rsidRPr="00F61184">
        <w:rPr>
          <w:rFonts w:ascii="Times New Roman" w:hAnsi="Times New Roman"/>
          <w:i/>
          <w:iCs/>
          <w:color w:val="000000" w:themeColor="text1"/>
          <w:sz w:val="24"/>
          <w:szCs w:val="24"/>
        </w:rPr>
        <w:t xml:space="preserve"> zmieniające rozporządzenie w sprawie ogólnych warunków umów o udzielanie </w:t>
      </w:r>
      <w:r w:rsidRPr="00F61184">
        <w:rPr>
          <w:rFonts w:ascii="Times New Roman" w:hAnsi="Times New Roman"/>
          <w:i/>
          <w:iCs/>
          <w:color w:val="000000"/>
          <w:sz w:val="24"/>
          <w:szCs w:val="24"/>
        </w:rPr>
        <w:t xml:space="preserve">świadczeń opieki zdrowotnej, </w:t>
      </w:r>
      <w:r w:rsidRPr="00F61184">
        <w:rPr>
          <w:rFonts w:ascii="Times New Roman" w:hAnsi="Times New Roman"/>
          <w:color w:val="000000"/>
          <w:sz w:val="24"/>
          <w:szCs w:val="24"/>
        </w:rPr>
        <w:t>rozporządzeni</w:t>
      </w:r>
      <w:r>
        <w:rPr>
          <w:rFonts w:ascii="Times New Roman" w:hAnsi="Times New Roman"/>
          <w:color w:val="000000"/>
          <w:sz w:val="24"/>
          <w:szCs w:val="24"/>
        </w:rPr>
        <w:t>a</w:t>
      </w:r>
      <w:r w:rsidRPr="00F61184">
        <w:rPr>
          <w:rFonts w:ascii="Times New Roman" w:hAnsi="Times New Roman"/>
          <w:color w:val="000000"/>
          <w:sz w:val="24"/>
          <w:szCs w:val="24"/>
        </w:rPr>
        <w:t xml:space="preserve"> Ministra Zdrowia z dnia 17 grudnia 2020 roku</w:t>
      </w:r>
      <w:r w:rsidRPr="00F61184">
        <w:rPr>
          <w:rFonts w:ascii="Times New Roman" w:hAnsi="Times New Roman"/>
          <w:i/>
          <w:iCs/>
          <w:color w:val="000000"/>
          <w:sz w:val="24"/>
          <w:szCs w:val="24"/>
        </w:rPr>
        <w:t xml:space="preserve"> w sprawie zmiany rozporządzenia zmieniającego rozporządzenie w sprawie ogólnych warunków umów o udzielanie świadczeń opieki zdrowotnej </w:t>
      </w:r>
      <w:r w:rsidRPr="00F61184">
        <w:rPr>
          <w:rFonts w:ascii="Times New Roman" w:hAnsi="Times New Roman"/>
          <w:color w:val="000000" w:themeColor="text1"/>
          <w:sz w:val="24"/>
          <w:szCs w:val="24"/>
        </w:rPr>
        <w:t>dotyczące wzrostu wynagrodzeń ratowników medycznych i pielęgniarek systemu,</w:t>
      </w:r>
    </w:p>
    <w:p w14:paraId="0A1B2770" w14:textId="77777777" w:rsidR="00A65650" w:rsidRPr="002E7470" w:rsidRDefault="00A65650" w:rsidP="00F756F5">
      <w:pPr>
        <w:widowControl/>
        <w:numPr>
          <w:ilvl w:val="0"/>
          <w:numId w:val="48"/>
        </w:numPr>
        <w:suppressAutoHyphens w:val="0"/>
        <w:autoSpaceDN/>
        <w:spacing w:line="360" w:lineRule="auto"/>
        <w:jc w:val="both"/>
        <w:textAlignment w:val="auto"/>
        <w:rPr>
          <w:rFonts w:ascii="Times New Roman" w:hAnsi="Times New Roman"/>
          <w:color w:val="FF0000"/>
          <w:sz w:val="24"/>
          <w:szCs w:val="24"/>
        </w:rPr>
      </w:pPr>
      <w:r w:rsidRPr="00512A22">
        <w:rPr>
          <w:rFonts w:ascii="Times New Roman" w:hAnsi="Times New Roman"/>
          <w:color w:val="000000" w:themeColor="text1"/>
          <w:sz w:val="24"/>
          <w:szCs w:val="24"/>
        </w:rPr>
        <w:t xml:space="preserve">ustawy z dnia 8 czerwca 2017 r. </w:t>
      </w:r>
      <w:r w:rsidRPr="00512A22">
        <w:rPr>
          <w:rFonts w:ascii="Times New Roman" w:hAnsi="Times New Roman"/>
          <w:i/>
          <w:iCs/>
          <w:color w:val="000000" w:themeColor="text1"/>
          <w:sz w:val="24"/>
          <w:szCs w:val="24"/>
        </w:rPr>
        <w:t>o sposobie ustalania najniższego wynagrodzenia zasadniczego niektórych pracowników zatrudnionych w podmiotach leczniczyc</w:t>
      </w:r>
      <w:r w:rsidRPr="00EC6067">
        <w:rPr>
          <w:rFonts w:ascii="Times New Roman" w:hAnsi="Times New Roman"/>
          <w:i/>
          <w:iCs/>
          <w:color w:val="000000" w:themeColor="text1"/>
          <w:sz w:val="24"/>
          <w:szCs w:val="24"/>
        </w:rPr>
        <w:t>h</w:t>
      </w:r>
      <w:r w:rsidRPr="00EC6067">
        <w:rPr>
          <w:rFonts w:ascii="Times New Roman" w:hAnsi="Times New Roman"/>
          <w:color w:val="000000" w:themeColor="text1"/>
          <w:sz w:val="24"/>
          <w:szCs w:val="24"/>
        </w:rPr>
        <w:t>,</w:t>
      </w:r>
    </w:p>
    <w:p w14:paraId="4EC4BAA5" w14:textId="07E8FEAB" w:rsidR="00A65650" w:rsidRPr="00512A22" w:rsidRDefault="00A65650" w:rsidP="00A55ECA">
      <w:pPr>
        <w:pStyle w:val="Akapitzlist"/>
        <w:numPr>
          <w:ilvl w:val="0"/>
          <w:numId w:val="33"/>
        </w:numPr>
        <w:suppressAutoHyphens w:val="0"/>
        <w:autoSpaceDN/>
        <w:spacing w:line="360" w:lineRule="auto"/>
        <w:contextualSpacing/>
        <w:jc w:val="both"/>
        <w:textAlignment w:val="auto"/>
        <w:rPr>
          <w:rFonts w:ascii="Times New Roman" w:hAnsi="Times New Roman"/>
          <w:bCs/>
          <w:color w:val="000000" w:themeColor="text1"/>
          <w:sz w:val="24"/>
          <w:szCs w:val="24"/>
        </w:rPr>
      </w:pPr>
      <w:r w:rsidRPr="00512A22">
        <w:rPr>
          <w:rFonts w:ascii="Times New Roman" w:hAnsi="Times New Roman"/>
          <w:color w:val="000000" w:themeColor="text1"/>
          <w:sz w:val="24"/>
          <w:szCs w:val="24"/>
        </w:rPr>
        <w:t xml:space="preserve">ustawy z dnia 5 lipca 2018 r. </w:t>
      </w:r>
      <w:r w:rsidRPr="00512A22">
        <w:rPr>
          <w:rFonts w:ascii="Times New Roman" w:hAnsi="Times New Roman"/>
          <w:i/>
          <w:iCs/>
          <w:color w:val="000000" w:themeColor="text1"/>
          <w:sz w:val="24"/>
          <w:szCs w:val="24"/>
        </w:rPr>
        <w:t>o zmianie ustawy o świadczeniach opieki zdrowotnej finansowanych ze środków publicznych oraz niektórych innych ustaw</w:t>
      </w:r>
      <w:r w:rsidRPr="00512A22">
        <w:rPr>
          <w:rFonts w:ascii="Times New Roman" w:hAnsi="Times New Roman"/>
          <w:bCs/>
          <w:color w:val="000000" w:themeColor="text1"/>
          <w:sz w:val="24"/>
          <w:szCs w:val="24"/>
        </w:rPr>
        <w:t xml:space="preserve"> w zakresie wynagrodzeń zasadniczych lekarzy </w:t>
      </w:r>
      <w:r w:rsidR="00512A22" w:rsidRPr="00512A22">
        <w:rPr>
          <w:rFonts w:ascii="Times New Roman" w:hAnsi="Times New Roman"/>
          <w:bCs/>
          <w:color w:val="000000" w:themeColor="text1"/>
          <w:sz w:val="24"/>
          <w:szCs w:val="24"/>
        </w:rPr>
        <w:t>specjalistów</w:t>
      </w:r>
      <w:r w:rsidRPr="00512A22">
        <w:rPr>
          <w:rFonts w:ascii="Times New Roman" w:hAnsi="Times New Roman"/>
          <w:bCs/>
          <w:color w:val="000000" w:themeColor="text1"/>
          <w:sz w:val="24"/>
          <w:szCs w:val="24"/>
        </w:rPr>
        <w:t>,</w:t>
      </w:r>
    </w:p>
    <w:p w14:paraId="6C39264D" w14:textId="405A2132" w:rsidR="00A65650" w:rsidRPr="00512A22" w:rsidRDefault="00A65650" w:rsidP="00A55ECA">
      <w:pPr>
        <w:pStyle w:val="Akapitzlist"/>
        <w:numPr>
          <w:ilvl w:val="0"/>
          <w:numId w:val="33"/>
        </w:numPr>
        <w:suppressAutoHyphens w:val="0"/>
        <w:autoSpaceDN/>
        <w:spacing w:before="240" w:line="360" w:lineRule="auto"/>
        <w:contextualSpacing/>
        <w:jc w:val="both"/>
        <w:textAlignment w:val="auto"/>
        <w:rPr>
          <w:rFonts w:ascii="Times New Roman" w:hAnsi="Times New Roman"/>
          <w:bCs/>
          <w:color w:val="000000" w:themeColor="text1"/>
          <w:sz w:val="24"/>
          <w:szCs w:val="24"/>
        </w:rPr>
      </w:pPr>
      <w:r w:rsidRPr="00512A22">
        <w:rPr>
          <w:rFonts w:ascii="Times New Roman" w:hAnsi="Times New Roman"/>
          <w:color w:val="000000" w:themeColor="text1"/>
          <w:sz w:val="24"/>
          <w:szCs w:val="24"/>
        </w:rPr>
        <w:t xml:space="preserve">ustawy z dnia 19 lipca 2019 r. </w:t>
      </w:r>
      <w:r w:rsidRPr="00512A22">
        <w:rPr>
          <w:rFonts w:ascii="Times New Roman" w:hAnsi="Times New Roman"/>
          <w:i/>
          <w:iCs/>
          <w:color w:val="000000" w:themeColor="text1"/>
          <w:sz w:val="24"/>
          <w:szCs w:val="24"/>
        </w:rPr>
        <w:t>o zmianie ustawy o minimalnym wynagrodzeniu za pracę</w:t>
      </w:r>
      <w:r w:rsidRPr="00512A22">
        <w:rPr>
          <w:rFonts w:ascii="Times New Roman" w:hAnsi="Times New Roman"/>
          <w:color w:val="000000" w:themeColor="text1"/>
          <w:sz w:val="24"/>
          <w:szCs w:val="24"/>
        </w:rPr>
        <w:t>, rozporządzenia Rady Ministrów z dnia 1</w:t>
      </w:r>
      <w:r w:rsidR="00512A22" w:rsidRPr="00512A22">
        <w:rPr>
          <w:rFonts w:ascii="Times New Roman" w:hAnsi="Times New Roman"/>
          <w:color w:val="000000" w:themeColor="text1"/>
          <w:sz w:val="24"/>
          <w:szCs w:val="24"/>
        </w:rPr>
        <w:t>5</w:t>
      </w:r>
      <w:r w:rsidRPr="00512A22">
        <w:rPr>
          <w:rFonts w:ascii="Times New Roman" w:hAnsi="Times New Roman"/>
          <w:color w:val="000000" w:themeColor="text1"/>
          <w:sz w:val="24"/>
          <w:szCs w:val="24"/>
        </w:rPr>
        <w:t xml:space="preserve"> września 20</w:t>
      </w:r>
      <w:r w:rsidR="00512A22" w:rsidRPr="00512A22">
        <w:rPr>
          <w:rFonts w:ascii="Times New Roman" w:hAnsi="Times New Roman"/>
          <w:color w:val="000000" w:themeColor="text1"/>
          <w:sz w:val="24"/>
          <w:szCs w:val="24"/>
        </w:rPr>
        <w:t>20</w:t>
      </w:r>
      <w:r w:rsidRPr="00512A22">
        <w:rPr>
          <w:rFonts w:ascii="Times New Roman" w:hAnsi="Times New Roman"/>
          <w:color w:val="000000" w:themeColor="text1"/>
          <w:sz w:val="24"/>
          <w:szCs w:val="24"/>
        </w:rPr>
        <w:t xml:space="preserve"> roku </w:t>
      </w:r>
      <w:r w:rsidRPr="00512A22">
        <w:rPr>
          <w:rFonts w:ascii="Times New Roman" w:hAnsi="Times New Roman"/>
          <w:i/>
          <w:iCs/>
          <w:color w:val="000000" w:themeColor="text1"/>
          <w:sz w:val="24"/>
          <w:szCs w:val="24"/>
        </w:rPr>
        <w:t xml:space="preserve">w sprawie wysokości minimalnego wynagrodzenia za pracę oraz wysokości minimalnej stawki godzinowej </w:t>
      </w:r>
      <w:r w:rsidR="00512A22" w:rsidRPr="00512A22">
        <w:rPr>
          <w:rFonts w:ascii="Times New Roman" w:hAnsi="Times New Roman"/>
          <w:i/>
          <w:iCs/>
          <w:color w:val="000000" w:themeColor="text1"/>
          <w:sz w:val="24"/>
          <w:szCs w:val="24"/>
        </w:rPr>
        <w:br/>
      </w:r>
      <w:r w:rsidRPr="00512A22">
        <w:rPr>
          <w:rFonts w:ascii="Times New Roman" w:hAnsi="Times New Roman"/>
          <w:i/>
          <w:iCs/>
          <w:color w:val="000000" w:themeColor="text1"/>
          <w:sz w:val="24"/>
          <w:szCs w:val="24"/>
        </w:rPr>
        <w:t>w 202</w:t>
      </w:r>
      <w:r w:rsidR="00512A22" w:rsidRPr="00512A22">
        <w:rPr>
          <w:rFonts w:ascii="Times New Roman" w:hAnsi="Times New Roman"/>
          <w:i/>
          <w:iCs/>
          <w:color w:val="000000" w:themeColor="text1"/>
          <w:sz w:val="24"/>
          <w:szCs w:val="24"/>
        </w:rPr>
        <w:t>1</w:t>
      </w:r>
      <w:r w:rsidRPr="00512A22">
        <w:rPr>
          <w:rFonts w:ascii="Times New Roman" w:hAnsi="Times New Roman"/>
          <w:i/>
          <w:iCs/>
          <w:color w:val="000000" w:themeColor="text1"/>
          <w:sz w:val="24"/>
          <w:szCs w:val="24"/>
        </w:rPr>
        <w:t xml:space="preserve"> roku.</w:t>
      </w:r>
    </w:p>
    <w:p w14:paraId="177C71E5" w14:textId="6D02B8E3" w:rsidR="007C40A2" w:rsidRPr="0013642F" w:rsidRDefault="00E861E2" w:rsidP="0013642F">
      <w:pPr>
        <w:spacing w:after="24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Na c</w:t>
      </w:r>
      <w:r w:rsidR="00A65650" w:rsidRPr="0013642F">
        <w:rPr>
          <w:rFonts w:ascii="Times New Roman" w:hAnsi="Times New Roman"/>
          <w:color w:val="000000" w:themeColor="text1"/>
          <w:sz w:val="24"/>
          <w:szCs w:val="24"/>
        </w:rPr>
        <w:t xml:space="preserve">zęść kosztów wynagrodzeń pracowników medycznych </w:t>
      </w:r>
      <w:r>
        <w:rPr>
          <w:rFonts w:ascii="Times New Roman" w:hAnsi="Times New Roman"/>
          <w:color w:val="000000" w:themeColor="text1"/>
          <w:sz w:val="24"/>
          <w:szCs w:val="24"/>
        </w:rPr>
        <w:t>Zakład otrzymał</w:t>
      </w:r>
      <w:r w:rsidR="00A65650" w:rsidRPr="0013642F">
        <w:rPr>
          <w:rFonts w:ascii="Times New Roman" w:hAnsi="Times New Roman"/>
          <w:color w:val="000000" w:themeColor="text1"/>
          <w:sz w:val="24"/>
          <w:szCs w:val="24"/>
        </w:rPr>
        <w:t xml:space="preserve"> </w:t>
      </w:r>
      <w:r>
        <w:rPr>
          <w:rFonts w:ascii="Times New Roman" w:hAnsi="Times New Roman"/>
          <w:color w:val="000000" w:themeColor="text1"/>
          <w:sz w:val="24"/>
          <w:szCs w:val="24"/>
        </w:rPr>
        <w:t>d</w:t>
      </w:r>
      <w:r w:rsidRPr="00E861E2">
        <w:rPr>
          <w:rFonts w:ascii="Times New Roman" w:hAnsi="Times New Roman"/>
          <w:color w:val="000000" w:themeColor="text1"/>
          <w:sz w:val="24"/>
          <w:szCs w:val="24"/>
        </w:rPr>
        <w:t>ofinansowanie</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br/>
        <w:t xml:space="preserve">z </w:t>
      </w:r>
      <w:r w:rsidRPr="00E861E2">
        <w:rPr>
          <w:rFonts w:ascii="Times New Roman" w:hAnsi="Times New Roman"/>
          <w:color w:val="000000" w:themeColor="text1"/>
          <w:sz w:val="24"/>
          <w:szCs w:val="24"/>
        </w:rPr>
        <w:t xml:space="preserve">Mazowieckiego Oddziału Wojewódzkiego Narodowego Funduszu Zdrowia oraz SPZOZ </w:t>
      </w:r>
      <w:r w:rsidR="00EC6067">
        <w:rPr>
          <w:rFonts w:ascii="Times New Roman" w:hAnsi="Times New Roman"/>
          <w:color w:val="000000" w:themeColor="text1"/>
          <w:sz w:val="24"/>
          <w:szCs w:val="24"/>
        </w:rPr>
        <w:t>„</w:t>
      </w:r>
      <w:proofErr w:type="spellStart"/>
      <w:r w:rsidRPr="00E861E2">
        <w:rPr>
          <w:rFonts w:ascii="Times New Roman" w:hAnsi="Times New Roman"/>
          <w:color w:val="000000" w:themeColor="text1"/>
          <w:sz w:val="24"/>
          <w:szCs w:val="24"/>
        </w:rPr>
        <w:t>Meditrans</w:t>
      </w:r>
      <w:proofErr w:type="spellEnd"/>
      <w:r w:rsidRPr="00E861E2">
        <w:rPr>
          <w:rFonts w:ascii="Times New Roman" w:hAnsi="Times New Roman"/>
          <w:color w:val="000000" w:themeColor="text1"/>
          <w:sz w:val="24"/>
          <w:szCs w:val="24"/>
        </w:rPr>
        <w:t xml:space="preserve"> Ostrołęka</w:t>
      </w:r>
      <w:r w:rsidR="00EC6067">
        <w:rPr>
          <w:rFonts w:ascii="Times New Roman" w:hAnsi="Times New Roman"/>
          <w:color w:val="000000" w:themeColor="text1"/>
          <w:sz w:val="24"/>
          <w:szCs w:val="24"/>
        </w:rPr>
        <w:t>”</w:t>
      </w:r>
      <w:r w:rsidRPr="00E861E2">
        <w:rPr>
          <w:rFonts w:ascii="Times New Roman" w:hAnsi="Times New Roman"/>
          <w:color w:val="000000" w:themeColor="text1"/>
          <w:sz w:val="24"/>
          <w:szCs w:val="24"/>
        </w:rPr>
        <w:t xml:space="preserve"> Stacja Pogotowia </w:t>
      </w:r>
      <w:r w:rsidRPr="00D44924">
        <w:rPr>
          <w:rFonts w:ascii="Times New Roman" w:hAnsi="Times New Roman"/>
          <w:color w:val="000000" w:themeColor="text1"/>
          <w:sz w:val="24"/>
          <w:szCs w:val="24"/>
        </w:rPr>
        <w:t>Ratunkowego i Transportu Sanitarnego w Ostrołęce</w:t>
      </w:r>
      <w:r w:rsidR="00A65650" w:rsidRPr="00D44924">
        <w:rPr>
          <w:rFonts w:ascii="Times New Roman" w:hAnsi="Times New Roman"/>
          <w:color w:val="000000" w:themeColor="text1"/>
          <w:sz w:val="24"/>
          <w:szCs w:val="24"/>
        </w:rPr>
        <w:t xml:space="preserve">. </w:t>
      </w:r>
      <w:r w:rsidRPr="00D44924">
        <w:rPr>
          <w:rFonts w:ascii="Times New Roman" w:hAnsi="Times New Roman"/>
          <w:color w:val="000000" w:themeColor="text1"/>
          <w:sz w:val="24"/>
          <w:szCs w:val="24"/>
        </w:rPr>
        <w:br/>
      </w:r>
      <w:r w:rsidR="00A65650" w:rsidRPr="00D44924">
        <w:rPr>
          <w:rFonts w:ascii="Times New Roman" w:hAnsi="Times New Roman"/>
          <w:color w:val="000000" w:themeColor="text1"/>
          <w:sz w:val="24"/>
          <w:szCs w:val="24"/>
        </w:rPr>
        <w:t>W 20</w:t>
      </w:r>
      <w:r w:rsidR="006C16DC" w:rsidRPr="00D44924">
        <w:rPr>
          <w:rFonts w:ascii="Times New Roman" w:hAnsi="Times New Roman"/>
          <w:color w:val="000000" w:themeColor="text1"/>
          <w:sz w:val="24"/>
          <w:szCs w:val="24"/>
        </w:rPr>
        <w:t>20</w:t>
      </w:r>
      <w:r w:rsidR="00A65650" w:rsidRPr="00D44924">
        <w:rPr>
          <w:rFonts w:ascii="Times New Roman" w:hAnsi="Times New Roman"/>
          <w:color w:val="000000" w:themeColor="text1"/>
          <w:sz w:val="24"/>
          <w:szCs w:val="24"/>
        </w:rPr>
        <w:t xml:space="preserve"> roku była to kwota </w:t>
      </w:r>
      <w:r w:rsidRPr="00D44924">
        <w:rPr>
          <w:rFonts w:ascii="Times New Roman" w:hAnsi="Times New Roman"/>
          <w:color w:val="000000" w:themeColor="text1"/>
          <w:sz w:val="24"/>
          <w:szCs w:val="24"/>
        </w:rPr>
        <w:t>9 309 575,31</w:t>
      </w:r>
      <w:r w:rsidR="00A65650" w:rsidRPr="00D44924">
        <w:rPr>
          <w:rFonts w:ascii="Times New Roman" w:hAnsi="Times New Roman"/>
          <w:color w:val="000000" w:themeColor="text1"/>
          <w:sz w:val="24"/>
          <w:szCs w:val="24"/>
        </w:rPr>
        <w:t xml:space="preserve"> zł tj. </w:t>
      </w:r>
      <w:r w:rsidR="00D44924" w:rsidRPr="00D44924">
        <w:rPr>
          <w:rFonts w:ascii="Times New Roman" w:hAnsi="Times New Roman"/>
          <w:color w:val="000000" w:themeColor="text1"/>
          <w:sz w:val="24"/>
          <w:szCs w:val="24"/>
        </w:rPr>
        <w:t>17,90</w:t>
      </w:r>
      <w:r w:rsidR="00A65650" w:rsidRPr="00D44924">
        <w:rPr>
          <w:rFonts w:ascii="Times New Roman" w:hAnsi="Times New Roman"/>
          <w:color w:val="000000" w:themeColor="text1"/>
          <w:sz w:val="24"/>
          <w:szCs w:val="24"/>
        </w:rPr>
        <w:t>% kosztów pracy SPZZOZ w Wyszkowie za rok 20</w:t>
      </w:r>
      <w:r w:rsidR="0013642F" w:rsidRPr="00D44924">
        <w:rPr>
          <w:rFonts w:ascii="Times New Roman" w:hAnsi="Times New Roman"/>
          <w:color w:val="000000" w:themeColor="text1"/>
          <w:sz w:val="24"/>
          <w:szCs w:val="24"/>
        </w:rPr>
        <w:t>20</w:t>
      </w:r>
      <w:r w:rsidR="00A65650" w:rsidRPr="00D44924">
        <w:rPr>
          <w:rFonts w:ascii="Times New Roman" w:hAnsi="Times New Roman"/>
          <w:color w:val="000000" w:themeColor="text1"/>
          <w:sz w:val="24"/>
          <w:szCs w:val="24"/>
        </w:rPr>
        <w:t xml:space="preserve">, w roku poprzednim – </w:t>
      </w:r>
      <w:r w:rsidRPr="00D44924">
        <w:rPr>
          <w:rFonts w:ascii="Times New Roman" w:hAnsi="Times New Roman"/>
          <w:color w:val="000000" w:themeColor="text1"/>
          <w:sz w:val="24"/>
          <w:szCs w:val="24"/>
        </w:rPr>
        <w:t>5 903 527,11</w:t>
      </w:r>
      <w:r w:rsidR="00A65650" w:rsidRPr="00D44924">
        <w:rPr>
          <w:rFonts w:ascii="Times New Roman" w:hAnsi="Times New Roman"/>
          <w:color w:val="000000" w:themeColor="text1"/>
          <w:sz w:val="24"/>
          <w:szCs w:val="24"/>
        </w:rPr>
        <w:t xml:space="preserve"> zł, tj.</w:t>
      </w:r>
      <w:r w:rsidR="00D44924" w:rsidRPr="00D44924">
        <w:rPr>
          <w:rFonts w:ascii="Times New Roman" w:hAnsi="Times New Roman"/>
          <w:color w:val="000000" w:themeColor="text1"/>
          <w:sz w:val="24"/>
          <w:szCs w:val="24"/>
        </w:rPr>
        <w:t xml:space="preserve"> 12,85</w:t>
      </w:r>
      <w:r w:rsidR="00A65650" w:rsidRPr="00D44924">
        <w:rPr>
          <w:rFonts w:ascii="Times New Roman" w:hAnsi="Times New Roman"/>
          <w:color w:val="000000" w:themeColor="text1"/>
          <w:sz w:val="24"/>
          <w:szCs w:val="24"/>
        </w:rPr>
        <w:t xml:space="preserve">% </w:t>
      </w:r>
      <w:r w:rsidR="00A65650" w:rsidRPr="0013642F">
        <w:rPr>
          <w:rFonts w:ascii="Times New Roman" w:hAnsi="Times New Roman"/>
          <w:color w:val="000000" w:themeColor="text1"/>
          <w:sz w:val="24"/>
          <w:szCs w:val="24"/>
        </w:rPr>
        <w:t xml:space="preserve">kosztów pracy. Wartość dofinansowania </w:t>
      </w:r>
      <w:r w:rsidR="00A65650" w:rsidRPr="00061A65">
        <w:rPr>
          <w:rFonts w:ascii="Times New Roman" w:hAnsi="Times New Roman"/>
          <w:sz w:val="24"/>
          <w:szCs w:val="24"/>
        </w:rPr>
        <w:t>NFZ w</w:t>
      </w:r>
      <w:r w:rsidR="00A65650" w:rsidRPr="0013642F">
        <w:rPr>
          <w:rFonts w:ascii="Times New Roman" w:hAnsi="Times New Roman"/>
          <w:color w:val="000000" w:themeColor="text1"/>
          <w:sz w:val="24"/>
          <w:szCs w:val="24"/>
        </w:rPr>
        <w:t>zrosła o ok</w:t>
      </w:r>
      <w:r w:rsidR="00A65650" w:rsidRPr="00E861E2">
        <w:rPr>
          <w:rFonts w:ascii="Times New Roman" w:hAnsi="Times New Roman"/>
          <w:color w:val="000000" w:themeColor="text1"/>
          <w:sz w:val="24"/>
          <w:szCs w:val="24"/>
        </w:rPr>
        <w:t xml:space="preserve">. </w:t>
      </w:r>
      <w:r w:rsidRPr="00E861E2">
        <w:rPr>
          <w:rFonts w:ascii="Times New Roman" w:hAnsi="Times New Roman"/>
          <w:color w:val="000000" w:themeColor="text1"/>
          <w:sz w:val="24"/>
          <w:szCs w:val="24"/>
        </w:rPr>
        <w:t>3 406 </w:t>
      </w:r>
      <w:r>
        <w:rPr>
          <w:rFonts w:ascii="Times New Roman" w:hAnsi="Times New Roman"/>
          <w:color w:val="000000" w:themeColor="text1"/>
          <w:sz w:val="24"/>
          <w:szCs w:val="24"/>
        </w:rPr>
        <w:t>tys.</w:t>
      </w:r>
      <w:r w:rsidR="00A65650" w:rsidRPr="00E861E2">
        <w:rPr>
          <w:rFonts w:ascii="Times New Roman" w:hAnsi="Times New Roman"/>
          <w:color w:val="000000" w:themeColor="text1"/>
          <w:sz w:val="24"/>
          <w:szCs w:val="24"/>
        </w:rPr>
        <w:t xml:space="preserve"> zł, tymczasem koszty pracy wzrosły o </w:t>
      </w:r>
      <w:r w:rsidRPr="00E861E2">
        <w:rPr>
          <w:rFonts w:ascii="Times New Roman" w:hAnsi="Times New Roman"/>
          <w:color w:val="000000" w:themeColor="text1"/>
          <w:sz w:val="24"/>
          <w:szCs w:val="24"/>
        </w:rPr>
        <w:t>6 050</w:t>
      </w:r>
      <w:r w:rsidR="00A65650" w:rsidRPr="00E861E2">
        <w:rPr>
          <w:rFonts w:ascii="Times New Roman" w:hAnsi="Times New Roman"/>
          <w:color w:val="000000" w:themeColor="text1"/>
          <w:sz w:val="24"/>
          <w:szCs w:val="24"/>
        </w:rPr>
        <w:t xml:space="preserve"> tys. zł. Różnica w kwocie 2 </w:t>
      </w:r>
      <w:r w:rsidRPr="00E861E2">
        <w:rPr>
          <w:rFonts w:ascii="Times New Roman" w:hAnsi="Times New Roman"/>
          <w:color w:val="000000" w:themeColor="text1"/>
          <w:sz w:val="24"/>
          <w:szCs w:val="24"/>
        </w:rPr>
        <w:t>644</w:t>
      </w:r>
      <w:r w:rsidR="00A65650" w:rsidRPr="00E861E2">
        <w:rPr>
          <w:rFonts w:ascii="Times New Roman" w:hAnsi="Times New Roman"/>
          <w:color w:val="000000" w:themeColor="text1"/>
          <w:sz w:val="24"/>
          <w:szCs w:val="24"/>
        </w:rPr>
        <w:t xml:space="preserve"> tys. zł została </w:t>
      </w:r>
      <w:r w:rsidR="00A65650" w:rsidRPr="0013642F">
        <w:rPr>
          <w:rFonts w:ascii="Times New Roman" w:hAnsi="Times New Roman"/>
          <w:color w:val="000000" w:themeColor="text1"/>
          <w:sz w:val="24"/>
          <w:szCs w:val="24"/>
        </w:rPr>
        <w:t>pokryta ze środków własnych, a więc wpłynęła bezpośrednio na wynik finansowy SPZZOZ w Wyszkowie za 20</w:t>
      </w:r>
      <w:r w:rsidR="0013642F" w:rsidRPr="0013642F">
        <w:rPr>
          <w:rFonts w:ascii="Times New Roman" w:hAnsi="Times New Roman"/>
          <w:color w:val="000000" w:themeColor="text1"/>
          <w:sz w:val="24"/>
          <w:szCs w:val="24"/>
        </w:rPr>
        <w:t>20</w:t>
      </w:r>
      <w:r w:rsidR="00A65650" w:rsidRPr="0013642F">
        <w:rPr>
          <w:rFonts w:ascii="Times New Roman" w:hAnsi="Times New Roman"/>
          <w:color w:val="000000" w:themeColor="text1"/>
          <w:sz w:val="24"/>
          <w:szCs w:val="24"/>
        </w:rPr>
        <w:t xml:space="preserve"> rok.</w:t>
      </w:r>
    </w:p>
    <w:p w14:paraId="1DC20FA6" w14:textId="073F91D9" w:rsidR="007C40A2" w:rsidRPr="008525C4" w:rsidRDefault="007C40A2" w:rsidP="007C40A2">
      <w:pPr>
        <w:spacing w:line="360" w:lineRule="auto"/>
        <w:jc w:val="both"/>
        <w:rPr>
          <w:rFonts w:ascii="Times New Roman" w:hAnsi="Times New Roman"/>
          <w:color w:val="000000" w:themeColor="text1"/>
          <w:sz w:val="24"/>
          <w:szCs w:val="24"/>
        </w:rPr>
      </w:pPr>
      <w:r w:rsidRPr="002D54E9">
        <w:rPr>
          <w:rFonts w:ascii="Times New Roman" w:hAnsi="Times New Roman"/>
          <w:color w:val="000000" w:themeColor="text1"/>
          <w:sz w:val="24"/>
          <w:szCs w:val="24"/>
        </w:rPr>
        <w:t xml:space="preserve">Liczba i struktura zatrudnionych (wiek, staż pracy, wykonywany zawód) wpływa na </w:t>
      </w:r>
      <w:r w:rsidRPr="002D54E9">
        <w:rPr>
          <w:rFonts w:ascii="Times New Roman" w:hAnsi="Times New Roman"/>
          <w:b/>
          <w:color w:val="000000" w:themeColor="text1"/>
          <w:sz w:val="24"/>
          <w:szCs w:val="24"/>
        </w:rPr>
        <w:t xml:space="preserve">wartość rezerw w bilansie </w:t>
      </w:r>
      <w:r w:rsidRPr="002D54E9">
        <w:rPr>
          <w:rFonts w:ascii="Times New Roman" w:hAnsi="Times New Roman"/>
          <w:color w:val="000000" w:themeColor="text1"/>
          <w:sz w:val="24"/>
          <w:szCs w:val="24"/>
        </w:rPr>
        <w:t xml:space="preserve">jednostki z tytułu przyszłych odpraw emerytalnych i rentowych, nagród jubileuszowych i niewykorzystanych urlopów. W praktyce oznacza to włączenie tej pozycji </w:t>
      </w:r>
      <w:r w:rsidRPr="002D54E9">
        <w:rPr>
          <w:rFonts w:ascii="Times New Roman" w:hAnsi="Times New Roman"/>
          <w:color w:val="000000" w:themeColor="text1"/>
          <w:sz w:val="24"/>
          <w:szCs w:val="24"/>
        </w:rPr>
        <w:br/>
        <w:t>w zobowiązania jednostki i wyliczenia wskaźników płynności i zadłużenia. W bilansie sporządzonym na dzień 31.12.20</w:t>
      </w:r>
      <w:r>
        <w:rPr>
          <w:rFonts w:ascii="Times New Roman" w:hAnsi="Times New Roman"/>
          <w:color w:val="000000" w:themeColor="text1"/>
          <w:sz w:val="24"/>
          <w:szCs w:val="24"/>
        </w:rPr>
        <w:t>20</w:t>
      </w:r>
      <w:r w:rsidRPr="002D54E9">
        <w:rPr>
          <w:rFonts w:ascii="Times New Roman" w:hAnsi="Times New Roman"/>
          <w:color w:val="000000" w:themeColor="text1"/>
          <w:sz w:val="24"/>
          <w:szCs w:val="24"/>
        </w:rPr>
        <w:t xml:space="preserve"> r</w:t>
      </w:r>
      <w:r w:rsidR="00E5776E">
        <w:rPr>
          <w:rFonts w:ascii="Times New Roman" w:hAnsi="Times New Roman"/>
          <w:color w:val="000000" w:themeColor="text1"/>
          <w:sz w:val="24"/>
          <w:szCs w:val="24"/>
        </w:rPr>
        <w:t>oku</w:t>
      </w:r>
      <w:r w:rsidRPr="002D54E9">
        <w:rPr>
          <w:rFonts w:ascii="Times New Roman" w:hAnsi="Times New Roman"/>
          <w:color w:val="000000" w:themeColor="text1"/>
          <w:sz w:val="24"/>
          <w:szCs w:val="24"/>
        </w:rPr>
        <w:t xml:space="preserve"> </w:t>
      </w:r>
      <w:r w:rsidRPr="00E5776E">
        <w:rPr>
          <w:rFonts w:ascii="Times New Roman" w:hAnsi="Times New Roman"/>
          <w:i/>
          <w:iCs/>
          <w:color w:val="000000" w:themeColor="text1"/>
          <w:sz w:val="24"/>
          <w:szCs w:val="24"/>
        </w:rPr>
        <w:t xml:space="preserve">rezerwy </w:t>
      </w:r>
      <w:r w:rsidR="00E5776E" w:rsidRPr="00E5776E">
        <w:rPr>
          <w:rFonts w:ascii="Times New Roman" w:hAnsi="Times New Roman"/>
          <w:i/>
          <w:iCs/>
          <w:color w:val="000000" w:themeColor="text1"/>
          <w:sz w:val="24"/>
          <w:szCs w:val="24"/>
        </w:rPr>
        <w:t>na świadczenia emerytalne i podobne</w:t>
      </w:r>
      <w:r w:rsidRPr="002D54E9">
        <w:rPr>
          <w:rFonts w:ascii="Times New Roman" w:hAnsi="Times New Roman"/>
          <w:color w:val="000000" w:themeColor="text1"/>
          <w:sz w:val="24"/>
          <w:szCs w:val="24"/>
        </w:rPr>
        <w:t xml:space="preserve"> wynoszą </w:t>
      </w:r>
      <w:r w:rsidR="00E5776E">
        <w:rPr>
          <w:rFonts w:ascii="Times New Roman" w:hAnsi="Times New Roman"/>
          <w:color w:val="000000" w:themeColor="text1"/>
          <w:sz w:val="24"/>
          <w:szCs w:val="24"/>
        </w:rPr>
        <w:t>5 145 375,68</w:t>
      </w:r>
      <w:r w:rsidRPr="002D54E9">
        <w:rPr>
          <w:rFonts w:ascii="Times New Roman" w:hAnsi="Times New Roman"/>
          <w:color w:val="000000" w:themeColor="text1"/>
          <w:sz w:val="24"/>
          <w:szCs w:val="24"/>
        </w:rPr>
        <w:t xml:space="preserve"> zł, w tym krótkoterminowa w kwocie </w:t>
      </w:r>
      <w:r w:rsidR="00E5776E">
        <w:rPr>
          <w:rFonts w:ascii="Times New Roman" w:hAnsi="Times New Roman"/>
          <w:color w:val="000000" w:themeColor="text1"/>
          <w:sz w:val="24"/>
          <w:szCs w:val="24"/>
        </w:rPr>
        <w:t>2 623 193,68</w:t>
      </w:r>
      <w:r w:rsidRPr="002D54E9">
        <w:rPr>
          <w:rFonts w:ascii="Times New Roman" w:hAnsi="Times New Roman"/>
          <w:color w:val="000000" w:themeColor="text1"/>
          <w:sz w:val="24"/>
          <w:szCs w:val="24"/>
        </w:rPr>
        <w:t xml:space="preserve"> zł. Jej wysokość wpływa na wartość niektórych wskaźników </w:t>
      </w:r>
      <w:proofErr w:type="spellStart"/>
      <w:r w:rsidRPr="002D54E9">
        <w:rPr>
          <w:rFonts w:ascii="Times New Roman" w:hAnsi="Times New Roman"/>
          <w:color w:val="000000" w:themeColor="text1"/>
          <w:sz w:val="24"/>
          <w:szCs w:val="24"/>
        </w:rPr>
        <w:t>ekonomiczno</w:t>
      </w:r>
      <w:proofErr w:type="spellEnd"/>
      <w:r w:rsidR="00E5776E">
        <w:rPr>
          <w:rFonts w:ascii="Times New Roman" w:hAnsi="Times New Roman"/>
          <w:color w:val="000000" w:themeColor="text1"/>
          <w:sz w:val="24"/>
          <w:szCs w:val="24"/>
        </w:rPr>
        <w:t xml:space="preserve"> </w:t>
      </w:r>
      <w:r w:rsidR="00E5776E" w:rsidRPr="00D44924">
        <w:rPr>
          <w:rFonts w:ascii="Times New Roman" w:hAnsi="Times New Roman"/>
          <w:color w:val="000000" w:themeColor="text1"/>
          <w:sz w:val="24"/>
          <w:szCs w:val="24"/>
        </w:rPr>
        <w:t>–</w:t>
      </w:r>
      <w:r w:rsidR="00E5776E">
        <w:rPr>
          <w:rFonts w:ascii="Times New Roman" w:hAnsi="Times New Roman"/>
          <w:color w:val="000000" w:themeColor="text1"/>
          <w:sz w:val="24"/>
          <w:szCs w:val="24"/>
        </w:rPr>
        <w:t xml:space="preserve"> </w:t>
      </w:r>
      <w:r w:rsidRPr="002D54E9">
        <w:rPr>
          <w:rFonts w:ascii="Times New Roman" w:hAnsi="Times New Roman"/>
          <w:color w:val="000000" w:themeColor="text1"/>
          <w:sz w:val="24"/>
          <w:szCs w:val="24"/>
        </w:rPr>
        <w:t xml:space="preserve">finansowych przedstawionych </w:t>
      </w:r>
      <w:r w:rsidR="00EC6067">
        <w:rPr>
          <w:rFonts w:ascii="Times New Roman" w:hAnsi="Times New Roman"/>
          <w:color w:val="000000" w:themeColor="text1"/>
          <w:sz w:val="24"/>
          <w:szCs w:val="24"/>
        </w:rPr>
        <w:br/>
      </w:r>
      <w:r w:rsidRPr="002D54E9">
        <w:rPr>
          <w:rFonts w:ascii="Times New Roman" w:hAnsi="Times New Roman"/>
          <w:color w:val="000000" w:themeColor="text1"/>
          <w:sz w:val="24"/>
          <w:szCs w:val="24"/>
        </w:rPr>
        <w:t>w punkcie</w:t>
      </w:r>
      <w:r w:rsidRPr="001F1F90">
        <w:rPr>
          <w:rFonts w:ascii="Times New Roman" w:hAnsi="Times New Roman"/>
          <w:color w:val="FF0000"/>
          <w:sz w:val="24"/>
          <w:szCs w:val="24"/>
        </w:rPr>
        <w:t xml:space="preserve"> </w:t>
      </w:r>
      <w:r w:rsidRPr="008525C4">
        <w:rPr>
          <w:rFonts w:ascii="Times New Roman" w:hAnsi="Times New Roman"/>
          <w:color w:val="000000" w:themeColor="text1"/>
          <w:sz w:val="24"/>
          <w:szCs w:val="24"/>
        </w:rPr>
        <w:t xml:space="preserve">3.3. niniejszego opracowania. </w:t>
      </w:r>
    </w:p>
    <w:p w14:paraId="0E5EDF85" w14:textId="77777777" w:rsidR="00F13849" w:rsidRPr="00F13849" w:rsidRDefault="00F13849" w:rsidP="00F13849">
      <w:pPr>
        <w:spacing w:line="360" w:lineRule="auto"/>
        <w:jc w:val="both"/>
        <w:rPr>
          <w:rFonts w:ascii="Times New Roman" w:hAnsi="Times New Roman"/>
          <w:color w:val="000000" w:themeColor="text1"/>
          <w:sz w:val="24"/>
          <w:szCs w:val="24"/>
        </w:rPr>
      </w:pPr>
      <w:r w:rsidRPr="00F13849">
        <w:rPr>
          <w:rFonts w:ascii="Times New Roman" w:hAnsi="Times New Roman"/>
          <w:color w:val="000000" w:themeColor="text1"/>
          <w:sz w:val="24"/>
          <w:szCs w:val="24"/>
        </w:rPr>
        <w:t xml:space="preserve">Zakład posiada akredytacje do prowadzenia specjalizacji i staży kierunkowych. </w:t>
      </w:r>
    </w:p>
    <w:p w14:paraId="7E63A650" w14:textId="1668F22A" w:rsidR="007C40A2" w:rsidRDefault="00F13849" w:rsidP="007C40A2">
      <w:pPr>
        <w:spacing w:line="360" w:lineRule="auto"/>
        <w:jc w:val="both"/>
        <w:rPr>
          <w:rFonts w:ascii="Times New Roman" w:hAnsi="Times New Roman"/>
          <w:color w:val="000000" w:themeColor="text1"/>
          <w:sz w:val="24"/>
          <w:szCs w:val="24"/>
        </w:rPr>
      </w:pPr>
      <w:r w:rsidRPr="00F13849">
        <w:rPr>
          <w:rFonts w:ascii="Times New Roman" w:hAnsi="Times New Roman"/>
          <w:color w:val="000000" w:themeColor="text1"/>
          <w:sz w:val="24"/>
          <w:szCs w:val="24"/>
        </w:rPr>
        <w:lastRenderedPageBreak/>
        <w:t>Wykaz miejsc specjalizacyjnych i staży, na które Zakład posiada akredytację przedstawia tabela poniżej:</w:t>
      </w:r>
    </w:p>
    <w:tbl>
      <w:tblPr>
        <w:tblW w:w="8926" w:type="dxa"/>
        <w:tblLayout w:type="fixed"/>
        <w:tblCellMar>
          <w:left w:w="70" w:type="dxa"/>
          <w:right w:w="70" w:type="dxa"/>
        </w:tblCellMar>
        <w:tblLook w:val="04A0" w:firstRow="1" w:lastRow="0" w:firstColumn="1" w:lastColumn="0" w:noHBand="0" w:noVBand="1"/>
      </w:tblPr>
      <w:tblGrid>
        <w:gridCol w:w="499"/>
        <w:gridCol w:w="2009"/>
        <w:gridCol w:w="1394"/>
        <w:gridCol w:w="1055"/>
        <w:gridCol w:w="992"/>
        <w:gridCol w:w="992"/>
        <w:gridCol w:w="992"/>
        <w:gridCol w:w="993"/>
      </w:tblGrid>
      <w:tr w:rsidR="00F13849" w:rsidRPr="005D5AEC" w14:paraId="550399C1" w14:textId="77777777" w:rsidTr="00015545">
        <w:trPr>
          <w:trHeight w:val="735"/>
        </w:trPr>
        <w:tc>
          <w:tcPr>
            <w:tcW w:w="4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9AB72A" w14:textId="77777777" w:rsidR="007C40A2" w:rsidRPr="005D5AEC" w:rsidRDefault="007C40A2" w:rsidP="007C40A2">
            <w:pPr>
              <w:widowControl/>
              <w:suppressAutoHyphens w:val="0"/>
              <w:autoSpaceDN/>
              <w:jc w:val="center"/>
              <w:textAlignment w:val="auto"/>
              <w:rPr>
                <w:rFonts w:ascii="Times New Roman" w:eastAsia="Times New Roman" w:hAnsi="Times New Roman"/>
                <w:b/>
                <w:bCs/>
                <w:color w:val="000000"/>
                <w:kern w:val="0"/>
                <w:sz w:val="20"/>
                <w:szCs w:val="20"/>
              </w:rPr>
            </w:pPr>
            <w:r w:rsidRPr="005D5AEC">
              <w:rPr>
                <w:rFonts w:ascii="Times New Roman" w:eastAsia="Times New Roman" w:hAnsi="Times New Roman"/>
                <w:b/>
                <w:bCs/>
                <w:color w:val="000000"/>
                <w:kern w:val="0"/>
                <w:sz w:val="20"/>
                <w:szCs w:val="20"/>
              </w:rPr>
              <w:t>Lp.</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71B081" w14:textId="77777777" w:rsidR="007C40A2" w:rsidRPr="005D5AEC" w:rsidRDefault="007C40A2" w:rsidP="007C40A2">
            <w:pPr>
              <w:widowControl/>
              <w:suppressAutoHyphens w:val="0"/>
              <w:autoSpaceDN/>
              <w:jc w:val="center"/>
              <w:textAlignment w:val="auto"/>
              <w:rPr>
                <w:rFonts w:ascii="Times New Roman" w:eastAsia="Times New Roman" w:hAnsi="Times New Roman"/>
                <w:b/>
                <w:bCs/>
                <w:color w:val="000000"/>
                <w:kern w:val="0"/>
                <w:sz w:val="20"/>
                <w:szCs w:val="20"/>
              </w:rPr>
            </w:pPr>
            <w:r w:rsidRPr="005D5AEC">
              <w:rPr>
                <w:rFonts w:ascii="Times New Roman" w:eastAsia="Times New Roman" w:hAnsi="Times New Roman"/>
                <w:b/>
                <w:bCs/>
                <w:color w:val="000000"/>
                <w:kern w:val="0"/>
                <w:sz w:val="20"/>
                <w:szCs w:val="20"/>
              </w:rPr>
              <w:t>Oddział</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8D346E" w14:textId="77777777" w:rsidR="007C40A2" w:rsidRPr="005D5AEC" w:rsidRDefault="007C40A2" w:rsidP="007C40A2">
            <w:pPr>
              <w:widowControl/>
              <w:suppressAutoHyphens w:val="0"/>
              <w:autoSpaceDN/>
              <w:jc w:val="center"/>
              <w:textAlignment w:val="auto"/>
              <w:rPr>
                <w:rFonts w:ascii="Times New Roman" w:eastAsia="Times New Roman" w:hAnsi="Times New Roman"/>
                <w:b/>
                <w:bCs/>
                <w:color w:val="000000"/>
                <w:kern w:val="0"/>
                <w:sz w:val="20"/>
                <w:szCs w:val="20"/>
              </w:rPr>
            </w:pPr>
            <w:r w:rsidRPr="005D5AEC">
              <w:rPr>
                <w:rFonts w:ascii="Times New Roman" w:eastAsia="Times New Roman" w:hAnsi="Times New Roman"/>
                <w:b/>
                <w:bCs/>
                <w:color w:val="000000"/>
                <w:kern w:val="0"/>
                <w:sz w:val="20"/>
                <w:szCs w:val="20"/>
              </w:rPr>
              <w:t>Dziedzina specjalizacji</w:t>
            </w:r>
          </w:p>
        </w:tc>
        <w:tc>
          <w:tcPr>
            <w:tcW w:w="2047"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7F214BA1" w14:textId="77777777" w:rsidR="007C40A2" w:rsidRPr="005D5AEC" w:rsidRDefault="007C40A2" w:rsidP="007C40A2">
            <w:pPr>
              <w:widowControl/>
              <w:suppressAutoHyphens w:val="0"/>
              <w:autoSpaceDN/>
              <w:jc w:val="center"/>
              <w:textAlignment w:val="auto"/>
              <w:rPr>
                <w:rFonts w:ascii="Times New Roman" w:eastAsia="Times New Roman" w:hAnsi="Times New Roman"/>
                <w:b/>
                <w:bCs/>
                <w:color w:val="000000"/>
                <w:kern w:val="0"/>
                <w:sz w:val="20"/>
                <w:szCs w:val="20"/>
              </w:rPr>
            </w:pPr>
            <w:r w:rsidRPr="005D5AEC">
              <w:rPr>
                <w:rFonts w:ascii="Times New Roman" w:eastAsia="Times New Roman" w:hAnsi="Times New Roman"/>
                <w:b/>
                <w:bCs/>
                <w:color w:val="000000"/>
                <w:kern w:val="0"/>
                <w:sz w:val="20"/>
                <w:szCs w:val="20"/>
              </w:rPr>
              <w:t>Liczba miejsc szkoleniowych</w:t>
            </w:r>
          </w:p>
        </w:tc>
        <w:tc>
          <w:tcPr>
            <w:tcW w:w="2977"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3B5F6071" w14:textId="77777777" w:rsidR="007C40A2" w:rsidRPr="005D5AEC" w:rsidRDefault="007C40A2" w:rsidP="007C40A2">
            <w:pPr>
              <w:widowControl/>
              <w:suppressAutoHyphens w:val="0"/>
              <w:autoSpaceDN/>
              <w:jc w:val="center"/>
              <w:textAlignment w:val="auto"/>
              <w:rPr>
                <w:rFonts w:ascii="Times New Roman" w:eastAsia="Times New Roman" w:hAnsi="Times New Roman"/>
                <w:b/>
                <w:bCs/>
                <w:color w:val="000000"/>
                <w:kern w:val="0"/>
                <w:sz w:val="20"/>
                <w:szCs w:val="20"/>
              </w:rPr>
            </w:pPr>
            <w:r w:rsidRPr="005D5AEC">
              <w:rPr>
                <w:rFonts w:ascii="Times New Roman" w:eastAsia="Times New Roman" w:hAnsi="Times New Roman"/>
                <w:b/>
                <w:bCs/>
                <w:color w:val="000000"/>
                <w:kern w:val="0"/>
                <w:sz w:val="20"/>
                <w:szCs w:val="20"/>
              </w:rPr>
              <w:t>Liczba osób realizujących specjalizacje</w:t>
            </w:r>
          </w:p>
        </w:tc>
      </w:tr>
      <w:tr w:rsidR="00015545" w:rsidRPr="005D5AEC" w14:paraId="428BD3F9" w14:textId="77777777" w:rsidTr="00015545">
        <w:trPr>
          <w:trHeight w:val="630"/>
        </w:trPr>
        <w:tc>
          <w:tcPr>
            <w:tcW w:w="4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2E5EA1" w14:textId="77777777" w:rsidR="007C40A2" w:rsidRPr="005D5AEC" w:rsidRDefault="007C40A2" w:rsidP="007C40A2">
            <w:pPr>
              <w:widowControl/>
              <w:suppressAutoHyphens w:val="0"/>
              <w:autoSpaceDN/>
              <w:textAlignment w:val="auto"/>
              <w:rPr>
                <w:rFonts w:ascii="Times New Roman" w:eastAsia="Times New Roman" w:hAnsi="Times New Roman"/>
                <w:b/>
                <w:bCs/>
                <w:color w:val="000000"/>
                <w:kern w:val="0"/>
                <w:sz w:val="20"/>
                <w:szCs w:val="20"/>
              </w:rPr>
            </w:pPr>
          </w:p>
        </w:tc>
        <w:tc>
          <w:tcPr>
            <w:tcW w:w="20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0EDFA" w14:textId="77777777" w:rsidR="007C40A2" w:rsidRPr="005D5AEC" w:rsidRDefault="007C40A2" w:rsidP="007C40A2">
            <w:pPr>
              <w:widowControl/>
              <w:suppressAutoHyphens w:val="0"/>
              <w:autoSpaceDN/>
              <w:textAlignment w:val="auto"/>
              <w:rPr>
                <w:rFonts w:ascii="Times New Roman" w:eastAsia="Times New Roman" w:hAnsi="Times New Roman"/>
                <w:b/>
                <w:bCs/>
                <w:color w:val="000000"/>
                <w:kern w:val="0"/>
                <w:sz w:val="20"/>
                <w:szCs w:val="20"/>
              </w:rPr>
            </w:pPr>
          </w:p>
        </w:tc>
        <w:tc>
          <w:tcPr>
            <w:tcW w:w="13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65F19" w14:textId="77777777" w:rsidR="007C40A2" w:rsidRPr="005D5AEC" w:rsidRDefault="007C40A2" w:rsidP="007C40A2">
            <w:pPr>
              <w:widowControl/>
              <w:suppressAutoHyphens w:val="0"/>
              <w:autoSpaceDN/>
              <w:textAlignment w:val="auto"/>
              <w:rPr>
                <w:rFonts w:ascii="Times New Roman" w:eastAsia="Times New Roman" w:hAnsi="Times New Roman"/>
                <w:b/>
                <w:bCs/>
                <w:color w:val="000000"/>
                <w:kern w:val="0"/>
                <w:sz w:val="20"/>
                <w:szCs w:val="20"/>
              </w:rPr>
            </w:pPr>
          </w:p>
        </w:tc>
        <w:tc>
          <w:tcPr>
            <w:tcW w:w="1055" w:type="dxa"/>
            <w:tcBorders>
              <w:top w:val="nil"/>
              <w:left w:val="nil"/>
              <w:bottom w:val="single" w:sz="4" w:space="0" w:color="auto"/>
              <w:right w:val="single" w:sz="4" w:space="0" w:color="auto"/>
            </w:tcBorders>
            <w:shd w:val="clear" w:color="auto" w:fill="D9D9D9" w:themeFill="background1" w:themeFillShade="D9"/>
            <w:vAlign w:val="center"/>
            <w:hideMark/>
          </w:tcPr>
          <w:p w14:paraId="34DAFC4D" w14:textId="77777777" w:rsidR="007C40A2" w:rsidRPr="005D5AEC" w:rsidRDefault="007C40A2" w:rsidP="007C40A2">
            <w:pPr>
              <w:widowControl/>
              <w:suppressAutoHyphens w:val="0"/>
              <w:autoSpaceDN/>
              <w:jc w:val="center"/>
              <w:textAlignment w:val="auto"/>
              <w:rPr>
                <w:rFonts w:ascii="Times New Roman" w:eastAsia="Times New Roman" w:hAnsi="Times New Roman"/>
                <w:b/>
                <w:bCs/>
                <w:color w:val="000000"/>
                <w:kern w:val="0"/>
                <w:sz w:val="20"/>
                <w:szCs w:val="20"/>
              </w:rPr>
            </w:pPr>
            <w:r w:rsidRPr="005D5AEC">
              <w:rPr>
                <w:rFonts w:ascii="Times New Roman" w:eastAsia="Times New Roman" w:hAnsi="Times New Roman"/>
                <w:b/>
                <w:bCs/>
                <w:color w:val="000000"/>
                <w:kern w:val="0"/>
                <w:sz w:val="20"/>
                <w:szCs w:val="20"/>
              </w:rPr>
              <w:t>specjalizacja</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500DF4FB" w14:textId="77777777" w:rsidR="007C40A2" w:rsidRPr="005D5AEC" w:rsidRDefault="007C40A2" w:rsidP="007C40A2">
            <w:pPr>
              <w:widowControl/>
              <w:suppressAutoHyphens w:val="0"/>
              <w:autoSpaceDN/>
              <w:jc w:val="center"/>
              <w:textAlignment w:val="auto"/>
              <w:rPr>
                <w:rFonts w:ascii="Times New Roman" w:eastAsia="Times New Roman" w:hAnsi="Times New Roman"/>
                <w:b/>
                <w:bCs/>
                <w:color w:val="000000"/>
                <w:kern w:val="0"/>
                <w:sz w:val="20"/>
                <w:szCs w:val="20"/>
              </w:rPr>
            </w:pPr>
            <w:r w:rsidRPr="005D5AEC">
              <w:rPr>
                <w:rFonts w:ascii="Times New Roman" w:eastAsia="Times New Roman" w:hAnsi="Times New Roman"/>
                <w:b/>
                <w:bCs/>
                <w:color w:val="000000"/>
                <w:kern w:val="0"/>
                <w:sz w:val="20"/>
                <w:szCs w:val="20"/>
              </w:rPr>
              <w:t>staże</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427C2750" w14:textId="77777777" w:rsidR="007C40A2" w:rsidRPr="005D5AEC" w:rsidRDefault="007C40A2" w:rsidP="007C40A2">
            <w:pPr>
              <w:widowControl/>
              <w:suppressAutoHyphens w:val="0"/>
              <w:autoSpaceDN/>
              <w:jc w:val="center"/>
              <w:textAlignment w:val="auto"/>
              <w:rPr>
                <w:rFonts w:ascii="Times New Roman" w:eastAsia="Times New Roman" w:hAnsi="Times New Roman"/>
                <w:b/>
                <w:bCs/>
                <w:color w:val="000000"/>
                <w:kern w:val="0"/>
                <w:sz w:val="20"/>
                <w:szCs w:val="20"/>
              </w:rPr>
            </w:pPr>
            <w:r w:rsidRPr="005D5AEC">
              <w:rPr>
                <w:rFonts w:ascii="Times New Roman" w:eastAsia="Times New Roman" w:hAnsi="Times New Roman"/>
                <w:b/>
                <w:bCs/>
                <w:color w:val="000000"/>
                <w:kern w:val="0"/>
                <w:sz w:val="20"/>
                <w:szCs w:val="20"/>
              </w:rPr>
              <w:t>rezydentura</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2FFCF1A5" w14:textId="7DF19C53" w:rsidR="007C40A2" w:rsidRPr="005D5AEC" w:rsidRDefault="002162EF" w:rsidP="007C40A2">
            <w:pPr>
              <w:widowControl/>
              <w:suppressAutoHyphens w:val="0"/>
              <w:autoSpaceDN/>
              <w:jc w:val="center"/>
              <w:textAlignment w:val="auto"/>
              <w:rPr>
                <w:rFonts w:ascii="Times New Roman" w:eastAsia="Times New Roman" w:hAnsi="Times New Roman"/>
                <w:b/>
                <w:bCs/>
                <w:color w:val="000000"/>
                <w:kern w:val="0"/>
                <w:sz w:val="20"/>
                <w:szCs w:val="20"/>
              </w:rPr>
            </w:pPr>
            <w:r w:rsidRPr="005D5AEC">
              <w:rPr>
                <w:rFonts w:ascii="Times New Roman" w:eastAsia="Times New Roman" w:hAnsi="Times New Roman"/>
                <w:b/>
                <w:bCs/>
                <w:color w:val="000000"/>
                <w:kern w:val="0"/>
                <w:sz w:val="20"/>
                <w:szCs w:val="20"/>
              </w:rPr>
              <w:t>u</w:t>
            </w:r>
            <w:r w:rsidR="007C40A2" w:rsidRPr="005D5AEC">
              <w:rPr>
                <w:rFonts w:ascii="Times New Roman" w:eastAsia="Times New Roman" w:hAnsi="Times New Roman"/>
                <w:b/>
                <w:bCs/>
                <w:color w:val="000000"/>
                <w:kern w:val="0"/>
                <w:sz w:val="20"/>
                <w:szCs w:val="20"/>
              </w:rPr>
              <w:t xml:space="preserve">mowa </w:t>
            </w:r>
            <w:r w:rsidR="00015545" w:rsidRPr="005D5AEC">
              <w:rPr>
                <w:rFonts w:ascii="Times New Roman" w:eastAsia="Times New Roman" w:hAnsi="Times New Roman"/>
                <w:b/>
                <w:bCs/>
                <w:color w:val="000000"/>
                <w:kern w:val="0"/>
                <w:sz w:val="20"/>
                <w:szCs w:val="20"/>
              </w:rPr>
              <w:br/>
            </w:r>
            <w:r w:rsidR="007C40A2" w:rsidRPr="005D5AEC">
              <w:rPr>
                <w:rFonts w:ascii="Times New Roman" w:eastAsia="Times New Roman" w:hAnsi="Times New Roman"/>
                <w:b/>
                <w:bCs/>
                <w:color w:val="000000"/>
                <w:kern w:val="0"/>
                <w:sz w:val="20"/>
                <w:szCs w:val="20"/>
              </w:rPr>
              <w:t>o pracę</w:t>
            </w:r>
          </w:p>
        </w:tc>
        <w:tc>
          <w:tcPr>
            <w:tcW w:w="993" w:type="dxa"/>
            <w:tcBorders>
              <w:top w:val="nil"/>
              <w:left w:val="nil"/>
              <w:bottom w:val="single" w:sz="4" w:space="0" w:color="auto"/>
              <w:right w:val="single" w:sz="4" w:space="0" w:color="auto"/>
            </w:tcBorders>
            <w:shd w:val="clear" w:color="auto" w:fill="D9D9D9" w:themeFill="background1" w:themeFillShade="D9"/>
            <w:vAlign w:val="center"/>
            <w:hideMark/>
          </w:tcPr>
          <w:p w14:paraId="15CF08A8" w14:textId="41CB788A" w:rsidR="007C40A2" w:rsidRPr="005D5AEC" w:rsidRDefault="002162EF" w:rsidP="007C40A2">
            <w:pPr>
              <w:widowControl/>
              <w:suppressAutoHyphens w:val="0"/>
              <w:autoSpaceDN/>
              <w:jc w:val="center"/>
              <w:textAlignment w:val="auto"/>
              <w:rPr>
                <w:rFonts w:ascii="Times New Roman" w:eastAsia="Times New Roman" w:hAnsi="Times New Roman"/>
                <w:b/>
                <w:bCs/>
                <w:color w:val="000000"/>
                <w:kern w:val="0"/>
                <w:sz w:val="20"/>
                <w:szCs w:val="20"/>
              </w:rPr>
            </w:pPr>
            <w:r w:rsidRPr="005D5AEC">
              <w:rPr>
                <w:rFonts w:ascii="Times New Roman" w:eastAsia="Times New Roman" w:hAnsi="Times New Roman"/>
                <w:b/>
                <w:bCs/>
                <w:color w:val="000000"/>
                <w:kern w:val="0"/>
                <w:sz w:val="20"/>
                <w:szCs w:val="20"/>
              </w:rPr>
              <w:t>u</w:t>
            </w:r>
            <w:r w:rsidR="007C40A2" w:rsidRPr="005D5AEC">
              <w:rPr>
                <w:rFonts w:ascii="Times New Roman" w:eastAsia="Times New Roman" w:hAnsi="Times New Roman"/>
                <w:b/>
                <w:bCs/>
                <w:color w:val="000000"/>
                <w:kern w:val="0"/>
                <w:sz w:val="20"/>
                <w:szCs w:val="20"/>
              </w:rPr>
              <w:t xml:space="preserve">mowa </w:t>
            </w:r>
            <w:proofErr w:type="spellStart"/>
            <w:r w:rsidR="007C40A2" w:rsidRPr="005D5AEC">
              <w:rPr>
                <w:rFonts w:ascii="Times New Roman" w:eastAsia="Times New Roman" w:hAnsi="Times New Roman"/>
                <w:b/>
                <w:bCs/>
                <w:color w:val="000000"/>
                <w:kern w:val="0"/>
                <w:sz w:val="20"/>
                <w:szCs w:val="20"/>
              </w:rPr>
              <w:t>cyw</w:t>
            </w:r>
            <w:r w:rsidRPr="005D5AEC">
              <w:rPr>
                <w:rFonts w:ascii="Times New Roman" w:eastAsia="Times New Roman" w:hAnsi="Times New Roman"/>
                <w:b/>
                <w:bCs/>
                <w:color w:val="000000"/>
                <w:kern w:val="0"/>
                <w:sz w:val="20"/>
                <w:szCs w:val="20"/>
              </w:rPr>
              <w:t>ilno</w:t>
            </w:r>
            <w:proofErr w:type="spellEnd"/>
            <w:r w:rsidR="007C40A2" w:rsidRPr="005D5AEC">
              <w:rPr>
                <w:rFonts w:ascii="Times New Roman" w:eastAsia="Times New Roman" w:hAnsi="Times New Roman"/>
                <w:b/>
                <w:bCs/>
                <w:color w:val="000000"/>
                <w:kern w:val="0"/>
                <w:sz w:val="20"/>
                <w:szCs w:val="20"/>
              </w:rPr>
              <w:t xml:space="preserve"> prawna </w:t>
            </w:r>
          </w:p>
        </w:tc>
      </w:tr>
      <w:tr w:rsidR="00015545" w:rsidRPr="005D5AEC" w14:paraId="0ADFA0E5" w14:textId="77777777" w:rsidTr="00015545">
        <w:trPr>
          <w:trHeight w:val="1260"/>
        </w:trPr>
        <w:tc>
          <w:tcPr>
            <w:tcW w:w="4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94FC11D" w14:textId="77777777" w:rsidR="007C40A2" w:rsidRPr="005D5AEC" w:rsidRDefault="007C40A2" w:rsidP="004C1988">
            <w:pPr>
              <w:widowControl/>
              <w:suppressAutoHyphens w:val="0"/>
              <w:autoSpaceDN/>
              <w:jc w:val="center"/>
              <w:textAlignment w:val="auto"/>
              <w:rPr>
                <w:rFonts w:ascii="Times New Roman" w:eastAsia="Times New Roman" w:hAnsi="Times New Roman"/>
                <w:b/>
                <w:bCs/>
                <w:color w:val="000000"/>
                <w:kern w:val="0"/>
                <w:sz w:val="20"/>
                <w:szCs w:val="20"/>
              </w:rPr>
            </w:pPr>
            <w:r w:rsidRPr="005D5AEC">
              <w:rPr>
                <w:rFonts w:ascii="Times New Roman" w:eastAsia="Times New Roman" w:hAnsi="Times New Roman"/>
                <w:b/>
                <w:bCs/>
                <w:color w:val="000000"/>
                <w:kern w:val="0"/>
                <w:sz w:val="20"/>
                <w:szCs w:val="20"/>
              </w:rPr>
              <w:t>1</w:t>
            </w:r>
          </w:p>
        </w:tc>
        <w:tc>
          <w:tcPr>
            <w:tcW w:w="2009" w:type="dxa"/>
            <w:tcBorders>
              <w:top w:val="nil"/>
              <w:left w:val="nil"/>
              <w:bottom w:val="single" w:sz="4" w:space="0" w:color="auto"/>
              <w:right w:val="single" w:sz="4" w:space="0" w:color="auto"/>
            </w:tcBorders>
            <w:shd w:val="clear" w:color="auto" w:fill="auto"/>
            <w:vAlign w:val="center"/>
            <w:hideMark/>
          </w:tcPr>
          <w:p w14:paraId="53B03E37" w14:textId="733FD469" w:rsidR="007C40A2" w:rsidRPr="005D5AEC" w:rsidRDefault="007C40A2" w:rsidP="007C40A2">
            <w:pPr>
              <w:widowControl/>
              <w:suppressAutoHyphens w:val="0"/>
              <w:autoSpaceDN/>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 xml:space="preserve">Oddział </w:t>
            </w:r>
            <w:r w:rsidR="004C1988" w:rsidRPr="005D5AEC">
              <w:rPr>
                <w:rFonts w:ascii="Times New Roman" w:eastAsia="Times New Roman" w:hAnsi="Times New Roman"/>
                <w:color w:val="000000"/>
                <w:kern w:val="0"/>
                <w:sz w:val="20"/>
                <w:szCs w:val="20"/>
              </w:rPr>
              <w:t>C</w:t>
            </w:r>
            <w:r w:rsidRPr="005D5AEC">
              <w:rPr>
                <w:rFonts w:ascii="Times New Roman" w:eastAsia="Times New Roman" w:hAnsi="Times New Roman"/>
                <w:color w:val="000000"/>
                <w:kern w:val="0"/>
                <w:sz w:val="20"/>
                <w:szCs w:val="20"/>
              </w:rPr>
              <w:t>hirurgiczny</w:t>
            </w:r>
            <w:r w:rsidR="004C1988" w:rsidRPr="005D5AEC">
              <w:rPr>
                <w:rFonts w:ascii="Times New Roman" w:eastAsia="Times New Roman" w:hAnsi="Times New Roman"/>
                <w:color w:val="000000"/>
                <w:kern w:val="0"/>
                <w:sz w:val="20"/>
                <w:szCs w:val="20"/>
              </w:rPr>
              <w:t xml:space="preserve"> Ogólny</w:t>
            </w:r>
            <w:r w:rsidRPr="005D5AEC">
              <w:rPr>
                <w:rFonts w:ascii="Times New Roman" w:eastAsia="Times New Roman" w:hAnsi="Times New Roman"/>
                <w:color w:val="000000"/>
                <w:kern w:val="0"/>
                <w:sz w:val="20"/>
                <w:szCs w:val="20"/>
              </w:rPr>
              <w:t xml:space="preserve"> i Pododdział </w:t>
            </w:r>
            <w:r w:rsidR="004C1988" w:rsidRPr="005D5AEC">
              <w:rPr>
                <w:rFonts w:ascii="Times New Roman" w:eastAsia="Times New Roman" w:hAnsi="Times New Roman"/>
                <w:color w:val="000000"/>
                <w:kern w:val="0"/>
                <w:sz w:val="20"/>
                <w:szCs w:val="20"/>
              </w:rPr>
              <w:t>C</w:t>
            </w:r>
            <w:r w:rsidRPr="005D5AEC">
              <w:rPr>
                <w:rFonts w:ascii="Times New Roman" w:eastAsia="Times New Roman" w:hAnsi="Times New Roman"/>
                <w:color w:val="000000"/>
                <w:kern w:val="0"/>
                <w:sz w:val="20"/>
                <w:szCs w:val="20"/>
              </w:rPr>
              <w:t xml:space="preserve">hirurgii </w:t>
            </w:r>
            <w:r w:rsidR="004C1988" w:rsidRPr="005D5AEC">
              <w:rPr>
                <w:rFonts w:ascii="Times New Roman" w:eastAsia="Times New Roman" w:hAnsi="Times New Roman"/>
                <w:color w:val="000000"/>
                <w:kern w:val="0"/>
                <w:sz w:val="20"/>
                <w:szCs w:val="20"/>
              </w:rPr>
              <w:t>U</w:t>
            </w:r>
            <w:r w:rsidRPr="005D5AEC">
              <w:rPr>
                <w:rFonts w:ascii="Times New Roman" w:eastAsia="Times New Roman" w:hAnsi="Times New Roman"/>
                <w:color w:val="000000"/>
                <w:kern w:val="0"/>
                <w:sz w:val="20"/>
                <w:szCs w:val="20"/>
              </w:rPr>
              <w:t>razowo-</w:t>
            </w:r>
            <w:r w:rsidR="004C1988" w:rsidRPr="005D5AEC">
              <w:rPr>
                <w:rFonts w:ascii="Times New Roman" w:eastAsia="Times New Roman" w:hAnsi="Times New Roman"/>
                <w:color w:val="000000"/>
                <w:kern w:val="0"/>
                <w:sz w:val="20"/>
                <w:szCs w:val="20"/>
              </w:rPr>
              <w:t>O</w:t>
            </w:r>
            <w:r w:rsidRPr="005D5AEC">
              <w:rPr>
                <w:rFonts w:ascii="Times New Roman" w:eastAsia="Times New Roman" w:hAnsi="Times New Roman"/>
                <w:color w:val="000000"/>
                <w:kern w:val="0"/>
                <w:sz w:val="20"/>
                <w:szCs w:val="20"/>
              </w:rPr>
              <w:t>rtopedycznej</w:t>
            </w:r>
          </w:p>
        </w:tc>
        <w:tc>
          <w:tcPr>
            <w:tcW w:w="1394" w:type="dxa"/>
            <w:tcBorders>
              <w:top w:val="nil"/>
              <w:left w:val="nil"/>
              <w:bottom w:val="single" w:sz="4" w:space="0" w:color="auto"/>
              <w:right w:val="single" w:sz="4" w:space="0" w:color="auto"/>
            </w:tcBorders>
            <w:shd w:val="clear" w:color="auto" w:fill="auto"/>
            <w:vAlign w:val="center"/>
            <w:hideMark/>
          </w:tcPr>
          <w:p w14:paraId="2B4FA52A" w14:textId="4FE692EF" w:rsidR="007C40A2" w:rsidRPr="005D5AEC" w:rsidRDefault="007C40A2" w:rsidP="007C40A2">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chirurgia ogólna</w:t>
            </w:r>
          </w:p>
        </w:tc>
        <w:tc>
          <w:tcPr>
            <w:tcW w:w="1055" w:type="dxa"/>
            <w:tcBorders>
              <w:top w:val="nil"/>
              <w:left w:val="nil"/>
              <w:bottom w:val="single" w:sz="4" w:space="0" w:color="auto"/>
              <w:right w:val="single" w:sz="4" w:space="0" w:color="auto"/>
            </w:tcBorders>
            <w:shd w:val="clear" w:color="auto" w:fill="auto"/>
            <w:vAlign w:val="center"/>
            <w:hideMark/>
          </w:tcPr>
          <w:p w14:paraId="2980064A"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14:paraId="2F7E0A0B"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14:paraId="11541493"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14:paraId="61A6174E"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3BD8E540"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0</w:t>
            </w:r>
          </w:p>
        </w:tc>
      </w:tr>
      <w:tr w:rsidR="00015545" w:rsidRPr="005D5AEC" w14:paraId="2F0E5A4D" w14:textId="77777777" w:rsidTr="00015545">
        <w:trPr>
          <w:trHeight w:val="729"/>
        </w:trPr>
        <w:tc>
          <w:tcPr>
            <w:tcW w:w="4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02C2019" w14:textId="77777777" w:rsidR="007C40A2" w:rsidRPr="005D5AEC" w:rsidRDefault="007C40A2" w:rsidP="004C1988">
            <w:pPr>
              <w:widowControl/>
              <w:suppressAutoHyphens w:val="0"/>
              <w:autoSpaceDN/>
              <w:jc w:val="center"/>
              <w:textAlignment w:val="auto"/>
              <w:rPr>
                <w:rFonts w:ascii="Times New Roman" w:eastAsia="Times New Roman" w:hAnsi="Times New Roman"/>
                <w:b/>
                <w:bCs/>
                <w:color w:val="000000"/>
                <w:kern w:val="0"/>
                <w:sz w:val="20"/>
                <w:szCs w:val="20"/>
              </w:rPr>
            </w:pPr>
            <w:r w:rsidRPr="005D5AEC">
              <w:rPr>
                <w:rFonts w:ascii="Times New Roman" w:eastAsia="Times New Roman" w:hAnsi="Times New Roman"/>
                <w:b/>
                <w:bCs/>
                <w:color w:val="000000"/>
                <w:kern w:val="0"/>
                <w:sz w:val="20"/>
                <w:szCs w:val="20"/>
              </w:rPr>
              <w:t>2</w:t>
            </w:r>
          </w:p>
        </w:tc>
        <w:tc>
          <w:tcPr>
            <w:tcW w:w="2009" w:type="dxa"/>
            <w:tcBorders>
              <w:top w:val="nil"/>
              <w:left w:val="nil"/>
              <w:bottom w:val="single" w:sz="4" w:space="0" w:color="auto"/>
              <w:right w:val="single" w:sz="4" w:space="0" w:color="auto"/>
            </w:tcBorders>
            <w:shd w:val="clear" w:color="auto" w:fill="auto"/>
            <w:vAlign w:val="center"/>
            <w:hideMark/>
          </w:tcPr>
          <w:p w14:paraId="77D82DAE" w14:textId="4F41B8E5" w:rsidR="007C40A2" w:rsidRPr="005D5AEC" w:rsidRDefault="007C40A2" w:rsidP="007C40A2">
            <w:pPr>
              <w:widowControl/>
              <w:suppressAutoHyphens w:val="0"/>
              <w:autoSpaceDN/>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Oddział An</w:t>
            </w:r>
            <w:r w:rsidR="002162EF" w:rsidRPr="005D5AEC">
              <w:rPr>
                <w:rFonts w:ascii="Times New Roman" w:eastAsia="Times New Roman" w:hAnsi="Times New Roman"/>
                <w:color w:val="000000"/>
                <w:kern w:val="0"/>
                <w:sz w:val="20"/>
                <w:szCs w:val="20"/>
              </w:rPr>
              <w:t>e</w:t>
            </w:r>
            <w:r w:rsidRPr="005D5AEC">
              <w:rPr>
                <w:rFonts w:ascii="Times New Roman" w:eastAsia="Times New Roman" w:hAnsi="Times New Roman"/>
                <w:color w:val="000000"/>
                <w:kern w:val="0"/>
                <w:sz w:val="20"/>
                <w:szCs w:val="20"/>
              </w:rPr>
              <w:t xml:space="preserve">stezjologii </w:t>
            </w:r>
            <w:r w:rsidR="002162EF" w:rsidRPr="005D5AEC">
              <w:rPr>
                <w:rFonts w:ascii="Times New Roman" w:eastAsia="Times New Roman" w:hAnsi="Times New Roman"/>
                <w:color w:val="000000"/>
                <w:kern w:val="0"/>
                <w:sz w:val="20"/>
                <w:szCs w:val="20"/>
              </w:rPr>
              <w:br/>
            </w:r>
            <w:r w:rsidRPr="005D5AEC">
              <w:rPr>
                <w:rFonts w:ascii="Times New Roman" w:eastAsia="Times New Roman" w:hAnsi="Times New Roman"/>
                <w:color w:val="000000"/>
                <w:kern w:val="0"/>
                <w:sz w:val="20"/>
                <w:szCs w:val="20"/>
              </w:rPr>
              <w:t>i Intensywnej Terapii</w:t>
            </w:r>
          </w:p>
        </w:tc>
        <w:tc>
          <w:tcPr>
            <w:tcW w:w="1394" w:type="dxa"/>
            <w:tcBorders>
              <w:top w:val="nil"/>
              <w:left w:val="nil"/>
              <w:bottom w:val="single" w:sz="4" w:space="0" w:color="auto"/>
              <w:right w:val="single" w:sz="4" w:space="0" w:color="auto"/>
            </w:tcBorders>
            <w:shd w:val="clear" w:color="auto" w:fill="auto"/>
            <w:vAlign w:val="center"/>
            <w:hideMark/>
          </w:tcPr>
          <w:p w14:paraId="3B5D5ACE" w14:textId="77777777" w:rsidR="007C40A2" w:rsidRPr="005D5AEC" w:rsidRDefault="007C40A2" w:rsidP="007C40A2">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anestezjologia</w:t>
            </w:r>
          </w:p>
        </w:tc>
        <w:tc>
          <w:tcPr>
            <w:tcW w:w="1055" w:type="dxa"/>
            <w:tcBorders>
              <w:top w:val="nil"/>
              <w:left w:val="nil"/>
              <w:bottom w:val="single" w:sz="4" w:space="0" w:color="auto"/>
              <w:right w:val="single" w:sz="4" w:space="0" w:color="auto"/>
            </w:tcBorders>
            <w:shd w:val="clear" w:color="auto" w:fill="auto"/>
            <w:noWrap/>
            <w:vAlign w:val="center"/>
            <w:hideMark/>
          </w:tcPr>
          <w:p w14:paraId="07716E93"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25ABB9CC"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14:paraId="48038A05"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4AD2C386"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12A3C021"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0</w:t>
            </w:r>
          </w:p>
        </w:tc>
      </w:tr>
      <w:tr w:rsidR="00015545" w:rsidRPr="005D5AEC" w14:paraId="49D384F2" w14:textId="77777777" w:rsidTr="00015545">
        <w:trPr>
          <w:trHeight w:val="737"/>
        </w:trPr>
        <w:tc>
          <w:tcPr>
            <w:tcW w:w="4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4AB0B2C" w14:textId="77777777" w:rsidR="007C40A2" w:rsidRPr="005D5AEC" w:rsidRDefault="007C40A2" w:rsidP="004C1988">
            <w:pPr>
              <w:widowControl/>
              <w:suppressAutoHyphens w:val="0"/>
              <w:autoSpaceDN/>
              <w:jc w:val="center"/>
              <w:textAlignment w:val="auto"/>
              <w:rPr>
                <w:rFonts w:ascii="Times New Roman" w:eastAsia="Times New Roman" w:hAnsi="Times New Roman"/>
                <w:b/>
                <w:bCs/>
                <w:color w:val="000000"/>
                <w:kern w:val="0"/>
                <w:sz w:val="20"/>
                <w:szCs w:val="20"/>
              </w:rPr>
            </w:pPr>
            <w:r w:rsidRPr="005D5AEC">
              <w:rPr>
                <w:rFonts w:ascii="Times New Roman" w:eastAsia="Times New Roman" w:hAnsi="Times New Roman"/>
                <w:b/>
                <w:bCs/>
                <w:color w:val="000000"/>
                <w:kern w:val="0"/>
                <w:sz w:val="20"/>
                <w:szCs w:val="20"/>
              </w:rPr>
              <w:t>3</w:t>
            </w:r>
          </w:p>
        </w:tc>
        <w:tc>
          <w:tcPr>
            <w:tcW w:w="2009" w:type="dxa"/>
            <w:tcBorders>
              <w:top w:val="nil"/>
              <w:left w:val="nil"/>
              <w:bottom w:val="single" w:sz="4" w:space="0" w:color="auto"/>
              <w:right w:val="single" w:sz="4" w:space="0" w:color="auto"/>
            </w:tcBorders>
            <w:shd w:val="clear" w:color="auto" w:fill="auto"/>
            <w:vAlign w:val="center"/>
            <w:hideMark/>
          </w:tcPr>
          <w:p w14:paraId="40D87099" w14:textId="77D4CE6D" w:rsidR="007C40A2" w:rsidRPr="005D5AEC" w:rsidRDefault="007C40A2" w:rsidP="007C40A2">
            <w:pPr>
              <w:widowControl/>
              <w:suppressAutoHyphens w:val="0"/>
              <w:autoSpaceDN/>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Oddział Chor</w:t>
            </w:r>
            <w:r w:rsidR="00A51223" w:rsidRPr="005D5AEC">
              <w:rPr>
                <w:rFonts w:ascii="Times New Roman" w:eastAsia="Times New Roman" w:hAnsi="Times New Roman"/>
                <w:color w:val="000000"/>
                <w:kern w:val="0"/>
                <w:sz w:val="20"/>
                <w:szCs w:val="20"/>
              </w:rPr>
              <w:t>ó</w:t>
            </w:r>
            <w:r w:rsidRPr="005D5AEC">
              <w:rPr>
                <w:rFonts w:ascii="Times New Roman" w:eastAsia="Times New Roman" w:hAnsi="Times New Roman"/>
                <w:color w:val="000000"/>
                <w:kern w:val="0"/>
                <w:sz w:val="20"/>
                <w:szCs w:val="20"/>
              </w:rPr>
              <w:t>b Wewnętrznych</w:t>
            </w:r>
          </w:p>
        </w:tc>
        <w:tc>
          <w:tcPr>
            <w:tcW w:w="1394" w:type="dxa"/>
            <w:tcBorders>
              <w:top w:val="nil"/>
              <w:left w:val="nil"/>
              <w:bottom w:val="single" w:sz="4" w:space="0" w:color="auto"/>
              <w:right w:val="single" w:sz="4" w:space="0" w:color="auto"/>
            </w:tcBorders>
            <w:shd w:val="clear" w:color="auto" w:fill="auto"/>
            <w:vAlign w:val="center"/>
            <w:hideMark/>
          </w:tcPr>
          <w:p w14:paraId="4A6480B6" w14:textId="77777777" w:rsidR="007C40A2" w:rsidRPr="005D5AEC" w:rsidRDefault="007C40A2" w:rsidP="007C40A2">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choroby wewnętrzne</w:t>
            </w:r>
          </w:p>
        </w:tc>
        <w:tc>
          <w:tcPr>
            <w:tcW w:w="1055" w:type="dxa"/>
            <w:tcBorders>
              <w:top w:val="nil"/>
              <w:left w:val="nil"/>
              <w:bottom w:val="single" w:sz="4" w:space="0" w:color="auto"/>
              <w:right w:val="single" w:sz="4" w:space="0" w:color="auto"/>
            </w:tcBorders>
            <w:shd w:val="clear" w:color="auto" w:fill="auto"/>
            <w:noWrap/>
            <w:vAlign w:val="center"/>
            <w:hideMark/>
          </w:tcPr>
          <w:p w14:paraId="0CAAABE0"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14:paraId="0A90571E"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14:paraId="5E6AC9DA"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14:paraId="41CE93A0"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2D023C64"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0</w:t>
            </w:r>
          </w:p>
        </w:tc>
      </w:tr>
      <w:tr w:rsidR="00015545" w:rsidRPr="005D5AEC" w14:paraId="5B43F427" w14:textId="77777777" w:rsidTr="00015545">
        <w:trPr>
          <w:trHeight w:val="737"/>
        </w:trPr>
        <w:tc>
          <w:tcPr>
            <w:tcW w:w="4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A00FBB" w14:textId="77777777" w:rsidR="007C40A2" w:rsidRPr="005D5AEC" w:rsidRDefault="007C40A2" w:rsidP="004C1988">
            <w:pPr>
              <w:widowControl/>
              <w:suppressAutoHyphens w:val="0"/>
              <w:autoSpaceDN/>
              <w:jc w:val="center"/>
              <w:textAlignment w:val="auto"/>
              <w:rPr>
                <w:rFonts w:ascii="Times New Roman" w:eastAsia="Times New Roman" w:hAnsi="Times New Roman"/>
                <w:b/>
                <w:bCs/>
                <w:color w:val="000000"/>
                <w:kern w:val="0"/>
                <w:sz w:val="20"/>
                <w:szCs w:val="20"/>
              </w:rPr>
            </w:pPr>
            <w:r w:rsidRPr="005D5AEC">
              <w:rPr>
                <w:rFonts w:ascii="Times New Roman" w:eastAsia="Times New Roman" w:hAnsi="Times New Roman"/>
                <w:b/>
                <w:bCs/>
                <w:color w:val="000000"/>
                <w:kern w:val="0"/>
                <w:sz w:val="20"/>
                <w:szCs w:val="20"/>
              </w:rPr>
              <w:t>4</w:t>
            </w:r>
          </w:p>
        </w:tc>
        <w:tc>
          <w:tcPr>
            <w:tcW w:w="2009" w:type="dxa"/>
            <w:tcBorders>
              <w:top w:val="nil"/>
              <w:left w:val="nil"/>
              <w:bottom w:val="single" w:sz="4" w:space="0" w:color="auto"/>
              <w:right w:val="single" w:sz="4" w:space="0" w:color="auto"/>
            </w:tcBorders>
            <w:shd w:val="clear" w:color="auto" w:fill="auto"/>
            <w:vAlign w:val="center"/>
            <w:hideMark/>
          </w:tcPr>
          <w:p w14:paraId="61884E46" w14:textId="3A0035FE" w:rsidR="007C40A2" w:rsidRPr="005D5AEC" w:rsidRDefault="007C40A2" w:rsidP="007C40A2">
            <w:pPr>
              <w:widowControl/>
              <w:suppressAutoHyphens w:val="0"/>
              <w:autoSpaceDN/>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Oddział Kardi</w:t>
            </w:r>
            <w:r w:rsidR="00A51223" w:rsidRPr="005D5AEC">
              <w:rPr>
                <w:rFonts w:ascii="Times New Roman" w:eastAsia="Times New Roman" w:hAnsi="Times New Roman"/>
                <w:color w:val="000000"/>
                <w:kern w:val="0"/>
                <w:sz w:val="20"/>
                <w:szCs w:val="20"/>
              </w:rPr>
              <w:t>o</w:t>
            </w:r>
            <w:r w:rsidRPr="005D5AEC">
              <w:rPr>
                <w:rFonts w:ascii="Times New Roman" w:eastAsia="Times New Roman" w:hAnsi="Times New Roman"/>
                <w:color w:val="000000"/>
                <w:kern w:val="0"/>
                <w:sz w:val="20"/>
                <w:szCs w:val="20"/>
              </w:rPr>
              <w:t>logiczny</w:t>
            </w:r>
          </w:p>
        </w:tc>
        <w:tc>
          <w:tcPr>
            <w:tcW w:w="1394" w:type="dxa"/>
            <w:tcBorders>
              <w:top w:val="nil"/>
              <w:left w:val="nil"/>
              <w:bottom w:val="single" w:sz="4" w:space="0" w:color="auto"/>
              <w:right w:val="single" w:sz="4" w:space="0" w:color="auto"/>
            </w:tcBorders>
            <w:shd w:val="clear" w:color="auto" w:fill="auto"/>
            <w:vAlign w:val="center"/>
            <w:hideMark/>
          </w:tcPr>
          <w:p w14:paraId="452FCF5C" w14:textId="77777777" w:rsidR="007C40A2" w:rsidRPr="005D5AEC" w:rsidRDefault="007C40A2" w:rsidP="007C40A2">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choroby wewnętrzne</w:t>
            </w:r>
          </w:p>
        </w:tc>
        <w:tc>
          <w:tcPr>
            <w:tcW w:w="1055" w:type="dxa"/>
            <w:tcBorders>
              <w:top w:val="nil"/>
              <w:left w:val="nil"/>
              <w:bottom w:val="single" w:sz="4" w:space="0" w:color="auto"/>
              <w:right w:val="single" w:sz="4" w:space="0" w:color="auto"/>
            </w:tcBorders>
            <w:shd w:val="clear" w:color="auto" w:fill="auto"/>
            <w:noWrap/>
            <w:vAlign w:val="center"/>
            <w:hideMark/>
          </w:tcPr>
          <w:p w14:paraId="5632E6E5"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14:paraId="79D0BD4C"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14:paraId="57FB1235"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14:paraId="55F64FFF"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6567D42F"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0</w:t>
            </w:r>
          </w:p>
        </w:tc>
      </w:tr>
      <w:tr w:rsidR="00015545" w:rsidRPr="005D5AEC" w14:paraId="5EE9CE3E" w14:textId="77777777" w:rsidTr="00015545">
        <w:trPr>
          <w:trHeight w:val="737"/>
        </w:trPr>
        <w:tc>
          <w:tcPr>
            <w:tcW w:w="4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8FA5748" w14:textId="77777777" w:rsidR="007C40A2" w:rsidRPr="005D5AEC" w:rsidRDefault="007C40A2" w:rsidP="004C1988">
            <w:pPr>
              <w:widowControl/>
              <w:suppressAutoHyphens w:val="0"/>
              <w:autoSpaceDN/>
              <w:jc w:val="center"/>
              <w:textAlignment w:val="auto"/>
              <w:rPr>
                <w:rFonts w:ascii="Times New Roman" w:eastAsia="Times New Roman" w:hAnsi="Times New Roman"/>
                <w:b/>
                <w:bCs/>
                <w:color w:val="000000"/>
                <w:kern w:val="0"/>
                <w:sz w:val="20"/>
                <w:szCs w:val="20"/>
              </w:rPr>
            </w:pPr>
            <w:r w:rsidRPr="005D5AEC">
              <w:rPr>
                <w:rFonts w:ascii="Times New Roman" w:eastAsia="Times New Roman" w:hAnsi="Times New Roman"/>
                <w:b/>
                <w:bCs/>
                <w:color w:val="000000"/>
                <w:kern w:val="0"/>
                <w:sz w:val="20"/>
                <w:szCs w:val="20"/>
              </w:rPr>
              <w:t>5</w:t>
            </w:r>
          </w:p>
        </w:tc>
        <w:tc>
          <w:tcPr>
            <w:tcW w:w="2009" w:type="dxa"/>
            <w:tcBorders>
              <w:top w:val="nil"/>
              <w:left w:val="nil"/>
              <w:bottom w:val="single" w:sz="4" w:space="0" w:color="auto"/>
              <w:right w:val="single" w:sz="4" w:space="0" w:color="auto"/>
            </w:tcBorders>
            <w:shd w:val="clear" w:color="auto" w:fill="auto"/>
            <w:vAlign w:val="center"/>
            <w:hideMark/>
          </w:tcPr>
          <w:p w14:paraId="16F33A34" w14:textId="77777777" w:rsidR="007C40A2" w:rsidRPr="005D5AEC" w:rsidRDefault="007C40A2" w:rsidP="007C40A2">
            <w:pPr>
              <w:widowControl/>
              <w:suppressAutoHyphens w:val="0"/>
              <w:autoSpaceDN/>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Oddział Neonatologiczny</w:t>
            </w:r>
          </w:p>
        </w:tc>
        <w:tc>
          <w:tcPr>
            <w:tcW w:w="1394" w:type="dxa"/>
            <w:tcBorders>
              <w:top w:val="nil"/>
              <w:left w:val="nil"/>
              <w:bottom w:val="single" w:sz="4" w:space="0" w:color="auto"/>
              <w:right w:val="single" w:sz="4" w:space="0" w:color="auto"/>
            </w:tcBorders>
            <w:shd w:val="clear" w:color="auto" w:fill="auto"/>
            <w:vAlign w:val="center"/>
            <w:hideMark/>
          </w:tcPr>
          <w:p w14:paraId="0C0C9697" w14:textId="77777777" w:rsidR="007C40A2" w:rsidRPr="005D5AEC" w:rsidRDefault="007C40A2" w:rsidP="007C40A2">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neonatologia</w:t>
            </w:r>
          </w:p>
        </w:tc>
        <w:tc>
          <w:tcPr>
            <w:tcW w:w="1055" w:type="dxa"/>
            <w:tcBorders>
              <w:top w:val="nil"/>
              <w:left w:val="nil"/>
              <w:bottom w:val="single" w:sz="4" w:space="0" w:color="auto"/>
              <w:right w:val="single" w:sz="4" w:space="0" w:color="auto"/>
            </w:tcBorders>
            <w:shd w:val="clear" w:color="auto" w:fill="auto"/>
            <w:noWrap/>
            <w:vAlign w:val="center"/>
            <w:hideMark/>
          </w:tcPr>
          <w:p w14:paraId="59F9CD16"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14:paraId="5F3DA19A"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14:paraId="5A6D7E44"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3591D111"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360E5543"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0</w:t>
            </w:r>
          </w:p>
        </w:tc>
      </w:tr>
      <w:tr w:rsidR="00015545" w:rsidRPr="005D5AEC" w14:paraId="5FB491A9" w14:textId="77777777" w:rsidTr="00015545">
        <w:trPr>
          <w:trHeight w:val="737"/>
        </w:trPr>
        <w:tc>
          <w:tcPr>
            <w:tcW w:w="4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A9A17BC" w14:textId="77777777" w:rsidR="007C40A2" w:rsidRPr="005D5AEC" w:rsidRDefault="007C40A2" w:rsidP="004C1988">
            <w:pPr>
              <w:widowControl/>
              <w:suppressAutoHyphens w:val="0"/>
              <w:autoSpaceDN/>
              <w:jc w:val="center"/>
              <w:textAlignment w:val="auto"/>
              <w:rPr>
                <w:rFonts w:ascii="Times New Roman" w:eastAsia="Times New Roman" w:hAnsi="Times New Roman"/>
                <w:b/>
                <w:bCs/>
                <w:color w:val="000000"/>
                <w:kern w:val="0"/>
                <w:sz w:val="20"/>
                <w:szCs w:val="20"/>
              </w:rPr>
            </w:pPr>
            <w:r w:rsidRPr="005D5AEC">
              <w:rPr>
                <w:rFonts w:ascii="Times New Roman" w:eastAsia="Times New Roman" w:hAnsi="Times New Roman"/>
                <w:b/>
                <w:bCs/>
                <w:color w:val="000000"/>
                <w:kern w:val="0"/>
                <w:sz w:val="20"/>
                <w:szCs w:val="20"/>
              </w:rPr>
              <w:t>6</w:t>
            </w:r>
          </w:p>
        </w:tc>
        <w:tc>
          <w:tcPr>
            <w:tcW w:w="2009" w:type="dxa"/>
            <w:tcBorders>
              <w:top w:val="nil"/>
              <w:left w:val="nil"/>
              <w:bottom w:val="single" w:sz="4" w:space="0" w:color="auto"/>
              <w:right w:val="single" w:sz="4" w:space="0" w:color="auto"/>
            </w:tcBorders>
            <w:shd w:val="clear" w:color="auto" w:fill="auto"/>
            <w:noWrap/>
            <w:vAlign w:val="center"/>
            <w:hideMark/>
          </w:tcPr>
          <w:p w14:paraId="148D60C4" w14:textId="77777777" w:rsidR="007C40A2" w:rsidRPr="005D5AEC" w:rsidRDefault="007C40A2" w:rsidP="007C40A2">
            <w:pPr>
              <w:widowControl/>
              <w:suppressAutoHyphens w:val="0"/>
              <w:autoSpaceDN/>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Oddział Pediatryczny</w:t>
            </w:r>
          </w:p>
        </w:tc>
        <w:tc>
          <w:tcPr>
            <w:tcW w:w="1394" w:type="dxa"/>
            <w:tcBorders>
              <w:top w:val="nil"/>
              <w:left w:val="nil"/>
              <w:bottom w:val="single" w:sz="4" w:space="0" w:color="auto"/>
              <w:right w:val="single" w:sz="4" w:space="0" w:color="auto"/>
            </w:tcBorders>
            <w:shd w:val="clear" w:color="auto" w:fill="auto"/>
            <w:noWrap/>
            <w:vAlign w:val="center"/>
            <w:hideMark/>
          </w:tcPr>
          <w:p w14:paraId="0EC5EE09" w14:textId="77777777" w:rsidR="007C40A2" w:rsidRPr="005D5AEC" w:rsidRDefault="007C40A2" w:rsidP="007C40A2">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pediatria</w:t>
            </w:r>
          </w:p>
        </w:tc>
        <w:tc>
          <w:tcPr>
            <w:tcW w:w="1055" w:type="dxa"/>
            <w:tcBorders>
              <w:top w:val="nil"/>
              <w:left w:val="nil"/>
              <w:bottom w:val="single" w:sz="4" w:space="0" w:color="auto"/>
              <w:right w:val="single" w:sz="4" w:space="0" w:color="auto"/>
            </w:tcBorders>
            <w:shd w:val="clear" w:color="auto" w:fill="auto"/>
            <w:noWrap/>
            <w:vAlign w:val="center"/>
            <w:hideMark/>
          </w:tcPr>
          <w:p w14:paraId="5A4996E6"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14:paraId="542EE845"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14:paraId="26917C6E"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14:paraId="365F47E0"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005533E5"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0</w:t>
            </w:r>
          </w:p>
        </w:tc>
      </w:tr>
      <w:tr w:rsidR="00015545" w:rsidRPr="005D5AEC" w14:paraId="12A6F3AB" w14:textId="77777777" w:rsidTr="00015545">
        <w:trPr>
          <w:trHeight w:val="737"/>
        </w:trPr>
        <w:tc>
          <w:tcPr>
            <w:tcW w:w="4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D44E673" w14:textId="77777777" w:rsidR="007C40A2" w:rsidRPr="005D5AEC" w:rsidRDefault="007C40A2" w:rsidP="004C1988">
            <w:pPr>
              <w:widowControl/>
              <w:suppressAutoHyphens w:val="0"/>
              <w:autoSpaceDN/>
              <w:jc w:val="center"/>
              <w:textAlignment w:val="auto"/>
              <w:rPr>
                <w:rFonts w:ascii="Times New Roman" w:eastAsia="Times New Roman" w:hAnsi="Times New Roman"/>
                <w:b/>
                <w:bCs/>
                <w:color w:val="000000"/>
                <w:kern w:val="0"/>
                <w:sz w:val="20"/>
                <w:szCs w:val="20"/>
              </w:rPr>
            </w:pPr>
            <w:r w:rsidRPr="005D5AEC">
              <w:rPr>
                <w:rFonts w:ascii="Times New Roman" w:eastAsia="Times New Roman" w:hAnsi="Times New Roman"/>
                <w:b/>
                <w:bCs/>
                <w:color w:val="000000"/>
                <w:kern w:val="0"/>
                <w:sz w:val="20"/>
                <w:szCs w:val="20"/>
              </w:rPr>
              <w:t>7</w:t>
            </w:r>
          </w:p>
        </w:tc>
        <w:tc>
          <w:tcPr>
            <w:tcW w:w="2009" w:type="dxa"/>
            <w:tcBorders>
              <w:top w:val="nil"/>
              <w:left w:val="nil"/>
              <w:bottom w:val="single" w:sz="4" w:space="0" w:color="auto"/>
              <w:right w:val="single" w:sz="4" w:space="0" w:color="auto"/>
            </w:tcBorders>
            <w:shd w:val="clear" w:color="auto" w:fill="auto"/>
            <w:vAlign w:val="center"/>
            <w:hideMark/>
          </w:tcPr>
          <w:p w14:paraId="47499AC6" w14:textId="77777777" w:rsidR="007C40A2" w:rsidRPr="005D5AEC" w:rsidRDefault="007C40A2" w:rsidP="007C40A2">
            <w:pPr>
              <w:widowControl/>
              <w:suppressAutoHyphens w:val="0"/>
              <w:autoSpaceDN/>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Oddział Ginekologiczno-Położniczy</w:t>
            </w:r>
          </w:p>
        </w:tc>
        <w:tc>
          <w:tcPr>
            <w:tcW w:w="1394" w:type="dxa"/>
            <w:tcBorders>
              <w:top w:val="nil"/>
              <w:left w:val="nil"/>
              <w:bottom w:val="single" w:sz="4" w:space="0" w:color="auto"/>
              <w:right w:val="single" w:sz="4" w:space="0" w:color="auto"/>
            </w:tcBorders>
            <w:shd w:val="clear" w:color="auto" w:fill="auto"/>
            <w:noWrap/>
            <w:vAlign w:val="center"/>
            <w:hideMark/>
          </w:tcPr>
          <w:p w14:paraId="6DC38554" w14:textId="77777777" w:rsidR="007C40A2" w:rsidRPr="005D5AEC" w:rsidRDefault="007C40A2" w:rsidP="007C40A2">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ginekologia</w:t>
            </w:r>
          </w:p>
        </w:tc>
        <w:tc>
          <w:tcPr>
            <w:tcW w:w="1055" w:type="dxa"/>
            <w:tcBorders>
              <w:top w:val="nil"/>
              <w:left w:val="nil"/>
              <w:bottom w:val="single" w:sz="4" w:space="0" w:color="auto"/>
              <w:right w:val="single" w:sz="4" w:space="0" w:color="auto"/>
            </w:tcBorders>
            <w:shd w:val="clear" w:color="auto" w:fill="auto"/>
            <w:noWrap/>
            <w:vAlign w:val="center"/>
            <w:hideMark/>
          </w:tcPr>
          <w:p w14:paraId="00DEDAD6"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007DE5D7"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78E70F04"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533814B5"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297F45D6" w14:textId="77777777" w:rsidR="007C40A2" w:rsidRPr="005D5AEC" w:rsidRDefault="007C40A2" w:rsidP="00907319">
            <w:pPr>
              <w:widowControl/>
              <w:suppressAutoHyphens w:val="0"/>
              <w:autoSpaceDN/>
              <w:jc w:val="center"/>
              <w:textAlignment w:val="auto"/>
              <w:rPr>
                <w:rFonts w:ascii="Times New Roman" w:eastAsia="Times New Roman" w:hAnsi="Times New Roman"/>
                <w:color w:val="000000"/>
                <w:kern w:val="0"/>
                <w:sz w:val="20"/>
                <w:szCs w:val="20"/>
              </w:rPr>
            </w:pPr>
            <w:r w:rsidRPr="005D5AEC">
              <w:rPr>
                <w:rFonts w:ascii="Times New Roman" w:eastAsia="Times New Roman" w:hAnsi="Times New Roman"/>
                <w:color w:val="000000"/>
                <w:kern w:val="0"/>
                <w:sz w:val="20"/>
                <w:szCs w:val="20"/>
              </w:rPr>
              <w:t>0</w:t>
            </w:r>
          </w:p>
        </w:tc>
      </w:tr>
    </w:tbl>
    <w:p w14:paraId="30529E3F" w14:textId="77777777" w:rsidR="009E4118" w:rsidRDefault="009E4118" w:rsidP="009E4118">
      <w:pPr>
        <w:pStyle w:val="Akapitzlist"/>
        <w:suppressAutoHyphens w:val="0"/>
        <w:autoSpaceDN/>
        <w:spacing w:before="240" w:line="360" w:lineRule="auto"/>
        <w:contextualSpacing/>
        <w:jc w:val="both"/>
        <w:textAlignment w:val="auto"/>
        <w:rPr>
          <w:rFonts w:ascii="Times New Roman" w:hAnsi="Times New Roman"/>
          <w:b/>
          <w:color w:val="000000" w:themeColor="text1"/>
          <w:sz w:val="24"/>
          <w:szCs w:val="24"/>
        </w:rPr>
      </w:pPr>
    </w:p>
    <w:p w14:paraId="13EDE81A" w14:textId="29A95205" w:rsidR="00A65650" w:rsidRPr="00730EC0" w:rsidRDefault="00A65650" w:rsidP="00A55ECA">
      <w:pPr>
        <w:pStyle w:val="Akapitzlist"/>
        <w:numPr>
          <w:ilvl w:val="0"/>
          <w:numId w:val="35"/>
        </w:numPr>
        <w:suppressAutoHyphens w:val="0"/>
        <w:autoSpaceDN/>
        <w:spacing w:before="240" w:line="360" w:lineRule="auto"/>
        <w:contextualSpacing/>
        <w:jc w:val="both"/>
        <w:textAlignment w:val="auto"/>
        <w:rPr>
          <w:rFonts w:ascii="Times New Roman" w:hAnsi="Times New Roman"/>
          <w:b/>
          <w:color w:val="000000" w:themeColor="text1"/>
          <w:sz w:val="24"/>
          <w:szCs w:val="24"/>
        </w:rPr>
      </w:pPr>
      <w:r w:rsidRPr="00730EC0">
        <w:rPr>
          <w:rFonts w:ascii="Times New Roman" w:hAnsi="Times New Roman"/>
          <w:b/>
          <w:color w:val="000000" w:themeColor="text1"/>
          <w:sz w:val="24"/>
          <w:szCs w:val="24"/>
        </w:rPr>
        <w:t xml:space="preserve">Prognoza sytuacji </w:t>
      </w:r>
      <w:proofErr w:type="spellStart"/>
      <w:r w:rsidRPr="00730EC0">
        <w:rPr>
          <w:rFonts w:ascii="Times New Roman" w:hAnsi="Times New Roman"/>
          <w:b/>
          <w:color w:val="000000" w:themeColor="text1"/>
          <w:sz w:val="24"/>
          <w:szCs w:val="24"/>
        </w:rPr>
        <w:t>ekonomiczno</w:t>
      </w:r>
      <w:proofErr w:type="spellEnd"/>
      <w:r w:rsidRPr="00730EC0">
        <w:rPr>
          <w:rFonts w:ascii="Times New Roman" w:hAnsi="Times New Roman"/>
          <w:b/>
          <w:color w:val="000000" w:themeColor="text1"/>
          <w:sz w:val="24"/>
          <w:szCs w:val="24"/>
        </w:rPr>
        <w:t xml:space="preserve"> - finansowej SPZZOZ w Wyszkowie na lata </w:t>
      </w:r>
      <w:r w:rsidRPr="00730EC0">
        <w:rPr>
          <w:rFonts w:ascii="Times New Roman" w:hAnsi="Times New Roman"/>
          <w:b/>
          <w:color w:val="000000" w:themeColor="text1"/>
          <w:sz w:val="24"/>
          <w:szCs w:val="24"/>
        </w:rPr>
        <w:br/>
        <w:t>202</w:t>
      </w:r>
      <w:r w:rsidR="00EC6067">
        <w:rPr>
          <w:rFonts w:ascii="Times New Roman" w:hAnsi="Times New Roman"/>
          <w:b/>
          <w:color w:val="000000" w:themeColor="text1"/>
          <w:sz w:val="24"/>
          <w:szCs w:val="24"/>
        </w:rPr>
        <w:t xml:space="preserve">1 </w:t>
      </w:r>
      <w:r w:rsidRPr="00730EC0">
        <w:rPr>
          <w:rFonts w:ascii="Times New Roman" w:hAnsi="Times New Roman"/>
          <w:b/>
          <w:color w:val="000000" w:themeColor="text1"/>
          <w:sz w:val="24"/>
          <w:szCs w:val="24"/>
        </w:rPr>
        <w:t>-</w:t>
      </w:r>
      <w:r w:rsidR="00EC6067">
        <w:rPr>
          <w:rFonts w:ascii="Times New Roman" w:hAnsi="Times New Roman"/>
          <w:b/>
          <w:color w:val="000000" w:themeColor="text1"/>
          <w:sz w:val="24"/>
          <w:szCs w:val="24"/>
        </w:rPr>
        <w:t xml:space="preserve"> </w:t>
      </w:r>
      <w:r w:rsidRPr="00730EC0">
        <w:rPr>
          <w:rFonts w:ascii="Times New Roman" w:hAnsi="Times New Roman"/>
          <w:b/>
          <w:color w:val="000000" w:themeColor="text1"/>
          <w:sz w:val="24"/>
          <w:szCs w:val="24"/>
        </w:rPr>
        <w:t>202</w:t>
      </w:r>
      <w:r w:rsidR="00124F92">
        <w:rPr>
          <w:rFonts w:ascii="Times New Roman" w:hAnsi="Times New Roman"/>
          <w:b/>
          <w:color w:val="000000" w:themeColor="text1"/>
          <w:sz w:val="24"/>
          <w:szCs w:val="24"/>
        </w:rPr>
        <w:t>2</w:t>
      </w:r>
    </w:p>
    <w:p w14:paraId="28EDE006" w14:textId="1FEB74C7" w:rsidR="00061A65" w:rsidRDefault="00A65650" w:rsidP="00A65650">
      <w:pPr>
        <w:spacing w:line="360" w:lineRule="auto"/>
        <w:jc w:val="both"/>
        <w:rPr>
          <w:rFonts w:ascii="Times New Roman" w:hAnsi="Times New Roman"/>
          <w:color w:val="000000" w:themeColor="text1"/>
          <w:sz w:val="24"/>
          <w:szCs w:val="24"/>
        </w:rPr>
      </w:pPr>
      <w:r w:rsidRPr="00402C81">
        <w:rPr>
          <w:rFonts w:ascii="Times New Roman" w:hAnsi="Times New Roman"/>
          <w:i/>
          <w:iCs/>
          <w:sz w:val="24"/>
          <w:szCs w:val="24"/>
        </w:rPr>
        <w:t>„Raport o sytuacji ekonomiczno-finansowej SPZZOZ w Wyszkowie za 20</w:t>
      </w:r>
      <w:r w:rsidR="00EC6067" w:rsidRPr="00402C81">
        <w:rPr>
          <w:rFonts w:ascii="Times New Roman" w:hAnsi="Times New Roman"/>
          <w:i/>
          <w:iCs/>
          <w:sz w:val="24"/>
          <w:szCs w:val="24"/>
        </w:rPr>
        <w:t>20</w:t>
      </w:r>
      <w:r w:rsidRPr="00402C81">
        <w:rPr>
          <w:rFonts w:ascii="Times New Roman" w:hAnsi="Times New Roman"/>
          <w:i/>
          <w:iCs/>
          <w:sz w:val="24"/>
          <w:szCs w:val="24"/>
        </w:rPr>
        <w:t xml:space="preserve"> rok”</w:t>
      </w:r>
      <w:r w:rsidRPr="009E4118">
        <w:rPr>
          <w:rFonts w:ascii="Times New Roman" w:hAnsi="Times New Roman"/>
          <w:sz w:val="24"/>
          <w:szCs w:val="24"/>
        </w:rPr>
        <w:t xml:space="preserve"> został złożony w dniu 31 maja 20</w:t>
      </w:r>
      <w:r w:rsidR="00730EC0" w:rsidRPr="009E4118">
        <w:rPr>
          <w:rFonts w:ascii="Times New Roman" w:hAnsi="Times New Roman"/>
          <w:sz w:val="24"/>
          <w:szCs w:val="24"/>
        </w:rPr>
        <w:t>2</w:t>
      </w:r>
      <w:r w:rsidR="00402C81">
        <w:rPr>
          <w:rFonts w:ascii="Times New Roman" w:hAnsi="Times New Roman"/>
          <w:sz w:val="24"/>
          <w:szCs w:val="24"/>
        </w:rPr>
        <w:t>1</w:t>
      </w:r>
      <w:r w:rsidRPr="009E4118">
        <w:rPr>
          <w:rFonts w:ascii="Times New Roman" w:hAnsi="Times New Roman"/>
          <w:sz w:val="24"/>
          <w:szCs w:val="24"/>
        </w:rPr>
        <w:t xml:space="preserve"> roku przez kierownika jednostki podmiotowi tworzącemu. </w:t>
      </w:r>
      <w:r w:rsidRPr="009E4118">
        <w:rPr>
          <w:rFonts w:ascii="Times New Roman" w:hAnsi="Times New Roman"/>
          <w:sz w:val="24"/>
          <w:szCs w:val="24"/>
        </w:rPr>
        <w:br/>
        <w:t>W związku z powyższym była podjęta Uchwała Nr XX</w:t>
      </w:r>
      <w:r w:rsidR="004E6EC5">
        <w:rPr>
          <w:rFonts w:ascii="Times New Roman" w:hAnsi="Times New Roman"/>
          <w:sz w:val="24"/>
          <w:szCs w:val="24"/>
        </w:rPr>
        <w:t>XII</w:t>
      </w:r>
      <w:r w:rsidRPr="009E4118">
        <w:rPr>
          <w:rFonts w:ascii="Times New Roman" w:hAnsi="Times New Roman"/>
          <w:sz w:val="24"/>
          <w:szCs w:val="24"/>
        </w:rPr>
        <w:t>I/</w:t>
      </w:r>
      <w:r w:rsidR="004E6EC5">
        <w:rPr>
          <w:rFonts w:ascii="Times New Roman" w:hAnsi="Times New Roman"/>
          <w:sz w:val="24"/>
          <w:szCs w:val="24"/>
        </w:rPr>
        <w:t>203</w:t>
      </w:r>
      <w:r w:rsidRPr="009E4118">
        <w:rPr>
          <w:rFonts w:ascii="Times New Roman" w:hAnsi="Times New Roman"/>
          <w:sz w:val="24"/>
          <w:szCs w:val="24"/>
        </w:rPr>
        <w:t>/202</w:t>
      </w:r>
      <w:r w:rsidR="004E6EC5">
        <w:rPr>
          <w:rFonts w:ascii="Times New Roman" w:hAnsi="Times New Roman"/>
          <w:sz w:val="24"/>
          <w:szCs w:val="24"/>
        </w:rPr>
        <w:t>1</w:t>
      </w:r>
      <w:r w:rsidRPr="009E4118">
        <w:rPr>
          <w:rFonts w:ascii="Times New Roman" w:hAnsi="Times New Roman"/>
          <w:sz w:val="24"/>
          <w:szCs w:val="24"/>
        </w:rPr>
        <w:t xml:space="preserve"> Rady Powiatu Wyszkowskiego z dnia </w:t>
      </w:r>
      <w:r w:rsidR="004E6EC5">
        <w:rPr>
          <w:rFonts w:ascii="Times New Roman" w:hAnsi="Times New Roman"/>
          <w:sz w:val="24"/>
          <w:szCs w:val="24"/>
        </w:rPr>
        <w:t>30</w:t>
      </w:r>
      <w:r w:rsidRPr="009E4118">
        <w:rPr>
          <w:rFonts w:ascii="Times New Roman" w:hAnsi="Times New Roman"/>
          <w:sz w:val="24"/>
          <w:szCs w:val="24"/>
        </w:rPr>
        <w:t xml:space="preserve"> czerwca 202</w:t>
      </w:r>
      <w:r w:rsidR="004E6EC5">
        <w:rPr>
          <w:rFonts w:ascii="Times New Roman" w:hAnsi="Times New Roman"/>
          <w:sz w:val="24"/>
          <w:szCs w:val="24"/>
        </w:rPr>
        <w:t>1</w:t>
      </w:r>
      <w:r w:rsidRPr="009E4118">
        <w:rPr>
          <w:rFonts w:ascii="Times New Roman" w:hAnsi="Times New Roman"/>
          <w:sz w:val="24"/>
          <w:szCs w:val="24"/>
        </w:rPr>
        <w:t xml:space="preserve"> roku </w:t>
      </w:r>
      <w:r w:rsidRPr="009E4118">
        <w:rPr>
          <w:rFonts w:ascii="Times New Roman" w:hAnsi="Times New Roman"/>
          <w:i/>
          <w:iCs/>
          <w:sz w:val="24"/>
          <w:szCs w:val="24"/>
        </w:rPr>
        <w:t xml:space="preserve">w sprawie oceny sytuacji </w:t>
      </w:r>
      <w:proofErr w:type="spellStart"/>
      <w:r w:rsidRPr="009E4118">
        <w:rPr>
          <w:rFonts w:ascii="Times New Roman" w:hAnsi="Times New Roman"/>
          <w:i/>
          <w:iCs/>
          <w:sz w:val="24"/>
          <w:szCs w:val="24"/>
        </w:rPr>
        <w:t>ekonomiczno</w:t>
      </w:r>
      <w:proofErr w:type="spellEnd"/>
      <w:r w:rsidRPr="009E4118">
        <w:rPr>
          <w:rFonts w:ascii="Times New Roman" w:hAnsi="Times New Roman"/>
          <w:i/>
          <w:iCs/>
          <w:sz w:val="24"/>
          <w:szCs w:val="24"/>
        </w:rPr>
        <w:t xml:space="preserve"> – finansowej Samodzielnego Publicznego Zespołu Zakładów Opieki Zdrowotnej w Wyszkowie. </w:t>
      </w:r>
      <w:r w:rsidRPr="00D44924">
        <w:rPr>
          <w:rFonts w:ascii="Times New Roman" w:hAnsi="Times New Roman"/>
          <w:color w:val="000000" w:themeColor="text1"/>
          <w:sz w:val="24"/>
          <w:szCs w:val="24"/>
        </w:rPr>
        <w:t>Na podstawie raportu</w:t>
      </w:r>
      <w:r w:rsidRPr="00D44924">
        <w:rPr>
          <w:rFonts w:ascii="Times New Roman" w:hAnsi="Times New Roman"/>
          <w:i/>
          <w:iCs/>
          <w:color w:val="000000" w:themeColor="text1"/>
          <w:sz w:val="24"/>
          <w:szCs w:val="24"/>
        </w:rPr>
        <w:t xml:space="preserve"> </w:t>
      </w:r>
      <w:r w:rsidRPr="00D44924">
        <w:rPr>
          <w:rFonts w:ascii="Times New Roman" w:hAnsi="Times New Roman"/>
          <w:color w:val="000000" w:themeColor="text1"/>
          <w:sz w:val="24"/>
          <w:szCs w:val="24"/>
        </w:rPr>
        <w:t>prognozuje się następujące wartości poszczególnych pozycji rachunku zysków i strat w kolejnych latach objętych programem naprawczym:</w:t>
      </w:r>
    </w:p>
    <w:p w14:paraId="42141AE9" w14:textId="77777777" w:rsidR="00061A65" w:rsidRDefault="00061A65">
      <w:pPr>
        <w:widowControl/>
        <w:suppressAutoHyphens w:val="0"/>
        <w:autoSpaceDN/>
        <w:spacing w:after="160" w:line="259" w:lineRule="auto"/>
        <w:textAlignment w:val="auto"/>
        <w:rPr>
          <w:rFonts w:ascii="Times New Roman" w:hAnsi="Times New Roman"/>
          <w:color w:val="000000" w:themeColor="text1"/>
          <w:sz w:val="24"/>
          <w:szCs w:val="24"/>
        </w:rPr>
      </w:pPr>
      <w:r>
        <w:rPr>
          <w:rFonts w:ascii="Times New Roman" w:hAnsi="Times New Roman"/>
          <w:color w:val="000000" w:themeColor="text1"/>
          <w:sz w:val="24"/>
          <w:szCs w:val="24"/>
        </w:rPr>
        <w:br w:type="page"/>
      </w:r>
    </w:p>
    <w:tbl>
      <w:tblPr>
        <w:tblW w:w="9007" w:type="dxa"/>
        <w:tblInd w:w="55" w:type="dxa"/>
        <w:tblCellMar>
          <w:left w:w="70" w:type="dxa"/>
          <w:right w:w="70" w:type="dxa"/>
        </w:tblCellMar>
        <w:tblLook w:val="04A0" w:firstRow="1" w:lastRow="0" w:firstColumn="1" w:lastColumn="0" w:noHBand="0" w:noVBand="1"/>
      </w:tblPr>
      <w:tblGrid>
        <w:gridCol w:w="618"/>
        <w:gridCol w:w="4846"/>
        <w:gridCol w:w="1701"/>
        <w:gridCol w:w="1842"/>
      </w:tblGrid>
      <w:tr w:rsidR="002E7470" w:rsidRPr="00730EC0" w14:paraId="5A5F5C9C" w14:textId="77777777" w:rsidTr="00015545">
        <w:trPr>
          <w:trHeight w:val="505"/>
        </w:trPr>
        <w:tc>
          <w:tcPr>
            <w:tcW w:w="618" w:type="dxa"/>
            <w:tcBorders>
              <w:top w:val="single" w:sz="8" w:space="0" w:color="auto"/>
              <w:left w:val="single" w:sz="8" w:space="0" w:color="auto"/>
              <w:bottom w:val="single" w:sz="8" w:space="0" w:color="000000"/>
              <w:right w:val="nil"/>
            </w:tcBorders>
            <w:shd w:val="clear" w:color="auto" w:fill="D9D9D9" w:themeFill="background1" w:themeFillShade="D9"/>
            <w:vAlign w:val="center"/>
            <w:hideMark/>
          </w:tcPr>
          <w:p w14:paraId="48B810F5" w14:textId="77777777" w:rsidR="00A65650" w:rsidRPr="00D44924" w:rsidRDefault="00A65650" w:rsidP="00A03FEE">
            <w:pPr>
              <w:rPr>
                <w:rFonts w:ascii="Times New Roman" w:eastAsia="Times New Roman" w:hAnsi="Times New Roman"/>
                <w:b/>
                <w:bCs/>
                <w:color w:val="000000" w:themeColor="text1"/>
              </w:rPr>
            </w:pPr>
          </w:p>
        </w:tc>
        <w:tc>
          <w:tcPr>
            <w:tcW w:w="4846" w:type="dxa"/>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586F6B7B" w14:textId="77777777" w:rsidR="00A65650" w:rsidRPr="00D44924" w:rsidRDefault="00A65650" w:rsidP="00A03FEE">
            <w:pPr>
              <w:rPr>
                <w:rFonts w:ascii="Times New Roman" w:eastAsia="Times New Roman" w:hAnsi="Times New Roman"/>
                <w:b/>
                <w:bCs/>
                <w:color w:val="000000" w:themeColor="text1"/>
              </w:rPr>
            </w:pPr>
          </w:p>
        </w:tc>
        <w:tc>
          <w:tcPr>
            <w:tcW w:w="1701"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14:paraId="457B3DC7" w14:textId="43CF60E9" w:rsidR="00A65650" w:rsidRPr="00D44924" w:rsidRDefault="00A65650" w:rsidP="00A03FEE">
            <w:pPr>
              <w:jc w:val="cente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202</w:t>
            </w:r>
            <w:r w:rsidR="00D44924" w:rsidRPr="00D44924">
              <w:rPr>
                <w:rFonts w:ascii="Times New Roman" w:eastAsia="Times New Roman" w:hAnsi="Times New Roman"/>
                <w:b/>
                <w:bCs/>
                <w:color w:val="000000" w:themeColor="text1"/>
              </w:rPr>
              <w:t>1</w:t>
            </w:r>
          </w:p>
        </w:tc>
        <w:tc>
          <w:tcPr>
            <w:tcW w:w="1842"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14:paraId="23FDCAF2" w14:textId="0BBF69A7" w:rsidR="00A65650" w:rsidRPr="00D44924" w:rsidRDefault="00A65650" w:rsidP="00A03FEE">
            <w:pPr>
              <w:jc w:val="cente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202</w:t>
            </w:r>
            <w:r w:rsidR="00D44924" w:rsidRPr="00D44924">
              <w:rPr>
                <w:rFonts w:ascii="Times New Roman" w:eastAsia="Times New Roman" w:hAnsi="Times New Roman"/>
                <w:b/>
                <w:bCs/>
                <w:color w:val="000000" w:themeColor="text1"/>
              </w:rPr>
              <w:t>2</w:t>
            </w:r>
          </w:p>
        </w:tc>
      </w:tr>
      <w:tr w:rsidR="002E7470" w:rsidRPr="00730EC0" w14:paraId="5C6C6390" w14:textId="77777777" w:rsidTr="00015545">
        <w:trPr>
          <w:trHeight w:val="505"/>
        </w:trPr>
        <w:tc>
          <w:tcPr>
            <w:tcW w:w="618" w:type="dxa"/>
            <w:tcBorders>
              <w:top w:val="nil"/>
              <w:left w:val="single" w:sz="8" w:space="0" w:color="auto"/>
              <w:bottom w:val="single" w:sz="8" w:space="0" w:color="auto"/>
              <w:right w:val="single" w:sz="4" w:space="0" w:color="auto"/>
            </w:tcBorders>
            <w:shd w:val="clear" w:color="auto" w:fill="auto"/>
            <w:noWrap/>
            <w:vAlign w:val="center"/>
            <w:hideMark/>
          </w:tcPr>
          <w:p w14:paraId="1770BD71" w14:textId="77777777" w:rsidR="00A65650" w:rsidRPr="00D44924" w:rsidRDefault="00A65650" w:rsidP="00A03FEE">
            <w:pPr>
              <w:jc w:val="cente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A</w:t>
            </w:r>
          </w:p>
        </w:tc>
        <w:tc>
          <w:tcPr>
            <w:tcW w:w="4846" w:type="dxa"/>
            <w:tcBorders>
              <w:top w:val="nil"/>
              <w:left w:val="nil"/>
              <w:bottom w:val="single" w:sz="8" w:space="0" w:color="auto"/>
              <w:right w:val="single" w:sz="4" w:space="0" w:color="auto"/>
            </w:tcBorders>
            <w:shd w:val="clear" w:color="auto" w:fill="auto"/>
            <w:vAlign w:val="center"/>
            <w:hideMark/>
          </w:tcPr>
          <w:p w14:paraId="5B2059B0" w14:textId="77777777" w:rsidR="00A65650" w:rsidRPr="00D44924" w:rsidRDefault="00A65650" w:rsidP="00A03FEE">
            <w:pP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Przychody netto ze sprzedaży i zrównane z nimi, w tym:</w:t>
            </w:r>
          </w:p>
        </w:tc>
        <w:tc>
          <w:tcPr>
            <w:tcW w:w="1701" w:type="dxa"/>
            <w:tcBorders>
              <w:top w:val="nil"/>
              <w:left w:val="single" w:sz="4" w:space="0" w:color="auto"/>
              <w:bottom w:val="single" w:sz="8" w:space="0" w:color="auto"/>
              <w:right w:val="single" w:sz="8" w:space="0" w:color="auto"/>
            </w:tcBorders>
            <w:shd w:val="clear" w:color="auto" w:fill="auto"/>
            <w:noWrap/>
            <w:vAlign w:val="center"/>
          </w:tcPr>
          <w:p w14:paraId="031D9347" w14:textId="37956A4D" w:rsidR="00A65650" w:rsidRPr="00D44924" w:rsidRDefault="00D44924" w:rsidP="00A03FEE">
            <w:pPr>
              <w:jc w:val="right"/>
              <w:rPr>
                <w:rFonts w:ascii="Times New Roman" w:hAnsi="Times New Roman"/>
                <w:b/>
                <w:bCs/>
                <w:color w:val="000000" w:themeColor="text1"/>
              </w:rPr>
            </w:pPr>
            <w:r w:rsidRPr="00D44924">
              <w:rPr>
                <w:rFonts w:ascii="Times New Roman" w:hAnsi="Times New Roman"/>
                <w:b/>
                <w:bCs/>
                <w:color w:val="000000" w:themeColor="text1"/>
              </w:rPr>
              <w:t>65 614 200,00</w:t>
            </w:r>
          </w:p>
        </w:tc>
        <w:tc>
          <w:tcPr>
            <w:tcW w:w="1842" w:type="dxa"/>
            <w:tcBorders>
              <w:top w:val="nil"/>
              <w:left w:val="single" w:sz="4" w:space="0" w:color="auto"/>
              <w:bottom w:val="single" w:sz="8" w:space="0" w:color="auto"/>
              <w:right w:val="single" w:sz="8" w:space="0" w:color="auto"/>
            </w:tcBorders>
            <w:shd w:val="clear" w:color="auto" w:fill="auto"/>
            <w:noWrap/>
            <w:vAlign w:val="center"/>
          </w:tcPr>
          <w:p w14:paraId="20A7B235" w14:textId="67B861DF" w:rsidR="00A65650" w:rsidRPr="00D44924" w:rsidRDefault="00D44924" w:rsidP="00A03FEE">
            <w:pPr>
              <w:jc w:val="right"/>
              <w:rPr>
                <w:rFonts w:ascii="Times New Roman" w:hAnsi="Times New Roman"/>
                <w:b/>
                <w:bCs/>
                <w:color w:val="000000" w:themeColor="text1"/>
              </w:rPr>
            </w:pPr>
            <w:r w:rsidRPr="00D44924">
              <w:rPr>
                <w:rFonts w:ascii="Times New Roman" w:hAnsi="Times New Roman"/>
                <w:b/>
                <w:bCs/>
                <w:color w:val="000000" w:themeColor="text1"/>
              </w:rPr>
              <w:t>66 220 812,65</w:t>
            </w:r>
          </w:p>
        </w:tc>
      </w:tr>
      <w:tr w:rsidR="002E7470" w:rsidRPr="00730EC0" w14:paraId="077B1A67" w14:textId="77777777" w:rsidTr="00015545">
        <w:trPr>
          <w:trHeight w:val="505"/>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53460A8" w14:textId="77777777" w:rsidR="00A65650" w:rsidRPr="00D44924" w:rsidRDefault="00A65650" w:rsidP="00A03FEE">
            <w:pPr>
              <w:jc w:val="cente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B</w:t>
            </w:r>
          </w:p>
        </w:tc>
        <w:tc>
          <w:tcPr>
            <w:tcW w:w="4846" w:type="dxa"/>
            <w:tcBorders>
              <w:top w:val="single" w:sz="8" w:space="0" w:color="auto"/>
              <w:left w:val="nil"/>
              <w:bottom w:val="single" w:sz="8" w:space="0" w:color="auto"/>
              <w:right w:val="single" w:sz="4" w:space="0" w:color="auto"/>
            </w:tcBorders>
            <w:shd w:val="clear" w:color="auto" w:fill="auto"/>
            <w:vAlign w:val="center"/>
            <w:hideMark/>
          </w:tcPr>
          <w:p w14:paraId="056CE29A" w14:textId="77777777" w:rsidR="00A65650" w:rsidRPr="00D44924" w:rsidRDefault="00A65650" w:rsidP="00A03FEE">
            <w:pP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Koszty działalności operacyjnej</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D3DF20E" w14:textId="7FB0865D" w:rsidR="00A65650" w:rsidRPr="00D44924" w:rsidRDefault="00D44924" w:rsidP="00A03FEE">
            <w:pPr>
              <w:jc w:val="right"/>
              <w:rPr>
                <w:rFonts w:ascii="Times New Roman" w:hAnsi="Times New Roman"/>
                <w:b/>
                <w:bCs/>
                <w:color w:val="000000" w:themeColor="text1"/>
              </w:rPr>
            </w:pPr>
            <w:r w:rsidRPr="00D44924">
              <w:rPr>
                <w:rFonts w:ascii="Times New Roman" w:hAnsi="Times New Roman"/>
                <w:b/>
                <w:bCs/>
                <w:color w:val="000000" w:themeColor="text1"/>
              </w:rPr>
              <w:t>69 272 300,00</w:t>
            </w:r>
          </w:p>
        </w:tc>
        <w:tc>
          <w:tcPr>
            <w:tcW w:w="184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C7BE133" w14:textId="4869AEE0" w:rsidR="00A65650" w:rsidRPr="00D44924" w:rsidRDefault="00D44924" w:rsidP="00A03FEE">
            <w:pPr>
              <w:jc w:val="right"/>
              <w:rPr>
                <w:rFonts w:ascii="Times New Roman" w:hAnsi="Times New Roman"/>
                <w:b/>
                <w:bCs/>
                <w:color w:val="000000" w:themeColor="text1"/>
              </w:rPr>
            </w:pPr>
            <w:r w:rsidRPr="00D44924">
              <w:rPr>
                <w:rFonts w:ascii="Times New Roman" w:hAnsi="Times New Roman"/>
                <w:b/>
                <w:bCs/>
                <w:color w:val="000000" w:themeColor="text1"/>
              </w:rPr>
              <w:t>70 602 338,20</w:t>
            </w:r>
          </w:p>
        </w:tc>
      </w:tr>
      <w:tr w:rsidR="002E7470" w:rsidRPr="00730EC0" w14:paraId="122BF446" w14:textId="77777777" w:rsidTr="00015545">
        <w:trPr>
          <w:trHeight w:val="505"/>
        </w:trPr>
        <w:tc>
          <w:tcPr>
            <w:tcW w:w="618"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18B08FBA" w14:textId="77777777" w:rsidR="00A65650" w:rsidRPr="00D44924" w:rsidRDefault="00A65650" w:rsidP="00A03FEE">
            <w:pPr>
              <w:jc w:val="cente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C</w:t>
            </w:r>
          </w:p>
        </w:tc>
        <w:tc>
          <w:tcPr>
            <w:tcW w:w="484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48868FC9" w14:textId="77777777" w:rsidR="00A65650" w:rsidRPr="00D44924" w:rsidRDefault="00A65650" w:rsidP="00A03FEE">
            <w:pP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Zysk (strata) ze sprzedaży (A - B)</w:t>
            </w:r>
          </w:p>
        </w:tc>
        <w:tc>
          <w:tcPr>
            <w:tcW w:w="1701"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tcPr>
          <w:p w14:paraId="6D46FB37" w14:textId="664BB138" w:rsidR="00A65650" w:rsidRPr="00D44924" w:rsidRDefault="00D44924" w:rsidP="00A03FEE">
            <w:pPr>
              <w:jc w:val="right"/>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-3 658 100,00</w:t>
            </w:r>
          </w:p>
        </w:tc>
        <w:tc>
          <w:tcPr>
            <w:tcW w:w="1842"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tcPr>
          <w:p w14:paraId="57206E15" w14:textId="1071B619" w:rsidR="00A65650" w:rsidRPr="00D44924" w:rsidRDefault="00D44924" w:rsidP="00A03FEE">
            <w:pPr>
              <w:jc w:val="right"/>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-4 381 525,55</w:t>
            </w:r>
          </w:p>
        </w:tc>
      </w:tr>
      <w:tr w:rsidR="002E7470" w:rsidRPr="00730EC0" w14:paraId="417E2698" w14:textId="77777777" w:rsidTr="00015545">
        <w:trPr>
          <w:trHeight w:val="505"/>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B46D056" w14:textId="77777777" w:rsidR="00A65650" w:rsidRPr="00D44924" w:rsidRDefault="00A65650" w:rsidP="00A03FEE">
            <w:pPr>
              <w:jc w:val="cente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D</w:t>
            </w:r>
          </w:p>
        </w:tc>
        <w:tc>
          <w:tcPr>
            <w:tcW w:w="4846" w:type="dxa"/>
            <w:tcBorders>
              <w:top w:val="single" w:sz="8" w:space="0" w:color="auto"/>
              <w:left w:val="nil"/>
              <w:bottom w:val="single" w:sz="8" w:space="0" w:color="auto"/>
              <w:right w:val="single" w:sz="4" w:space="0" w:color="auto"/>
            </w:tcBorders>
            <w:shd w:val="clear" w:color="auto" w:fill="auto"/>
            <w:vAlign w:val="center"/>
            <w:hideMark/>
          </w:tcPr>
          <w:p w14:paraId="26B341D8" w14:textId="77777777" w:rsidR="00A65650" w:rsidRPr="00D44924" w:rsidRDefault="00A65650" w:rsidP="00A03FEE">
            <w:pP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Pozostałe przychody operacyjne</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5F1C3B3" w14:textId="60DA1988" w:rsidR="00A65650" w:rsidRPr="00D44924" w:rsidRDefault="00D44924" w:rsidP="00A03FEE">
            <w:pPr>
              <w:jc w:val="right"/>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4 470 000,00</w:t>
            </w:r>
          </w:p>
        </w:tc>
        <w:tc>
          <w:tcPr>
            <w:tcW w:w="184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6ED87C3" w14:textId="06B37AE0" w:rsidR="00A65650" w:rsidRPr="00D44924" w:rsidRDefault="00D44924" w:rsidP="00A03FEE">
            <w:pPr>
              <w:jc w:val="right"/>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4 200 000,00</w:t>
            </w:r>
          </w:p>
        </w:tc>
      </w:tr>
      <w:tr w:rsidR="002E7470" w:rsidRPr="00730EC0" w14:paraId="1EB650F6" w14:textId="77777777" w:rsidTr="00015545">
        <w:trPr>
          <w:trHeight w:val="505"/>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F9B7E7F" w14:textId="77777777" w:rsidR="00A65650" w:rsidRPr="00D44924" w:rsidRDefault="00A65650" w:rsidP="00A03FEE">
            <w:pPr>
              <w:jc w:val="cente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E</w:t>
            </w:r>
          </w:p>
        </w:tc>
        <w:tc>
          <w:tcPr>
            <w:tcW w:w="4846" w:type="dxa"/>
            <w:tcBorders>
              <w:top w:val="single" w:sz="8" w:space="0" w:color="auto"/>
              <w:left w:val="nil"/>
              <w:bottom w:val="single" w:sz="8" w:space="0" w:color="auto"/>
              <w:right w:val="single" w:sz="4" w:space="0" w:color="auto"/>
            </w:tcBorders>
            <w:shd w:val="clear" w:color="auto" w:fill="auto"/>
            <w:vAlign w:val="center"/>
            <w:hideMark/>
          </w:tcPr>
          <w:p w14:paraId="2B50897B" w14:textId="77777777" w:rsidR="00A65650" w:rsidRPr="00D44924" w:rsidRDefault="00A65650" w:rsidP="00A03FEE">
            <w:pP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Pozostałe koszty operacyjne</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BB70821" w14:textId="1B8C1ECD" w:rsidR="00A65650" w:rsidRPr="00D44924" w:rsidRDefault="00D44924" w:rsidP="00A03FEE">
            <w:pPr>
              <w:jc w:val="right"/>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1 020 000,00</w:t>
            </w:r>
          </w:p>
        </w:tc>
        <w:tc>
          <w:tcPr>
            <w:tcW w:w="184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7BFA8AA" w14:textId="2E7DA3BD" w:rsidR="00A65650" w:rsidRPr="00D44924" w:rsidRDefault="00D44924" w:rsidP="00A03FEE">
            <w:pPr>
              <w:jc w:val="right"/>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400 000,00</w:t>
            </w:r>
          </w:p>
        </w:tc>
      </w:tr>
      <w:tr w:rsidR="002E7470" w:rsidRPr="00730EC0" w14:paraId="29B800F0" w14:textId="77777777" w:rsidTr="00015545">
        <w:trPr>
          <w:trHeight w:val="505"/>
        </w:trPr>
        <w:tc>
          <w:tcPr>
            <w:tcW w:w="618"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534CA09E" w14:textId="77777777" w:rsidR="00A65650" w:rsidRPr="00D44924" w:rsidRDefault="00A65650" w:rsidP="00A03FEE">
            <w:pPr>
              <w:jc w:val="cente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F</w:t>
            </w:r>
          </w:p>
        </w:tc>
        <w:tc>
          <w:tcPr>
            <w:tcW w:w="484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3DBAB087" w14:textId="77777777" w:rsidR="00A65650" w:rsidRPr="00D44924" w:rsidRDefault="00A65650" w:rsidP="00A03FEE">
            <w:pP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 xml:space="preserve">Zysk (strata) z działalności operacyjnej </w:t>
            </w:r>
            <w:r w:rsidRPr="00D44924">
              <w:rPr>
                <w:rFonts w:ascii="Times New Roman" w:eastAsia="Times New Roman" w:hAnsi="Times New Roman"/>
                <w:b/>
                <w:bCs/>
                <w:color w:val="000000" w:themeColor="text1"/>
              </w:rPr>
              <w:br/>
              <w:t>(C + D - E)</w:t>
            </w:r>
          </w:p>
        </w:tc>
        <w:tc>
          <w:tcPr>
            <w:tcW w:w="1701"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tcPr>
          <w:p w14:paraId="3E1310CC" w14:textId="69866235" w:rsidR="00A65650" w:rsidRPr="00D44924" w:rsidRDefault="00D44924" w:rsidP="00A03FEE">
            <w:pPr>
              <w:jc w:val="right"/>
              <w:rPr>
                <w:rFonts w:ascii="Times New Roman" w:hAnsi="Times New Roman"/>
                <w:b/>
                <w:bCs/>
                <w:color w:val="000000" w:themeColor="text1"/>
              </w:rPr>
            </w:pPr>
            <w:r w:rsidRPr="00D44924">
              <w:rPr>
                <w:rFonts w:ascii="Times New Roman" w:hAnsi="Times New Roman"/>
                <w:b/>
                <w:bCs/>
                <w:color w:val="000000" w:themeColor="text1"/>
              </w:rPr>
              <w:t>-208 100,00</w:t>
            </w:r>
          </w:p>
        </w:tc>
        <w:tc>
          <w:tcPr>
            <w:tcW w:w="1842"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tcPr>
          <w:p w14:paraId="7C782F35" w14:textId="24FF64A0" w:rsidR="00A65650" w:rsidRPr="00D44924" w:rsidRDefault="00D44924" w:rsidP="00A03FEE">
            <w:pPr>
              <w:jc w:val="right"/>
              <w:rPr>
                <w:rFonts w:ascii="Times New Roman" w:hAnsi="Times New Roman"/>
                <w:b/>
                <w:bCs/>
                <w:color w:val="000000" w:themeColor="text1"/>
              </w:rPr>
            </w:pPr>
            <w:r w:rsidRPr="00D44924">
              <w:rPr>
                <w:rFonts w:ascii="Times New Roman" w:hAnsi="Times New Roman"/>
                <w:b/>
                <w:bCs/>
                <w:color w:val="000000" w:themeColor="text1"/>
              </w:rPr>
              <w:t>-581 525,55</w:t>
            </w:r>
          </w:p>
        </w:tc>
      </w:tr>
      <w:tr w:rsidR="002E7470" w:rsidRPr="00730EC0" w14:paraId="11BDB8B9" w14:textId="77777777" w:rsidTr="00015545">
        <w:trPr>
          <w:trHeight w:val="505"/>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308B442" w14:textId="77777777" w:rsidR="00A65650" w:rsidRPr="00D44924" w:rsidRDefault="00A65650" w:rsidP="00A03FEE">
            <w:pPr>
              <w:jc w:val="cente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G</w:t>
            </w:r>
          </w:p>
        </w:tc>
        <w:tc>
          <w:tcPr>
            <w:tcW w:w="4846" w:type="dxa"/>
            <w:tcBorders>
              <w:top w:val="single" w:sz="8" w:space="0" w:color="auto"/>
              <w:left w:val="nil"/>
              <w:bottom w:val="single" w:sz="8" w:space="0" w:color="auto"/>
              <w:right w:val="single" w:sz="4" w:space="0" w:color="auto"/>
            </w:tcBorders>
            <w:shd w:val="clear" w:color="auto" w:fill="auto"/>
            <w:vAlign w:val="center"/>
            <w:hideMark/>
          </w:tcPr>
          <w:p w14:paraId="4FF7FCE0" w14:textId="77777777" w:rsidR="00A65650" w:rsidRPr="00D44924" w:rsidRDefault="00A65650" w:rsidP="00A03FEE">
            <w:pP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Przychody finansowe</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7AD005A" w14:textId="6D69141B" w:rsidR="00A65650" w:rsidRPr="00D44924" w:rsidRDefault="00D44924" w:rsidP="00A03FEE">
            <w:pPr>
              <w:jc w:val="right"/>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10 000,00</w:t>
            </w:r>
          </w:p>
        </w:tc>
        <w:tc>
          <w:tcPr>
            <w:tcW w:w="184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2F37AE0" w14:textId="74C4153B" w:rsidR="00A65650" w:rsidRPr="00D44924" w:rsidRDefault="00D44924" w:rsidP="00A03FEE">
            <w:pPr>
              <w:jc w:val="right"/>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10 000,00</w:t>
            </w:r>
          </w:p>
        </w:tc>
      </w:tr>
      <w:tr w:rsidR="002E7470" w:rsidRPr="00730EC0" w14:paraId="3B62D689" w14:textId="77777777" w:rsidTr="00015545">
        <w:trPr>
          <w:trHeight w:val="505"/>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664406A" w14:textId="77777777" w:rsidR="00A65650" w:rsidRPr="00D44924" w:rsidRDefault="00A65650" w:rsidP="00A03FEE">
            <w:pPr>
              <w:jc w:val="cente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H</w:t>
            </w:r>
          </w:p>
        </w:tc>
        <w:tc>
          <w:tcPr>
            <w:tcW w:w="4846" w:type="dxa"/>
            <w:tcBorders>
              <w:top w:val="single" w:sz="8" w:space="0" w:color="auto"/>
              <w:left w:val="nil"/>
              <w:bottom w:val="single" w:sz="8" w:space="0" w:color="auto"/>
              <w:right w:val="single" w:sz="4" w:space="0" w:color="auto"/>
            </w:tcBorders>
            <w:shd w:val="clear" w:color="auto" w:fill="auto"/>
            <w:vAlign w:val="center"/>
            <w:hideMark/>
          </w:tcPr>
          <w:p w14:paraId="3F07E69E" w14:textId="77777777" w:rsidR="00A65650" w:rsidRPr="00D44924" w:rsidRDefault="00A65650" w:rsidP="00A03FEE">
            <w:pP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Koszty finansowe</w:t>
            </w:r>
          </w:p>
        </w:tc>
        <w:tc>
          <w:tcPr>
            <w:tcW w:w="1701"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D271983" w14:textId="63726CE2" w:rsidR="00A65650" w:rsidRPr="00D44924" w:rsidRDefault="00D44924" w:rsidP="00A03FEE">
            <w:pPr>
              <w:jc w:val="right"/>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700 000,00</w:t>
            </w:r>
          </w:p>
        </w:tc>
        <w:tc>
          <w:tcPr>
            <w:tcW w:w="1842"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00A6F76" w14:textId="216F60BC" w:rsidR="00A65650" w:rsidRPr="00D44924" w:rsidRDefault="00D44924" w:rsidP="00A03FEE">
            <w:pPr>
              <w:jc w:val="right"/>
              <w:rPr>
                <w:rFonts w:ascii="Times New Roman" w:hAnsi="Times New Roman"/>
                <w:b/>
                <w:bCs/>
                <w:color w:val="000000" w:themeColor="text1"/>
              </w:rPr>
            </w:pPr>
            <w:r w:rsidRPr="00D44924">
              <w:rPr>
                <w:rFonts w:ascii="Times New Roman" w:hAnsi="Times New Roman"/>
                <w:b/>
                <w:bCs/>
                <w:color w:val="000000" w:themeColor="text1"/>
              </w:rPr>
              <w:t>250 000,00</w:t>
            </w:r>
          </w:p>
        </w:tc>
      </w:tr>
      <w:tr w:rsidR="002E7470" w:rsidRPr="00730EC0" w14:paraId="37B03F07" w14:textId="77777777" w:rsidTr="00015545">
        <w:trPr>
          <w:trHeight w:val="505"/>
        </w:trPr>
        <w:tc>
          <w:tcPr>
            <w:tcW w:w="618"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59CD2959" w14:textId="77777777" w:rsidR="00A65650" w:rsidRPr="00D44924" w:rsidRDefault="00A65650" w:rsidP="00A03FEE">
            <w:pPr>
              <w:jc w:val="cente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I</w:t>
            </w:r>
          </w:p>
        </w:tc>
        <w:tc>
          <w:tcPr>
            <w:tcW w:w="484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EB82488" w14:textId="77777777" w:rsidR="00A65650" w:rsidRPr="00D44924" w:rsidRDefault="00A65650" w:rsidP="00A03FEE">
            <w:pP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Zysk (strata) brutto (F + G - H)</w:t>
            </w:r>
          </w:p>
        </w:tc>
        <w:tc>
          <w:tcPr>
            <w:tcW w:w="1701"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tcPr>
          <w:p w14:paraId="695E5024" w14:textId="18665532" w:rsidR="00A65650" w:rsidRPr="00D44924" w:rsidRDefault="00D44924" w:rsidP="00A03FEE">
            <w:pPr>
              <w:jc w:val="right"/>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-898 100,00</w:t>
            </w:r>
          </w:p>
        </w:tc>
        <w:tc>
          <w:tcPr>
            <w:tcW w:w="1842"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tcPr>
          <w:p w14:paraId="62357401" w14:textId="48DEE024" w:rsidR="00A65650" w:rsidRPr="00D44924" w:rsidRDefault="00D44924" w:rsidP="00A03FEE">
            <w:pPr>
              <w:jc w:val="right"/>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-821 525,55</w:t>
            </w:r>
          </w:p>
        </w:tc>
      </w:tr>
      <w:tr w:rsidR="002E7470" w:rsidRPr="00730EC0" w14:paraId="42A3A3B1" w14:textId="77777777" w:rsidTr="00015545">
        <w:trPr>
          <w:trHeight w:val="505"/>
        </w:trPr>
        <w:tc>
          <w:tcPr>
            <w:tcW w:w="618"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7F6EC243" w14:textId="77777777" w:rsidR="00A65650" w:rsidRPr="00D44924" w:rsidRDefault="00A65650" w:rsidP="00A03FEE">
            <w:pPr>
              <w:jc w:val="cente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L</w:t>
            </w:r>
          </w:p>
        </w:tc>
        <w:tc>
          <w:tcPr>
            <w:tcW w:w="484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571F728F" w14:textId="77777777" w:rsidR="00A65650" w:rsidRPr="00D44924" w:rsidRDefault="00A65650" w:rsidP="00A03FEE">
            <w:pPr>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Zysk (strata) netto (I - J - K)</w:t>
            </w:r>
          </w:p>
        </w:tc>
        <w:tc>
          <w:tcPr>
            <w:tcW w:w="1701"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tcPr>
          <w:p w14:paraId="6C7AB947" w14:textId="5EB93DE5" w:rsidR="00A65650" w:rsidRPr="00D44924" w:rsidRDefault="00D44924" w:rsidP="00A03FEE">
            <w:pPr>
              <w:jc w:val="right"/>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-943 100,00</w:t>
            </w:r>
          </w:p>
        </w:tc>
        <w:tc>
          <w:tcPr>
            <w:tcW w:w="1842"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tcPr>
          <w:p w14:paraId="3B22D71F" w14:textId="2949A8BC" w:rsidR="00A65650" w:rsidRPr="00D44924" w:rsidRDefault="00D44924" w:rsidP="00A03FEE">
            <w:pPr>
              <w:jc w:val="right"/>
              <w:rPr>
                <w:rFonts w:ascii="Times New Roman" w:eastAsia="Times New Roman" w:hAnsi="Times New Roman"/>
                <w:b/>
                <w:bCs/>
                <w:color w:val="000000" w:themeColor="text1"/>
              </w:rPr>
            </w:pPr>
            <w:r w:rsidRPr="00D44924">
              <w:rPr>
                <w:rFonts w:ascii="Times New Roman" w:eastAsia="Times New Roman" w:hAnsi="Times New Roman"/>
                <w:b/>
                <w:bCs/>
                <w:color w:val="000000" w:themeColor="text1"/>
              </w:rPr>
              <w:t>-861 525,55</w:t>
            </w:r>
          </w:p>
        </w:tc>
      </w:tr>
    </w:tbl>
    <w:p w14:paraId="1ACB9891" w14:textId="77777777" w:rsidR="00A65650" w:rsidRPr="00730EC0" w:rsidRDefault="00A65650" w:rsidP="00A65650">
      <w:pPr>
        <w:spacing w:line="360" w:lineRule="auto"/>
        <w:rPr>
          <w:rFonts w:ascii="Times New Roman" w:hAnsi="Times New Roman"/>
          <w:b/>
          <w:color w:val="FF0000"/>
          <w:sz w:val="24"/>
          <w:szCs w:val="24"/>
        </w:rPr>
      </w:pPr>
    </w:p>
    <w:p w14:paraId="0FA8AF4C" w14:textId="250BA7B4" w:rsidR="00A65650" w:rsidRPr="00C96B50" w:rsidRDefault="00A65650" w:rsidP="00A65650">
      <w:pPr>
        <w:pStyle w:val="Standard"/>
        <w:spacing w:line="360" w:lineRule="auto"/>
        <w:jc w:val="both"/>
        <w:rPr>
          <w:color w:val="000000" w:themeColor="text1"/>
        </w:rPr>
      </w:pPr>
      <w:r w:rsidRPr="00C96B50">
        <w:rPr>
          <w:color w:val="000000" w:themeColor="text1"/>
        </w:rPr>
        <w:t>Prognozę wyniku finansowego na 202</w:t>
      </w:r>
      <w:r w:rsidR="00D44924" w:rsidRPr="00C96B50">
        <w:rPr>
          <w:color w:val="000000" w:themeColor="text1"/>
        </w:rPr>
        <w:t>1</w:t>
      </w:r>
      <w:r w:rsidRPr="00C96B50">
        <w:rPr>
          <w:color w:val="000000" w:themeColor="text1"/>
        </w:rPr>
        <w:t xml:space="preserve"> rok przyjęto na postawie planowanych wartości przychodów i kosztów zgodnych z planem finansowym SPZZOZ w Wyszkowie </w:t>
      </w:r>
      <w:r w:rsidRPr="00C96B50">
        <w:rPr>
          <w:color w:val="000000" w:themeColor="text1"/>
        </w:rPr>
        <w:br/>
        <w:t xml:space="preserve">oraz rzeczywistym wykonaniem przychodów i kosztów, zakładając - na dzień sporządzenia raportu - stratę netto w wysokości (-) </w:t>
      </w:r>
      <w:r w:rsidR="00C96B50" w:rsidRPr="00C96B50">
        <w:rPr>
          <w:color w:val="000000" w:themeColor="text1"/>
        </w:rPr>
        <w:t>943 100,00</w:t>
      </w:r>
      <w:r w:rsidRPr="00C96B50">
        <w:rPr>
          <w:color w:val="000000" w:themeColor="text1"/>
        </w:rPr>
        <w:t xml:space="preserve"> zł. Plan zakłada uzyskanie przez jednostkę przychodów ze sprzedaży w kwocie ok. </w:t>
      </w:r>
      <w:r w:rsidR="00C96B50" w:rsidRPr="00C96B50">
        <w:rPr>
          <w:color w:val="000000" w:themeColor="text1"/>
        </w:rPr>
        <w:t>65,6</w:t>
      </w:r>
      <w:r w:rsidRPr="00C96B50">
        <w:rPr>
          <w:color w:val="000000" w:themeColor="text1"/>
        </w:rPr>
        <w:t xml:space="preserve"> mln zł i kosztów działalności operacyjnej </w:t>
      </w:r>
      <w:r w:rsidRPr="00C96B50">
        <w:rPr>
          <w:color w:val="000000" w:themeColor="text1"/>
        </w:rPr>
        <w:br/>
        <w:t xml:space="preserve">w kwocie </w:t>
      </w:r>
      <w:r w:rsidR="00C96B50" w:rsidRPr="00C96B50">
        <w:rPr>
          <w:color w:val="000000" w:themeColor="text1"/>
        </w:rPr>
        <w:t>69,3</w:t>
      </w:r>
      <w:r w:rsidRPr="00C96B50">
        <w:rPr>
          <w:color w:val="000000" w:themeColor="text1"/>
        </w:rPr>
        <w:t xml:space="preserve"> mln zł, co oznacza prognozowaną stratę na sprzedaży na poziomie </w:t>
      </w:r>
      <w:r w:rsidR="004E6EC5">
        <w:rPr>
          <w:color w:val="000000" w:themeColor="text1"/>
        </w:rPr>
        <w:br/>
      </w:r>
      <w:r w:rsidRPr="00C96B50">
        <w:rPr>
          <w:color w:val="000000" w:themeColor="text1"/>
        </w:rPr>
        <w:t xml:space="preserve">ok. (-) </w:t>
      </w:r>
      <w:r w:rsidR="00C96B50" w:rsidRPr="00C96B50">
        <w:rPr>
          <w:color w:val="000000" w:themeColor="text1"/>
        </w:rPr>
        <w:t>3,7</w:t>
      </w:r>
      <w:r w:rsidRPr="00C96B50">
        <w:rPr>
          <w:color w:val="000000" w:themeColor="text1"/>
        </w:rPr>
        <w:t xml:space="preserve"> mln zł. Planowane wartości przychodów i kosztów skorygowano o zakładane </w:t>
      </w:r>
      <w:r w:rsidR="004E6EC5">
        <w:rPr>
          <w:color w:val="000000" w:themeColor="text1"/>
        </w:rPr>
        <w:br/>
      </w:r>
      <w:r w:rsidRPr="00C96B50">
        <w:rPr>
          <w:color w:val="000000" w:themeColor="text1"/>
        </w:rPr>
        <w:t xml:space="preserve">i wdrażane zmiany w tym zakresie, których skutki będą częściowo już widoczne </w:t>
      </w:r>
      <w:r w:rsidR="004E6EC5">
        <w:rPr>
          <w:color w:val="000000" w:themeColor="text1"/>
        </w:rPr>
        <w:br/>
      </w:r>
      <w:r w:rsidRPr="00C96B50">
        <w:rPr>
          <w:color w:val="000000" w:themeColor="text1"/>
        </w:rPr>
        <w:t>w sprawozdaniu roku 202</w:t>
      </w:r>
      <w:r w:rsidR="00C96B50" w:rsidRPr="00C96B50">
        <w:rPr>
          <w:color w:val="000000" w:themeColor="text1"/>
        </w:rPr>
        <w:t>1</w:t>
      </w:r>
      <w:r w:rsidRPr="00C96B50">
        <w:rPr>
          <w:color w:val="000000" w:themeColor="text1"/>
        </w:rPr>
        <w:t xml:space="preserve">, wpłyną również na kształtowanie się wyniku finansowego </w:t>
      </w:r>
      <w:r w:rsidR="004E6EC5">
        <w:rPr>
          <w:color w:val="000000" w:themeColor="text1"/>
        </w:rPr>
        <w:br/>
      </w:r>
      <w:r w:rsidRPr="00C96B50">
        <w:rPr>
          <w:color w:val="000000" w:themeColor="text1"/>
        </w:rPr>
        <w:t xml:space="preserve">w następnych latach. </w:t>
      </w:r>
    </w:p>
    <w:p w14:paraId="5559A810" w14:textId="092E5AE0" w:rsidR="00A65650" w:rsidRPr="00C96B50" w:rsidRDefault="00A65650" w:rsidP="00A65650">
      <w:pPr>
        <w:pStyle w:val="Standard"/>
        <w:spacing w:line="360" w:lineRule="auto"/>
        <w:jc w:val="both"/>
        <w:rPr>
          <w:color w:val="000000" w:themeColor="text1"/>
        </w:rPr>
      </w:pPr>
      <w:r w:rsidRPr="00C96B50">
        <w:rPr>
          <w:color w:val="000000" w:themeColor="text1"/>
        </w:rPr>
        <w:t xml:space="preserve">W zakresie </w:t>
      </w:r>
      <w:r w:rsidRPr="00C96B50">
        <w:rPr>
          <w:b/>
          <w:bCs/>
          <w:color w:val="000000" w:themeColor="text1"/>
        </w:rPr>
        <w:t>kosztów</w:t>
      </w:r>
      <w:r w:rsidRPr="00C96B50">
        <w:rPr>
          <w:color w:val="000000" w:themeColor="text1"/>
        </w:rPr>
        <w:t xml:space="preserve"> prognozę określono na podstawie bieżących informacji o poziomie kosztów w roku 20</w:t>
      </w:r>
      <w:r w:rsidR="00C96B50" w:rsidRPr="00C96B50">
        <w:rPr>
          <w:color w:val="000000" w:themeColor="text1"/>
        </w:rPr>
        <w:t>20</w:t>
      </w:r>
      <w:r w:rsidRPr="00C96B50">
        <w:rPr>
          <w:color w:val="000000" w:themeColor="text1"/>
        </w:rPr>
        <w:t xml:space="preserve"> oraz wymiernych skutków regulacji płacowych, wynikających </w:t>
      </w:r>
      <w:r w:rsidRPr="00C96B50">
        <w:rPr>
          <w:color w:val="000000" w:themeColor="text1"/>
        </w:rPr>
        <w:br/>
        <w:t>z obowiązujących przepisów w tym zakresie.</w:t>
      </w:r>
    </w:p>
    <w:p w14:paraId="6B914327" w14:textId="537EA509" w:rsidR="00A65650" w:rsidRPr="00C96B50" w:rsidRDefault="00A65650" w:rsidP="00A65650">
      <w:pPr>
        <w:pStyle w:val="Standard"/>
        <w:spacing w:line="360" w:lineRule="auto"/>
        <w:jc w:val="both"/>
        <w:rPr>
          <w:color w:val="000000" w:themeColor="text1"/>
        </w:rPr>
      </w:pPr>
      <w:r w:rsidRPr="00C96B50">
        <w:rPr>
          <w:bCs/>
          <w:color w:val="000000" w:themeColor="text1"/>
        </w:rPr>
        <w:t>Prognozując sytuację finansową w 202</w:t>
      </w:r>
      <w:r w:rsidR="00C96B50" w:rsidRPr="00C96B50">
        <w:rPr>
          <w:bCs/>
          <w:color w:val="000000" w:themeColor="text1"/>
        </w:rPr>
        <w:t>2</w:t>
      </w:r>
      <w:r w:rsidRPr="00C96B50">
        <w:rPr>
          <w:bCs/>
          <w:color w:val="000000" w:themeColor="text1"/>
        </w:rPr>
        <w:t xml:space="preserve"> roku</w:t>
      </w:r>
      <w:r w:rsidRPr="00C96B50">
        <w:rPr>
          <w:b/>
          <w:color w:val="000000" w:themeColor="text1"/>
        </w:rPr>
        <w:t xml:space="preserve"> przychody </w:t>
      </w:r>
      <w:r w:rsidRPr="00C96B50">
        <w:rPr>
          <w:b/>
          <w:bCs/>
          <w:color w:val="000000" w:themeColor="text1"/>
        </w:rPr>
        <w:t>z NFZ</w:t>
      </w:r>
      <w:r w:rsidRPr="00C96B50">
        <w:rPr>
          <w:color w:val="000000" w:themeColor="text1"/>
        </w:rPr>
        <w:t xml:space="preserve"> przyjęto w wartości planowanych przychodów na rok 202</w:t>
      </w:r>
      <w:r w:rsidR="00C96B50" w:rsidRPr="00C96B50">
        <w:rPr>
          <w:color w:val="000000" w:themeColor="text1"/>
        </w:rPr>
        <w:t>1</w:t>
      </w:r>
      <w:r w:rsidRPr="00C96B50">
        <w:rPr>
          <w:color w:val="000000" w:themeColor="text1"/>
        </w:rPr>
        <w:t>, z założeniem wzrostu ryczałtu o ok. 2</w:t>
      </w:r>
      <w:r w:rsidR="00C96B50" w:rsidRPr="00C96B50">
        <w:rPr>
          <w:color w:val="000000" w:themeColor="text1"/>
        </w:rPr>
        <w:t>,5</w:t>
      </w:r>
      <w:r w:rsidRPr="00C96B50">
        <w:rPr>
          <w:color w:val="000000" w:themeColor="text1"/>
        </w:rPr>
        <w:t xml:space="preserve">% i innych przychodów z NFZ o ok. 1%. </w:t>
      </w:r>
    </w:p>
    <w:p w14:paraId="3ECA2B1A" w14:textId="57EE756B" w:rsidR="00A65650" w:rsidRPr="00942767" w:rsidRDefault="00A65650" w:rsidP="00247BAC">
      <w:pPr>
        <w:pStyle w:val="Standard"/>
        <w:spacing w:after="240" w:line="360" w:lineRule="auto"/>
        <w:jc w:val="both"/>
      </w:pPr>
      <w:r w:rsidRPr="00C96B50">
        <w:rPr>
          <w:color w:val="000000" w:themeColor="text1"/>
        </w:rPr>
        <w:t xml:space="preserve">Do obliczenia prognozowanych wartości </w:t>
      </w:r>
      <w:r w:rsidRPr="00C96B50">
        <w:rPr>
          <w:b/>
          <w:color w:val="000000" w:themeColor="text1"/>
        </w:rPr>
        <w:t>kosztów</w:t>
      </w:r>
      <w:r w:rsidRPr="00C96B50">
        <w:rPr>
          <w:color w:val="000000" w:themeColor="text1"/>
        </w:rPr>
        <w:t xml:space="preserve"> zakupu materiałów i usług a także pozostałych kosztów rodzajowych zastosowano wskaźnik inflacji (wzrostu cen) </w:t>
      </w:r>
      <w:r w:rsidRPr="00C96B50">
        <w:rPr>
          <w:color w:val="000000" w:themeColor="text1"/>
        </w:rPr>
        <w:br/>
      </w:r>
      <w:r w:rsidRPr="00C96B50">
        <w:rPr>
          <w:i/>
          <w:color w:val="000000" w:themeColor="text1"/>
        </w:rPr>
        <w:lastRenderedPageBreak/>
        <w:t>102,</w:t>
      </w:r>
      <w:r w:rsidR="00C96B50" w:rsidRPr="00C96B50">
        <w:rPr>
          <w:i/>
          <w:color w:val="000000" w:themeColor="text1"/>
        </w:rPr>
        <w:t>2</w:t>
      </w:r>
      <w:r w:rsidRPr="00C96B50">
        <w:rPr>
          <w:i/>
          <w:color w:val="000000" w:themeColor="text1"/>
        </w:rPr>
        <w:t xml:space="preserve"> </w:t>
      </w:r>
      <w:r w:rsidRPr="00C96B50">
        <w:rPr>
          <w:color w:val="000000" w:themeColor="text1"/>
        </w:rPr>
        <w:t>zgodnie z założeniami do projektu budżetu państwa na rok 202</w:t>
      </w:r>
      <w:r w:rsidR="00C96B50" w:rsidRPr="00C96B50">
        <w:rPr>
          <w:color w:val="000000" w:themeColor="text1"/>
        </w:rPr>
        <w:t>2</w:t>
      </w:r>
      <w:r w:rsidRPr="00C96B50">
        <w:rPr>
          <w:color w:val="000000" w:themeColor="text1"/>
        </w:rPr>
        <w:t xml:space="preserve">. Dla wzrostu wynagrodzeń i pochodnych przyjęto wzrost o ok. </w:t>
      </w:r>
      <w:r w:rsidR="00C96B50" w:rsidRPr="00C96B50">
        <w:rPr>
          <w:color w:val="000000" w:themeColor="text1"/>
        </w:rPr>
        <w:t>1,9</w:t>
      </w:r>
      <w:r w:rsidRPr="00C96B50">
        <w:rPr>
          <w:color w:val="000000" w:themeColor="text1"/>
        </w:rPr>
        <w:t xml:space="preserve">%. Planowana amortyzacja uwzględnia zwiększenia wartości aktywów związane z planowanymi zakupami i inwestycjami. </w:t>
      </w:r>
      <w:r w:rsidRPr="00942767">
        <w:t>W kosztach finansowych ujęto koszty związane z obsługą zaciągnięt</w:t>
      </w:r>
      <w:r w:rsidR="00942767">
        <w:t>ych</w:t>
      </w:r>
      <w:r w:rsidRPr="00942767">
        <w:t xml:space="preserve"> kredyt</w:t>
      </w:r>
      <w:r w:rsidR="00942767">
        <w:t>ów</w:t>
      </w:r>
      <w:r w:rsidRPr="00942767">
        <w:t xml:space="preserve"> inwestycyjn</w:t>
      </w:r>
      <w:r w:rsidR="00942767">
        <w:t>ych</w:t>
      </w:r>
      <w:r w:rsidRPr="00942767">
        <w:t>.</w:t>
      </w:r>
    </w:p>
    <w:p w14:paraId="6CE448B4" w14:textId="2C44DA51" w:rsidR="00A65650" w:rsidRPr="00C96B50" w:rsidRDefault="00A65650" w:rsidP="00A65650">
      <w:pPr>
        <w:pStyle w:val="Standard"/>
        <w:spacing w:line="360" w:lineRule="auto"/>
        <w:jc w:val="both"/>
        <w:rPr>
          <w:bCs/>
          <w:color w:val="000000" w:themeColor="text1"/>
        </w:rPr>
      </w:pPr>
      <w:r w:rsidRPr="00C96B50">
        <w:rPr>
          <w:bCs/>
          <w:color w:val="000000" w:themeColor="text1"/>
        </w:rPr>
        <w:t>Dla celów projekcji sprawozdań finansowych na lata 20</w:t>
      </w:r>
      <w:r w:rsidR="00C96B50" w:rsidRPr="00C96B50">
        <w:rPr>
          <w:bCs/>
          <w:color w:val="000000" w:themeColor="text1"/>
        </w:rPr>
        <w:t>21</w:t>
      </w:r>
      <w:r w:rsidRPr="00C96B50">
        <w:rPr>
          <w:bCs/>
          <w:color w:val="000000" w:themeColor="text1"/>
        </w:rPr>
        <w:t>-202</w:t>
      </w:r>
      <w:r w:rsidR="00247BAC">
        <w:rPr>
          <w:bCs/>
          <w:color w:val="000000" w:themeColor="text1"/>
        </w:rPr>
        <w:t>2</w:t>
      </w:r>
      <w:r w:rsidRPr="00C96B50">
        <w:rPr>
          <w:bCs/>
          <w:color w:val="000000" w:themeColor="text1"/>
        </w:rPr>
        <w:t xml:space="preserve"> przyjęto założenia wynikające z podpisanych umów, rozpoczętych inwestycji:</w:t>
      </w:r>
    </w:p>
    <w:p w14:paraId="0CC60D71" w14:textId="04B2349A" w:rsidR="00A65650" w:rsidRPr="005C75C0" w:rsidRDefault="00A65650" w:rsidP="00F756F5">
      <w:pPr>
        <w:pStyle w:val="Standard"/>
        <w:widowControl/>
        <w:numPr>
          <w:ilvl w:val="0"/>
          <w:numId w:val="50"/>
        </w:numPr>
        <w:spacing w:after="120" w:line="360" w:lineRule="auto"/>
        <w:ind w:left="0" w:firstLine="0"/>
        <w:jc w:val="both"/>
        <w:rPr>
          <w:bCs/>
          <w:color w:val="000000" w:themeColor="text1"/>
        </w:rPr>
      </w:pPr>
      <w:r w:rsidRPr="00615D5B">
        <w:rPr>
          <w:color w:val="000000" w:themeColor="text1"/>
        </w:rPr>
        <w:t>w 202</w:t>
      </w:r>
      <w:r w:rsidR="00C96B50" w:rsidRPr="00615D5B">
        <w:rPr>
          <w:color w:val="000000" w:themeColor="text1"/>
        </w:rPr>
        <w:t>1</w:t>
      </w:r>
      <w:r w:rsidRPr="00615D5B">
        <w:rPr>
          <w:color w:val="000000" w:themeColor="text1"/>
        </w:rPr>
        <w:t xml:space="preserve"> roku:</w:t>
      </w:r>
    </w:p>
    <w:p w14:paraId="507F9C3A" w14:textId="5EDFD1FB" w:rsidR="005C75C0" w:rsidRPr="00FE74BE" w:rsidRDefault="005C75C0" w:rsidP="005C75C0">
      <w:pPr>
        <w:pStyle w:val="Akapitzlist"/>
        <w:numPr>
          <w:ilvl w:val="0"/>
          <w:numId w:val="59"/>
        </w:numPr>
        <w:spacing w:line="360" w:lineRule="auto"/>
        <w:contextualSpacing/>
        <w:jc w:val="both"/>
        <w:textAlignment w:val="auto"/>
        <w:rPr>
          <w:rFonts w:ascii="Times New Roman" w:hAnsi="Times New Roman"/>
          <w:iCs/>
          <w:color w:val="000000" w:themeColor="text1"/>
          <w:sz w:val="24"/>
          <w:szCs w:val="24"/>
        </w:rPr>
      </w:pPr>
      <w:r w:rsidRPr="00C60F20">
        <w:rPr>
          <w:rFonts w:ascii="Times New Roman" w:hAnsi="Times New Roman"/>
          <w:sz w:val="24"/>
          <w:szCs w:val="24"/>
        </w:rPr>
        <w:t xml:space="preserve">zakończenie realizacji zadania inwestycyjnego pn. </w:t>
      </w:r>
      <w:r w:rsidRPr="00012B57">
        <w:rPr>
          <w:rFonts w:ascii="Times New Roman" w:hAnsi="Times New Roman"/>
          <w:i/>
          <w:iCs/>
          <w:color w:val="000000" w:themeColor="text1"/>
          <w:sz w:val="24"/>
          <w:szCs w:val="24"/>
        </w:rPr>
        <w:t xml:space="preserve">„Termomodernizacja budynków SPZZOZ w Wyszkowie” </w:t>
      </w:r>
      <w:r w:rsidRPr="00012B57">
        <w:rPr>
          <w:rFonts w:ascii="Times New Roman" w:hAnsi="Times New Roman"/>
          <w:color w:val="000000" w:themeColor="text1"/>
          <w:sz w:val="24"/>
          <w:szCs w:val="24"/>
        </w:rPr>
        <w:t>realizowanego w ramach projektu</w:t>
      </w:r>
      <w:r w:rsidRPr="00012B57">
        <w:rPr>
          <w:rFonts w:ascii="Times New Roman" w:hAnsi="Times New Roman"/>
          <w:i/>
          <w:iCs/>
          <w:color w:val="000000" w:themeColor="text1"/>
          <w:sz w:val="24"/>
          <w:szCs w:val="24"/>
        </w:rPr>
        <w:t xml:space="preserve"> </w:t>
      </w:r>
      <w:r w:rsidRPr="00012B57">
        <w:rPr>
          <w:rFonts w:ascii="Times New Roman" w:hAnsi="Times New Roman"/>
          <w:color w:val="000000" w:themeColor="text1"/>
          <w:sz w:val="24"/>
          <w:szCs w:val="24"/>
        </w:rPr>
        <w:t>„</w:t>
      </w:r>
      <w:r w:rsidRPr="00012B57">
        <w:rPr>
          <w:rFonts w:ascii="Times New Roman" w:hAnsi="Times New Roman"/>
          <w:i/>
          <w:color w:val="000000" w:themeColor="text1"/>
          <w:sz w:val="24"/>
          <w:szCs w:val="24"/>
        </w:rPr>
        <w:t>Wspieranie efektywności energetycznej, inteligentnego zarządzania energią i wykorzystania odnawialnych źródeł energii w budynkach publicznych i sektorze mieszkaniowym. Poprawa efektywności energetycznej oraz ograniczanie niskiej emisji w SPZZOZ w Wyszkowie”</w:t>
      </w:r>
      <w:r>
        <w:rPr>
          <w:rFonts w:ascii="Times New Roman" w:hAnsi="Times New Roman"/>
          <w:i/>
          <w:color w:val="000000" w:themeColor="text1"/>
          <w:sz w:val="24"/>
          <w:szCs w:val="24"/>
        </w:rPr>
        <w:t xml:space="preserve">. </w:t>
      </w:r>
      <w:r w:rsidR="00FE74BE" w:rsidRPr="00FE74BE">
        <w:rPr>
          <w:rFonts w:ascii="Times New Roman" w:hAnsi="Times New Roman"/>
          <w:iCs/>
          <w:color w:val="000000" w:themeColor="text1"/>
          <w:sz w:val="24"/>
          <w:szCs w:val="24"/>
        </w:rPr>
        <w:t>Wydatkowana kwota na realizację zadania 2021 r. to 2 726 700,00 zł</w:t>
      </w:r>
      <w:r w:rsidR="00FE74BE">
        <w:rPr>
          <w:rFonts w:ascii="Times New Roman" w:hAnsi="Times New Roman"/>
          <w:iCs/>
          <w:color w:val="000000" w:themeColor="text1"/>
          <w:sz w:val="24"/>
          <w:szCs w:val="24"/>
        </w:rPr>
        <w:t>.</w:t>
      </w:r>
      <w:r w:rsidRPr="00FE74BE">
        <w:rPr>
          <w:rFonts w:ascii="Times New Roman" w:hAnsi="Times New Roman"/>
          <w:iCs/>
          <w:color w:val="000000" w:themeColor="text1"/>
          <w:sz w:val="24"/>
          <w:szCs w:val="24"/>
        </w:rPr>
        <w:t>;</w:t>
      </w:r>
    </w:p>
    <w:p w14:paraId="4A994A9D" w14:textId="77777777" w:rsidR="005C75C0" w:rsidRPr="00012B57" w:rsidRDefault="005C75C0" w:rsidP="005C75C0">
      <w:pPr>
        <w:pStyle w:val="Akapitzlist"/>
        <w:numPr>
          <w:ilvl w:val="0"/>
          <w:numId w:val="59"/>
        </w:numPr>
        <w:spacing w:after="0" w:line="360" w:lineRule="auto"/>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zakończenie realizacji</w:t>
      </w:r>
      <w:r w:rsidRPr="00012B57">
        <w:rPr>
          <w:rFonts w:ascii="Times New Roman" w:hAnsi="Times New Roman"/>
          <w:color w:val="000000" w:themeColor="text1"/>
          <w:sz w:val="24"/>
          <w:szCs w:val="24"/>
        </w:rPr>
        <w:t xml:space="preserve"> </w:t>
      </w:r>
      <w:r w:rsidRPr="00012B57">
        <w:rPr>
          <w:rFonts w:ascii="Times New Roman" w:hAnsi="Times New Roman"/>
          <w:iCs/>
          <w:color w:val="000000" w:themeColor="text1"/>
          <w:sz w:val="24"/>
          <w:szCs w:val="24"/>
        </w:rPr>
        <w:t>zadania inwestycyjnego pn. „</w:t>
      </w:r>
      <w:r w:rsidRPr="00012B57">
        <w:rPr>
          <w:rFonts w:ascii="Times New Roman" w:hAnsi="Times New Roman"/>
          <w:i/>
          <w:color w:val="000000" w:themeColor="text1"/>
          <w:sz w:val="24"/>
          <w:szCs w:val="24"/>
        </w:rPr>
        <w:t xml:space="preserve">Modernizacja budynku </w:t>
      </w:r>
      <w:r>
        <w:rPr>
          <w:rFonts w:ascii="Times New Roman" w:hAnsi="Times New Roman"/>
          <w:i/>
          <w:color w:val="000000" w:themeColor="text1"/>
          <w:sz w:val="24"/>
          <w:szCs w:val="24"/>
        </w:rPr>
        <w:br/>
      </w:r>
      <w:r w:rsidRPr="00012B57">
        <w:rPr>
          <w:rFonts w:ascii="Times New Roman" w:hAnsi="Times New Roman"/>
          <w:i/>
          <w:color w:val="000000" w:themeColor="text1"/>
          <w:sz w:val="24"/>
          <w:szCs w:val="24"/>
        </w:rPr>
        <w:t xml:space="preserve">z przeznaczeniem na Poradnię Pulmonologiczną i Poradnię Diabetologiczną wraz </w:t>
      </w:r>
      <w:r>
        <w:rPr>
          <w:rFonts w:ascii="Times New Roman" w:hAnsi="Times New Roman"/>
          <w:i/>
          <w:color w:val="000000" w:themeColor="text1"/>
          <w:sz w:val="24"/>
          <w:szCs w:val="24"/>
        </w:rPr>
        <w:br/>
      </w:r>
      <w:r w:rsidRPr="00012B57">
        <w:rPr>
          <w:rFonts w:ascii="Times New Roman" w:hAnsi="Times New Roman"/>
          <w:i/>
          <w:color w:val="000000" w:themeColor="text1"/>
          <w:sz w:val="24"/>
          <w:szCs w:val="24"/>
        </w:rPr>
        <w:t xml:space="preserve">z wyposażeniem w SPZZOZ w Wyszkowie” </w:t>
      </w:r>
      <w:r w:rsidRPr="00A66AF8">
        <w:rPr>
          <w:rFonts w:ascii="Times New Roman" w:hAnsi="Times New Roman"/>
          <w:i/>
          <w:color w:val="000000" w:themeColor="text1"/>
          <w:sz w:val="24"/>
          <w:szCs w:val="24"/>
        </w:rPr>
        <w:t>–</w:t>
      </w:r>
      <w:r>
        <w:rPr>
          <w:rFonts w:ascii="Times New Roman" w:hAnsi="Times New Roman"/>
          <w:i/>
          <w:color w:val="000000" w:themeColor="text1"/>
          <w:sz w:val="24"/>
          <w:szCs w:val="24"/>
        </w:rPr>
        <w:t xml:space="preserve"> w ramach </w:t>
      </w:r>
      <w:r w:rsidRPr="00012B57">
        <w:rPr>
          <w:rFonts w:ascii="Times New Roman" w:hAnsi="Times New Roman"/>
          <w:iCs/>
          <w:color w:val="000000" w:themeColor="text1"/>
          <w:sz w:val="24"/>
          <w:szCs w:val="24"/>
        </w:rPr>
        <w:t>środków Rządowego Funduszu Inwestycji Lokalnych</w:t>
      </w:r>
      <w:r>
        <w:rPr>
          <w:rFonts w:ascii="Times New Roman" w:hAnsi="Times New Roman"/>
          <w:iCs/>
          <w:color w:val="000000" w:themeColor="text1"/>
          <w:sz w:val="24"/>
          <w:szCs w:val="24"/>
        </w:rPr>
        <w:t>. Kwota inwestycji to 692 975,11 zł.;</w:t>
      </w:r>
    </w:p>
    <w:p w14:paraId="75D0584D" w14:textId="77777777" w:rsidR="005C75C0" w:rsidRPr="00012B57" w:rsidRDefault="005C75C0" w:rsidP="005C75C0">
      <w:pPr>
        <w:pStyle w:val="Akapitzlist"/>
        <w:numPr>
          <w:ilvl w:val="0"/>
          <w:numId w:val="59"/>
        </w:numPr>
        <w:spacing w:after="0" w:line="360" w:lineRule="auto"/>
        <w:jc w:val="both"/>
        <w:textAlignment w:val="auto"/>
        <w:rPr>
          <w:rFonts w:ascii="Times New Roman" w:hAnsi="Times New Roman"/>
          <w:color w:val="000000" w:themeColor="text1"/>
          <w:sz w:val="24"/>
          <w:szCs w:val="24"/>
        </w:rPr>
      </w:pPr>
      <w:r w:rsidRPr="00EF1AA4">
        <w:rPr>
          <w:rFonts w:ascii="Times New Roman" w:hAnsi="Times New Roman"/>
          <w:iCs/>
          <w:color w:val="000000" w:themeColor="text1"/>
          <w:sz w:val="24"/>
          <w:szCs w:val="24"/>
        </w:rPr>
        <w:t xml:space="preserve">realizacja zadania pn. </w:t>
      </w:r>
      <w:r w:rsidRPr="00EF1AA4">
        <w:rPr>
          <w:rFonts w:ascii="Times New Roman" w:hAnsi="Times New Roman"/>
          <w:i/>
          <w:color w:val="000000" w:themeColor="text1"/>
          <w:sz w:val="24"/>
          <w:szCs w:val="24"/>
        </w:rPr>
        <w:t>„Zakup dwóch ambulansów do transportu medycznego dla Samodzielnego Publicznego Zespołu Zakładów Opieki Zdrowotnej w Wyszkowie”</w:t>
      </w:r>
      <w:r w:rsidRPr="00EF1AA4">
        <w:rPr>
          <w:rFonts w:ascii="Times New Roman" w:hAnsi="Times New Roman"/>
          <w:iCs/>
          <w:color w:val="000000" w:themeColor="text1"/>
          <w:sz w:val="24"/>
          <w:szCs w:val="24"/>
        </w:rPr>
        <w:t xml:space="preserve"> </w:t>
      </w:r>
      <w:r w:rsidRPr="00A66AF8">
        <w:rPr>
          <w:rFonts w:ascii="Times New Roman" w:hAnsi="Times New Roman"/>
          <w:i/>
          <w:color w:val="000000" w:themeColor="text1"/>
          <w:sz w:val="24"/>
          <w:szCs w:val="24"/>
        </w:rPr>
        <w:t>–</w:t>
      </w:r>
      <w:r>
        <w:rPr>
          <w:rFonts w:ascii="Times New Roman" w:hAnsi="Times New Roman"/>
          <w:i/>
          <w:color w:val="000000" w:themeColor="text1"/>
          <w:sz w:val="24"/>
          <w:szCs w:val="24"/>
        </w:rPr>
        <w:t xml:space="preserve"> </w:t>
      </w:r>
      <w:r>
        <w:rPr>
          <w:rFonts w:ascii="Times New Roman" w:hAnsi="Times New Roman"/>
          <w:i/>
          <w:color w:val="000000" w:themeColor="text1"/>
          <w:sz w:val="24"/>
          <w:szCs w:val="24"/>
        </w:rPr>
        <w:br/>
        <w:t xml:space="preserve">w ramach </w:t>
      </w:r>
      <w:r w:rsidRPr="00012B57">
        <w:rPr>
          <w:rFonts w:ascii="Times New Roman" w:hAnsi="Times New Roman"/>
          <w:iCs/>
          <w:color w:val="000000" w:themeColor="text1"/>
          <w:sz w:val="24"/>
          <w:szCs w:val="24"/>
        </w:rPr>
        <w:t>środków Rządowego Funduszu Inwestycji Lokalnych</w:t>
      </w:r>
      <w:r>
        <w:rPr>
          <w:rFonts w:ascii="Times New Roman" w:hAnsi="Times New Roman"/>
          <w:iCs/>
          <w:color w:val="000000" w:themeColor="text1"/>
          <w:sz w:val="24"/>
          <w:szCs w:val="24"/>
        </w:rPr>
        <w:t xml:space="preserve"> na kwotę 771 864 zł;</w:t>
      </w:r>
    </w:p>
    <w:p w14:paraId="54D8780F" w14:textId="09F5A5E2" w:rsidR="005C75C0" w:rsidRDefault="005C75C0" w:rsidP="005C75C0">
      <w:pPr>
        <w:pStyle w:val="Akapitzlist"/>
        <w:numPr>
          <w:ilvl w:val="0"/>
          <w:numId w:val="58"/>
        </w:numPr>
        <w:spacing w:after="0" w:line="360" w:lineRule="auto"/>
        <w:jc w:val="both"/>
        <w:textAlignment w:val="auto"/>
      </w:pPr>
      <w:r w:rsidRPr="00EF1AA4">
        <w:rPr>
          <w:rFonts w:ascii="Times New Roman" w:hAnsi="Times New Roman"/>
          <w:iCs/>
          <w:color w:val="000000" w:themeColor="text1"/>
          <w:sz w:val="24"/>
          <w:szCs w:val="24"/>
        </w:rPr>
        <w:t>rozpoczęcie zadania inwestycyjnego pn. „</w:t>
      </w:r>
      <w:r w:rsidRPr="00EF1AA4">
        <w:rPr>
          <w:rFonts w:ascii="Times New Roman" w:hAnsi="Times New Roman"/>
          <w:i/>
          <w:color w:val="000000" w:themeColor="text1"/>
          <w:sz w:val="24"/>
          <w:szCs w:val="24"/>
        </w:rPr>
        <w:t xml:space="preserve">Przebudowa i dostosowanie do wymogów Centralnej </w:t>
      </w:r>
      <w:proofErr w:type="spellStart"/>
      <w:r w:rsidRPr="00EF1AA4">
        <w:rPr>
          <w:rFonts w:ascii="Times New Roman" w:hAnsi="Times New Roman"/>
          <w:i/>
          <w:color w:val="000000" w:themeColor="text1"/>
          <w:sz w:val="24"/>
          <w:szCs w:val="24"/>
        </w:rPr>
        <w:t>Sterylizatorni</w:t>
      </w:r>
      <w:proofErr w:type="spellEnd"/>
      <w:r w:rsidRPr="00EF1AA4">
        <w:rPr>
          <w:rFonts w:ascii="Times New Roman" w:hAnsi="Times New Roman"/>
          <w:i/>
          <w:color w:val="000000" w:themeColor="text1"/>
          <w:sz w:val="24"/>
          <w:szCs w:val="24"/>
        </w:rPr>
        <w:t xml:space="preserve"> wraz z wyposażeniem w SPZZOZ w Wyszkowie”. </w:t>
      </w:r>
      <w:r w:rsidRPr="00EF1AA4">
        <w:rPr>
          <w:rFonts w:ascii="Times New Roman" w:hAnsi="Times New Roman"/>
          <w:iCs/>
          <w:color w:val="000000" w:themeColor="text1"/>
          <w:sz w:val="24"/>
          <w:szCs w:val="24"/>
        </w:rPr>
        <w:t>Inwestycja zostanie sfinansowana ze środków Rządowego Funduszu Inwestycji Lokalnych</w:t>
      </w:r>
      <w:r>
        <w:rPr>
          <w:rFonts w:ascii="Times New Roman" w:hAnsi="Times New Roman"/>
          <w:iCs/>
          <w:color w:val="000000" w:themeColor="text1"/>
          <w:sz w:val="24"/>
          <w:szCs w:val="24"/>
        </w:rPr>
        <w:t xml:space="preserve"> </w:t>
      </w:r>
      <w:r w:rsidR="00D515FD">
        <w:rPr>
          <w:rFonts w:ascii="Times New Roman" w:hAnsi="Times New Roman"/>
          <w:iCs/>
          <w:color w:val="000000" w:themeColor="text1"/>
          <w:sz w:val="24"/>
          <w:szCs w:val="24"/>
        </w:rPr>
        <w:br/>
      </w:r>
      <w:r>
        <w:rPr>
          <w:rFonts w:ascii="Times New Roman" w:hAnsi="Times New Roman"/>
          <w:iCs/>
          <w:color w:val="000000" w:themeColor="text1"/>
          <w:sz w:val="24"/>
          <w:szCs w:val="24"/>
        </w:rPr>
        <w:t>a planowane wydatki to ok 2 930 000 zł</w:t>
      </w:r>
      <w:r w:rsidRPr="00EF1AA4">
        <w:rPr>
          <w:rFonts w:ascii="Times New Roman" w:hAnsi="Times New Roman"/>
          <w:iCs/>
          <w:color w:val="000000" w:themeColor="text1"/>
          <w:sz w:val="24"/>
          <w:szCs w:val="24"/>
        </w:rPr>
        <w:t>;</w:t>
      </w:r>
    </w:p>
    <w:p w14:paraId="0F82BB7B" w14:textId="77777777" w:rsidR="005C75C0" w:rsidRPr="00064BFB" w:rsidRDefault="005C75C0" w:rsidP="005C75C0">
      <w:pPr>
        <w:pStyle w:val="Akapitzlist"/>
        <w:numPr>
          <w:ilvl w:val="0"/>
          <w:numId w:val="58"/>
        </w:numPr>
        <w:spacing w:after="0" w:line="360" w:lineRule="auto"/>
        <w:jc w:val="both"/>
        <w:textAlignment w:val="auto"/>
        <w:rPr>
          <w:color w:val="000000" w:themeColor="text1"/>
        </w:rPr>
      </w:pPr>
      <w:r w:rsidRPr="00A66AF8">
        <w:rPr>
          <w:rFonts w:ascii="Times New Roman" w:hAnsi="Times New Roman"/>
          <w:iCs/>
          <w:color w:val="000000" w:themeColor="text1"/>
          <w:sz w:val="24"/>
          <w:szCs w:val="24"/>
        </w:rPr>
        <w:t xml:space="preserve">rozpoczęcie zadania </w:t>
      </w:r>
      <w:r w:rsidRPr="00064BFB">
        <w:rPr>
          <w:rFonts w:ascii="Times New Roman" w:hAnsi="Times New Roman"/>
          <w:iCs/>
          <w:color w:val="000000" w:themeColor="text1"/>
          <w:sz w:val="24"/>
          <w:szCs w:val="24"/>
        </w:rPr>
        <w:t>inwestycyjnego pn. „</w:t>
      </w:r>
      <w:r w:rsidRPr="00064BFB">
        <w:rPr>
          <w:rFonts w:ascii="Times New Roman" w:hAnsi="Times New Roman"/>
          <w:i/>
          <w:color w:val="000000" w:themeColor="text1"/>
          <w:sz w:val="24"/>
          <w:szCs w:val="24"/>
        </w:rPr>
        <w:t xml:space="preserve">Modernizacja Bloku Porodowego wraz z Salą Cięć Oddziału Ginekologiczno-Położniczego w SPZZOZ w Wyszkowie (w tym dokumentacja projektowa wraz z pozwoleniami) – Etap I opracowanie dokumentacji projektowej”. </w:t>
      </w:r>
      <w:r w:rsidRPr="00064BFB">
        <w:rPr>
          <w:rFonts w:ascii="Times New Roman" w:hAnsi="Times New Roman"/>
          <w:iCs/>
          <w:color w:val="000000" w:themeColor="text1"/>
          <w:sz w:val="24"/>
          <w:szCs w:val="24"/>
        </w:rPr>
        <w:t>Inwestycja zostanie sfinansowana ze środków Rządowego Funduszu Inwestycji Lokalnych</w:t>
      </w:r>
      <w:r>
        <w:rPr>
          <w:rFonts w:ascii="Times New Roman" w:hAnsi="Times New Roman"/>
          <w:iCs/>
          <w:color w:val="000000" w:themeColor="text1"/>
          <w:sz w:val="24"/>
          <w:szCs w:val="24"/>
        </w:rPr>
        <w:t>, a jej szacowana wartość to 3 600 000 zł.;</w:t>
      </w:r>
    </w:p>
    <w:p w14:paraId="255F23F8" w14:textId="77777777" w:rsidR="005C75C0" w:rsidRPr="00064BFB" w:rsidRDefault="005C75C0" w:rsidP="005C75C0">
      <w:pPr>
        <w:pStyle w:val="Akapitzlist"/>
        <w:numPr>
          <w:ilvl w:val="0"/>
          <w:numId w:val="58"/>
        </w:numPr>
        <w:spacing w:after="0" w:line="360" w:lineRule="auto"/>
        <w:jc w:val="both"/>
        <w:textAlignment w:val="auto"/>
        <w:rPr>
          <w:color w:val="000000" w:themeColor="text1"/>
        </w:rPr>
      </w:pPr>
      <w:r w:rsidRPr="00A66AF8">
        <w:rPr>
          <w:rFonts w:ascii="Times New Roman" w:hAnsi="Times New Roman"/>
          <w:iCs/>
          <w:color w:val="000000" w:themeColor="text1"/>
          <w:sz w:val="24"/>
          <w:szCs w:val="24"/>
        </w:rPr>
        <w:t xml:space="preserve">rozpoczęcie zadania </w:t>
      </w:r>
      <w:r w:rsidRPr="00064BFB">
        <w:rPr>
          <w:rFonts w:ascii="Times New Roman" w:hAnsi="Times New Roman"/>
          <w:iCs/>
          <w:color w:val="000000" w:themeColor="text1"/>
          <w:sz w:val="24"/>
          <w:szCs w:val="24"/>
        </w:rPr>
        <w:t>inwestycyjnego pn. „</w:t>
      </w:r>
      <w:r w:rsidRPr="00064BFB">
        <w:rPr>
          <w:rFonts w:ascii="Times New Roman" w:hAnsi="Times New Roman"/>
          <w:i/>
          <w:color w:val="000000" w:themeColor="text1"/>
          <w:sz w:val="24"/>
          <w:szCs w:val="24"/>
        </w:rPr>
        <w:t xml:space="preserve">Likwidacja barier architektonicznych </w:t>
      </w:r>
      <w:r w:rsidRPr="00064BFB">
        <w:rPr>
          <w:rFonts w:ascii="Times New Roman" w:hAnsi="Times New Roman"/>
          <w:i/>
          <w:color w:val="000000" w:themeColor="text1"/>
          <w:sz w:val="24"/>
          <w:szCs w:val="24"/>
        </w:rPr>
        <w:br/>
        <w:t xml:space="preserve">w SPZZOZ w Wyszkowie poprzez dobudowę trzyprzystankowego dźwigu do transportu osób w Pawilonie Szpitalnym Oddziałów Chorób Wewnętrznych i Kardiologicznego </w:t>
      </w:r>
      <w:r w:rsidRPr="00064BFB">
        <w:rPr>
          <w:rFonts w:ascii="Times New Roman" w:hAnsi="Times New Roman"/>
          <w:i/>
          <w:color w:val="000000" w:themeColor="text1"/>
          <w:sz w:val="24"/>
          <w:szCs w:val="24"/>
        </w:rPr>
        <w:br/>
      </w:r>
      <w:r w:rsidRPr="00064BFB">
        <w:rPr>
          <w:rFonts w:ascii="Times New Roman" w:hAnsi="Times New Roman"/>
          <w:i/>
          <w:color w:val="000000" w:themeColor="text1"/>
          <w:sz w:val="24"/>
          <w:szCs w:val="24"/>
        </w:rPr>
        <w:lastRenderedPageBreak/>
        <w:t>(w tym dokumentacja projektowa wraz z pozwoleniami)</w:t>
      </w:r>
      <w:r>
        <w:rPr>
          <w:rFonts w:ascii="Times New Roman" w:hAnsi="Times New Roman"/>
          <w:i/>
          <w:color w:val="000000" w:themeColor="text1"/>
          <w:sz w:val="24"/>
          <w:szCs w:val="24"/>
        </w:rPr>
        <w:t>”</w:t>
      </w:r>
      <w:r w:rsidRPr="00064BFB">
        <w:rPr>
          <w:rFonts w:ascii="Times New Roman" w:hAnsi="Times New Roman"/>
          <w:i/>
          <w:color w:val="000000" w:themeColor="text1"/>
          <w:sz w:val="24"/>
          <w:szCs w:val="24"/>
        </w:rPr>
        <w:t xml:space="preserve">. </w:t>
      </w:r>
      <w:r w:rsidRPr="00064BFB">
        <w:rPr>
          <w:rFonts w:ascii="Times New Roman" w:hAnsi="Times New Roman"/>
          <w:iCs/>
          <w:color w:val="000000" w:themeColor="text1"/>
          <w:sz w:val="24"/>
          <w:szCs w:val="24"/>
        </w:rPr>
        <w:t>Szacowan</w:t>
      </w:r>
      <w:r>
        <w:rPr>
          <w:rFonts w:ascii="Times New Roman" w:hAnsi="Times New Roman"/>
          <w:iCs/>
          <w:color w:val="000000" w:themeColor="text1"/>
          <w:sz w:val="24"/>
          <w:szCs w:val="24"/>
        </w:rPr>
        <w:t>a</w:t>
      </w:r>
      <w:r w:rsidRPr="00064BFB">
        <w:rPr>
          <w:rFonts w:ascii="Times New Roman" w:hAnsi="Times New Roman"/>
          <w:iCs/>
          <w:color w:val="000000" w:themeColor="text1"/>
          <w:sz w:val="24"/>
          <w:szCs w:val="24"/>
        </w:rPr>
        <w:t xml:space="preserve"> wartość inwestycji wynosi 360 000,00 zł. Inwestycja zostanie sfinansowana ze środków Rządowego Funduszu Inwestycji Lokalnych;</w:t>
      </w:r>
    </w:p>
    <w:p w14:paraId="43989B03" w14:textId="4DF3A31B" w:rsidR="005C75C0" w:rsidRPr="00615D5B" w:rsidRDefault="005C75C0" w:rsidP="005C75C0">
      <w:pPr>
        <w:pStyle w:val="Standard"/>
        <w:widowControl/>
        <w:numPr>
          <w:ilvl w:val="0"/>
          <w:numId w:val="50"/>
        </w:numPr>
        <w:spacing w:after="120" w:line="360" w:lineRule="auto"/>
        <w:ind w:left="0" w:firstLine="0"/>
        <w:jc w:val="both"/>
        <w:rPr>
          <w:bCs/>
          <w:color w:val="000000" w:themeColor="text1"/>
        </w:rPr>
      </w:pPr>
      <w:r w:rsidRPr="00A66AF8">
        <w:rPr>
          <w:iCs/>
          <w:color w:val="000000" w:themeColor="text1"/>
        </w:rPr>
        <w:t xml:space="preserve">rozpoczęcie zadania </w:t>
      </w:r>
      <w:r w:rsidRPr="00064BFB">
        <w:rPr>
          <w:iCs/>
          <w:color w:val="000000" w:themeColor="text1"/>
        </w:rPr>
        <w:t xml:space="preserve">inwestycyjnego </w:t>
      </w:r>
      <w:r w:rsidRPr="00064BFB">
        <w:rPr>
          <w:color w:val="000000" w:themeColor="text1"/>
        </w:rPr>
        <w:t>pn. „</w:t>
      </w:r>
      <w:r w:rsidRPr="00064BFB">
        <w:rPr>
          <w:i/>
          <w:iCs/>
          <w:color w:val="000000" w:themeColor="text1"/>
        </w:rPr>
        <w:t xml:space="preserve">Przebudowa SOR w Wyszkowie </w:t>
      </w:r>
      <w:r w:rsidRPr="00064BFB">
        <w:rPr>
          <w:i/>
          <w:iCs/>
          <w:color w:val="000000" w:themeColor="text1"/>
        </w:rPr>
        <w:br/>
        <w:t>z wyposażeniem wraz z wymianą dźwigu przy SOR w Budynku Szpitala (w tym dokumentacja projektowa</w:t>
      </w:r>
      <w:r w:rsidRPr="00064BFB">
        <w:rPr>
          <w:i/>
          <w:color w:val="000000" w:themeColor="text1"/>
        </w:rPr>
        <w:t xml:space="preserve"> wraz z pozwoleniami</w:t>
      </w:r>
      <w:r w:rsidRPr="00064BFB">
        <w:rPr>
          <w:i/>
          <w:iCs/>
          <w:color w:val="000000" w:themeColor="text1"/>
        </w:rPr>
        <w:t>)</w:t>
      </w:r>
      <w:r>
        <w:rPr>
          <w:i/>
          <w:iCs/>
          <w:color w:val="000000" w:themeColor="text1"/>
        </w:rPr>
        <w:t>”</w:t>
      </w:r>
      <w:r w:rsidRPr="00064BFB">
        <w:rPr>
          <w:i/>
          <w:iCs/>
          <w:color w:val="000000" w:themeColor="text1"/>
        </w:rPr>
        <w:t xml:space="preserve"> </w:t>
      </w:r>
      <w:r w:rsidRPr="008E2A11">
        <w:rPr>
          <w:color w:val="000000" w:themeColor="text1"/>
        </w:rPr>
        <w:t xml:space="preserve">– etap I </w:t>
      </w:r>
      <w:proofErr w:type="spellStart"/>
      <w:r>
        <w:rPr>
          <w:color w:val="000000" w:themeColor="text1"/>
        </w:rPr>
        <w:t>i</w:t>
      </w:r>
      <w:proofErr w:type="spellEnd"/>
      <w:r w:rsidRPr="008E2A11">
        <w:rPr>
          <w:color w:val="000000" w:themeColor="text1"/>
        </w:rPr>
        <w:t xml:space="preserve"> etap II.</w:t>
      </w:r>
      <w:r w:rsidRPr="00064BFB">
        <w:rPr>
          <w:i/>
          <w:iCs/>
          <w:color w:val="000000" w:themeColor="text1"/>
        </w:rPr>
        <w:t xml:space="preserve"> </w:t>
      </w:r>
      <w:r w:rsidRPr="00064BFB">
        <w:rPr>
          <w:iCs/>
          <w:color w:val="000000" w:themeColor="text1"/>
        </w:rPr>
        <w:t xml:space="preserve">Szacowana wartość inwestycji wynosi 500 000,00 zł. Inwestycja zostanie sfinansowana ze środków </w:t>
      </w:r>
      <w:r w:rsidRPr="008E2A11">
        <w:rPr>
          <w:iCs/>
          <w:color w:val="000000" w:themeColor="text1"/>
        </w:rPr>
        <w:t>Rządowego Funduszu Inwestycji Lokalnych.</w:t>
      </w:r>
    </w:p>
    <w:p w14:paraId="7E54541F" w14:textId="63C4C482" w:rsidR="005707E6" w:rsidRDefault="005707E6" w:rsidP="00D515FD">
      <w:pPr>
        <w:pStyle w:val="Akapitzlist"/>
        <w:spacing w:after="0" w:line="360" w:lineRule="auto"/>
        <w:ind w:left="0"/>
        <w:jc w:val="both"/>
        <w:textAlignment w:val="auto"/>
        <w:rPr>
          <w:rFonts w:ascii="Times New Roman" w:hAnsi="Times New Roman"/>
          <w:iCs/>
          <w:color w:val="000000" w:themeColor="text1"/>
          <w:sz w:val="24"/>
          <w:szCs w:val="24"/>
        </w:rPr>
      </w:pPr>
      <w:bookmarkStart w:id="2" w:name="_Hlk71278654"/>
      <w:r>
        <w:rPr>
          <w:rFonts w:ascii="Times New Roman" w:hAnsi="Times New Roman"/>
          <w:iCs/>
          <w:color w:val="000000" w:themeColor="text1"/>
          <w:sz w:val="24"/>
          <w:szCs w:val="24"/>
        </w:rPr>
        <w:t xml:space="preserve">Ponadto zgodnie z Uchwałą nr 1471/256/21 Zarządu Województwa Mazowieckiego </w:t>
      </w:r>
      <w:r w:rsidR="004E275D">
        <w:rPr>
          <w:rFonts w:ascii="Times New Roman" w:hAnsi="Times New Roman"/>
          <w:iCs/>
          <w:color w:val="000000" w:themeColor="text1"/>
          <w:sz w:val="24"/>
          <w:szCs w:val="24"/>
        </w:rPr>
        <w:br/>
      </w:r>
      <w:r>
        <w:rPr>
          <w:rFonts w:ascii="Times New Roman" w:hAnsi="Times New Roman"/>
          <w:iCs/>
          <w:color w:val="000000" w:themeColor="text1"/>
          <w:sz w:val="24"/>
          <w:szCs w:val="24"/>
        </w:rPr>
        <w:t>z dnia 16 września 2021</w:t>
      </w:r>
      <w:r w:rsidR="004E275D">
        <w:rPr>
          <w:rFonts w:ascii="Times New Roman" w:hAnsi="Times New Roman"/>
          <w:iCs/>
          <w:color w:val="000000" w:themeColor="text1"/>
          <w:sz w:val="24"/>
          <w:szCs w:val="24"/>
        </w:rPr>
        <w:t xml:space="preserve"> </w:t>
      </w:r>
      <w:r>
        <w:rPr>
          <w:rFonts w:ascii="Times New Roman" w:hAnsi="Times New Roman"/>
          <w:iCs/>
          <w:color w:val="000000" w:themeColor="text1"/>
          <w:sz w:val="24"/>
          <w:szCs w:val="24"/>
        </w:rPr>
        <w:t>r</w:t>
      </w:r>
      <w:r w:rsidR="004E275D">
        <w:rPr>
          <w:rFonts w:ascii="Times New Roman" w:hAnsi="Times New Roman"/>
          <w:iCs/>
          <w:color w:val="000000" w:themeColor="text1"/>
          <w:sz w:val="24"/>
          <w:szCs w:val="24"/>
        </w:rPr>
        <w:t>oku</w:t>
      </w:r>
      <w:r>
        <w:rPr>
          <w:rFonts w:ascii="Times New Roman" w:hAnsi="Times New Roman"/>
          <w:iCs/>
          <w:color w:val="000000" w:themeColor="text1"/>
          <w:sz w:val="24"/>
          <w:szCs w:val="24"/>
        </w:rPr>
        <w:t xml:space="preserve"> w sprawie udzielonego pełnomocnictwa Dyrektorowi Samodzielnego Publicznego Zespołu Zakładów Opieki Zdrowotnej w Wyszkowie do dokonania wszelkich czynności związanych z realizacją zamówień w ramach projektu pn.: „Zakup niezbędnego sprzętu oraz adaptacja pomieszczeń w związku z pojawieniem się koronawirusa S</w:t>
      </w:r>
      <w:r w:rsidR="004E275D">
        <w:rPr>
          <w:rFonts w:ascii="Times New Roman" w:hAnsi="Times New Roman"/>
          <w:iCs/>
          <w:color w:val="000000" w:themeColor="text1"/>
          <w:sz w:val="24"/>
          <w:szCs w:val="24"/>
        </w:rPr>
        <w:t>ars</w:t>
      </w:r>
      <w:r>
        <w:rPr>
          <w:rFonts w:ascii="Times New Roman" w:hAnsi="Times New Roman"/>
          <w:iCs/>
          <w:color w:val="000000" w:themeColor="text1"/>
          <w:sz w:val="24"/>
          <w:szCs w:val="24"/>
        </w:rPr>
        <w:t>-CoV-2 na terenie województwa mazowieckiego”.</w:t>
      </w:r>
    </w:p>
    <w:p w14:paraId="042C1FF4" w14:textId="77777777" w:rsidR="005707E6" w:rsidRDefault="005707E6" w:rsidP="00D515FD">
      <w:pPr>
        <w:pStyle w:val="Akapitzlist"/>
        <w:spacing w:after="0" w:line="360" w:lineRule="auto"/>
        <w:ind w:left="0"/>
        <w:jc w:val="both"/>
        <w:textAlignment w:val="auto"/>
        <w:rPr>
          <w:rFonts w:ascii="Times New Roman" w:hAnsi="Times New Roman"/>
          <w:iCs/>
          <w:color w:val="000000" w:themeColor="text1"/>
          <w:sz w:val="24"/>
          <w:szCs w:val="24"/>
        </w:rPr>
      </w:pPr>
      <w:r>
        <w:rPr>
          <w:rFonts w:ascii="Times New Roman" w:hAnsi="Times New Roman"/>
          <w:iCs/>
          <w:color w:val="000000" w:themeColor="text1"/>
          <w:sz w:val="24"/>
          <w:szCs w:val="24"/>
        </w:rPr>
        <w:t>SPZZOZ w Wyszkowie otrzyma w ramach użyczenia aparaturę medyczną  na okres 5 lat (trwałość projektu), po tym okresie sprzęt zostanie przekazany umową darowizny na rzecz szpitala. Szacowana kwota zakupu aparatury wynosi 1 436 000,00 zł.</w:t>
      </w:r>
    </w:p>
    <w:p w14:paraId="2BD27C54" w14:textId="77777777" w:rsidR="005707E6" w:rsidRDefault="005707E6" w:rsidP="00D515FD">
      <w:pPr>
        <w:pStyle w:val="Akapitzlist"/>
        <w:spacing w:after="0" w:line="360" w:lineRule="auto"/>
        <w:ind w:left="0"/>
        <w:jc w:val="both"/>
        <w:textAlignment w:val="auto"/>
        <w:rPr>
          <w:rFonts w:ascii="Times New Roman" w:hAnsi="Times New Roman"/>
          <w:iCs/>
          <w:color w:val="000000" w:themeColor="text1"/>
          <w:sz w:val="24"/>
          <w:szCs w:val="24"/>
        </w:rPr>
      </w:pPr>
      <w:r>
        <w:rPr>
          <w:rFonts w:ascii="Times New Roman" w:hAnsi="Times New Roman"/>
          <w:iCs/>
          <w:color w:val="000000" w:themeColor="text1"/>
          <w:sz w:val="24"/>
          <w:szCs w:val="24"/>
        </w:rPr>
        <w:t>Poniżej wykaz aparatury medycznej:</w:t>
      </w:r>
    </w:p>
    <w:p w14:paraId="44F86E31" w14:textId="77777777" w:rsidR="005707E6" w:rsidRDefault="005707E6" w:rsidP="005707E6">
      <w:pPr>
        <w:pStyle w:val="Akapitzlist"/>
        <w:numPr>
          <w:ilvl w:val="0"/>
          <w:numId w:val="75"/>
        </w:numPr>
        <w:spacing w:after="0" w:line="360" w:lineRule="auto"/>
        <w:jc w:val="both"/>
        <w:textAlignment w:val="auto"/>
        <w:rPr>
          <w:rFonts w:ascii="Times New Roman" w:hAnsi="Times New Roman"/>
          <w:iCs/>
          <w:color w:val="000000" w:themeColor="text1"/>
          <w:sz w:val="24"/>
          <w:szCs w:val="24"/>
        </w:rPr>
      </w:pPr>
      <w:r>
        <w:rPr>
          <w:rFonts w:ascii="Times New Roman" w:hAnsi="Times New Roman"/>
          <w:iCs/>
          <w:color w:val="000000" w:themeColor="text1"/>
          <w:sz w:val="24"/>
          <w:szCs w:val="24"/>
        </w:rPr>
        <w:t>aparat do wysokoprzepływowej tlenoterapii donosowej - 3 szt.</w:t>
      </w:r>
    </w:p>
    <w:p w14:paraId="09A8392D" w14:textId="77777777" w:rsidR="005707E6" w:rsidRDefault="005707E6" w:rsidP="005707E6">
      <w:pPr>
        <w:pStyle w:val="Akapitzlist"/>
        <w:numPr>
          <w:ilvl w:val="0"/>
          <w:numId w:val="75"/>
        </w:numPr>
        <w:spacing w:after="0" w:line="360" w:lineRule="auto"/>
        <w:jc w:val="both"/>
        <w:textAlignment w:val="auto"/>
        <w:rPr>
          <w:rFonts w:ascii="Times New Roman" w:hAnsi="Times New Roman"/>
          <w:iCs/>
          <w:color w:val="000000" w:themeColor="text1"/>
          <w:sz w:val="24"/>
          <w:szCs w:val="24"/>
        </w:rPr>
      </w:pPr>
      <w:r>
        <w:rPr>
          <w:rFonts w:ascii="Times New Roman" w:hAnsi="Times New Roman"/>
          <w:iCs/>
          <w:color w:val="000000" w:themeColor="text1"/>
          <w:sz w:val="24"/>
          <w:szCs w:val="24"/>
        </w:rPr>
        <w:t>aparat do znieczulenia – 1szt.</w:t>
      </w:r>
    </w:p>
    <w:p w14:paraId="15A631FE" w14:textId="77777777" w:rsidR="005707E6" w:rsidRDefault="005707E6" w:rsidP="005707E6">
      <w:pPr>
        <w:pStyle w:val="Akapitzlist"/>
        <w:numPr>
          <w:ilvl w:val="0"/>
          <w:numId w:val="75"/>
        </w:numPr>
        <w:spacing w:after="0" w:line="360" w:lineRule="auto"/>
        <w:jc w:val="both"/>
        <w:textAlignment w:val="auto"/>
        <w:rPr>
          <w:rFonts w:ascii="Times New Roman" w:hAnsi="Times New Roman"/>
          <w:iCs/>
          <w:color w:val="000000" w:themeColor="text1"/>
          <w:sz w:val="24"/>
          <w:szCs w:val="24"/>
        </w:rPr>
      </w:pPr>
      <w:r>
        <w:rPr>
          <w:rFonts w:ascii="Times New Roman" w:hAnsi="Times New Roman"/>
          <w:iCs/>
          <w:color w:val="000000" w:themeColor="text1"/>
          <w:sz w:val="24"/>
          <w:szCs w:val="24"/>
        </w:rPr>
        <w:t>aparat RTG z ramieniem C – 1 szt.</w:t>
      </w:r>
    </w:p>
    <w:p w14:paraId="23D88B0F" w14:textId="77777777" w:rsidR="005707E6" w:rsidRDefault="005707E6" w:rsidP="005707E6">
      <w:pPr>
        <w:pStyle w:val="Akapitzlist"/>
        <w:numPr>
          <w:ilvl w:val="0"/>
          <w:numId w:val="75"/>
        </w:numPr>
        <w:spacing w:after="0" w:line="360" w:lineRule="auto"/>
        <w:jc w:val="both"/>
        <w:textAlignment w:val="auto"/>
        <w:rPr>
          <w:rFonts w:ascii="Times New Roman" w:hAnsi="Times New Roman"/>
          <w:iCs/>
          <w:color w:val="000000" w:themeColor="text1"/>
          <w:sz w:val="24"/>
          <w:szCs w:val="24"/>
        </w:rPr>
      </w:pPr>
      <w:r>
        <w:rPr>
          <w:rFonts w:ascii="Times New Roman" w:hAnsi="Times New Roman"/>
          <w:iCs/>
          <w:color w:val="000000" w:themeColor="text1"/>
          <w:sz w:val="24"/>
          <w:szCs w:val="24"/>
        </w:rPr>
        <w:t>aparat USG wielofunkcyjny z głowicą umożliwiającą diagnostykę klatki piersiowej płuc – 1 szt.</w:t>
      </w:r>
    </w:p>
    <w:p w14:paraId="455B7140" w14:textId="77777777" w:rsidR="005707E6" w:rsidRDefault="005707E6" w:rsidP="005707E6">
      <w:pPr>
        <w:pStyle w:val="Akapitzlist"/>
        <w:numPr>
          <w:ilvl w:val="0"/>
          <w:numId w:val="75"/>
        </w:numPr>
        <w:spacing w:after="0" w:line="360" w:lineRule="auto"/>
        <w:jc w:val="both"/>
        <w:textAlignment w:val="auto"/>
        <w:rPr>
          <w:rFonts w:ascii="Times New Roman" w:hAnsi="Times New Roman"/>
          <w:iCs/>
          <w:color w:val="000000" w:themeColor="text1"/>
          <w:sz w:val="24"/>
          <w:szCs w:val="24"/>
        </w:rPr>
      </w:pPr>
      <w:r>
        <w:rPr>
          <w:rFonts w:ascii="Times New Roman" w:hAnsi="Times New Roman"/>
          <w:iCs/>
          <w:color w:val="000000" w:themeColor="text1"/>
          <w:sz w:val="24"/>
          <w:szCs w:val="24"/>
        </w:rPr>
        <w:t>automatyczne urządzenie do kompresji klatki piersiowej w trakcie resuscytacji – 1 szt.</w:t>
      </w:r>
    </w:p>
    <w:p w14:paraId="601483EF" w14:textId="77777777" w:rsidR="005707E6" w:rsidRDefault="005707E6" w:rsidP="005707E6">
      <w:pPr>
        <w:pStyle w:val="Akapitzlist"/>
        <w:numPr>
          <w:ilvl w:val="0"/>
          <w:numId w:val="75"/>
        </w:numPr>
        <w:spacing w:after="0" w:line="360" w:lineRule="auto"/>
        <w:jc w:val="both"/>
        <w:textAlignment w:val="auto"/>
        <w:rPr>
          <w:rFonts w:ascii="Times New Roman" w:hAnsi="Times New Roman"/>
          <w:iCs/>
          <w:color w:val="000000" w:themeColor="text1"/>
          <w:sz w:val="24"/>
          <w:szCs w:val="24"/>
        </w:rPr>
      </w:pPr>
      <w:r>
        <w:rPr>
          <w:rFonts w:ascii="Times New Roman" w:hAnsi="Times New Roman"/>
          <w:iCs/>
          <w:color w:val="000000" w:themeColor="text1"/>
          <w:sz w:val="24"/>
          <w:szCs w:val="24"/>
        </w:rPr>
        <w:t>centrala do monitorowania – 2 szt.</w:t>
      </w:r>
    </w:p>
    <w:p w14:paraId="0E163FF1" w14:textId="77777777" w:rsidR="005707E6" w:rsidRDefault="005707E6" w:rsidP="005707E6">
      <w:pPr>
        <w:pStyle w:val="Akapitzlist"/>
        <w:numPr>
          <w:ilvl w:val="0"/>
          <w:numId w:val="75"/>
        </w:numPr>
        <w:spacing w:after="0" w:line="360" w:lineRule="auto"/>
        <w:jc w:val="both"/>
        <w:textAlignment w:val="auto"/>
        <w:rPr>
          <w:rFonts w:ascii="Times New Roman" w:hAnsi="Times New Roman"/>
          <w:iCs/>
          <w:color w:val="000000" w:themeColor="text1"/>
          <w:sz w:val="24"/>
          <w:szCs w:val="24"/>
        </w:rPr>
      </w:pPr>
      <w:r>
        <w:rPr>
          <w:rFonts w:ascii="Times New Roman" w:hAnsi="Times New Roman"/>
          <w:iCs/>
          <w:color w:val="000000" w:themeColor="text1"/>
          <w:sz w:val="24"/>
          <w:szCs w:val="24"/>
        </w:rPr>
        <w:t>defibrylator z wyposażeniem – 5 szt.</w:t>
      </w:r>
    </w:p>
    <w:p w14:paraId="069FCB68" w14:textId="77777777" w:rsidR="005707E6" w:rsidRDefault="005707E6" w:rsidP="005707E6">
      <w:pPr>
        <w:pStyle w:val="Akapitzlist"/>
        <w:numPr>
          <w:ilvl w:val="0"/>
          <w:numId w:val="75"/>
        </w:numPr>
        <w:spacing w:after="0" w:line="360" w:lineRule="auto"/>
        <w:jc w:val="both"/>
        <w:textAlignment w:val="auto"/>
        <w:rPr>
          <w:rFonts w:ascii="Times New Roman" w:hAnsi="Times New Roman"/>
          <w:iCs/>
          <w:color w:val="000000" w:themeColor="text1"/>
          <w:sz w:val="24"/>
          <w:szCs w:val="24"/>
        </w:rPr>
      </w:pPr>
      <w:r>
        <w:rPr>
          <w:rFonts w:ascii="Times New Roman" w:hAnsi="Times New Roman"/>
          <w:iCs/>
          <w:color w:val="000000" w:themeColor="text1"/>
          <w:sz w:val="24"/>
          <w:szCs w:val="24"/>
        </w:rPr>
        <w:t>kardiomonitor – 6 szt.</w:t>
      </w:r>
    </w:p>
    <w:p w14:paraId="24EDCC1D" w14:textId="51D3F525" w:rsidR="005707E6" w:rsidRPr="005707E6" w:rsidRDefault="005707E6" w:rsidP="005707E6">
      <w:pPr>
        <w:pStyle w:val="Akapitzlist"/>
        <w:numPr>
          <w:ilvl w:val="0"/>
          <w:numId w:val="75"/>
        </w:numPr>
        <w:spacing w:line="360" w:lineRule="auto"/>
        <w:jc w:val="both"/>
        <w:textAlignment w:val="auto"/>
        <w:rPr>
          <w:rFonts w:ascii="Times New Roman" w:hAnsi="Times New Roman"/>
          <w:iCs/>
          <w:color w:val="000000" w:themeColor="text1"/>
          <w:sz w:val="24"/>
          <w:szCs w:val="24"/>
        </w:rPr>
      </w:pPr>
      <w:r>
        <w:rPr>
          <w:rFonts w:ascii="Times New Roman" w:hAnsi="Times New Roman"/>
          <w:iCs/>
          <w:color w:val="000000" w:themeColor="text1"/>
          <w:sz w:val="24"/>
          <w:szCs w:val="24"/>
        </w:rPr>
        <w:t>respirator – 2 szt.</w:t>
      </w:r>
    </w:p>
    <w:bookmarkEnd w:id="2"/>
    <w:p w14:paraId="1D8FFD91" w14:textId="77777777" w:rsidR="000F01A0" w:rsidRPr="008E2A11" w:rsidRDefault="000F01A0" w:rsidP="00F756F5">
      <w:pPr>
        <w:pStyle w:val="Standard"/>
        <w:widowControl/>
        <w:numPr>
          <w:ilvl w:val="0"/>
          <w:numId w:val="57"/>
        </w:numPr>
        <w:spacing w:after="240" w:line="276" w:lineRule="auto"/>
        <w:jc w:val="both"/>
        <w:textAlignment w:val="auto"/>
        <w:rPr>
          <w:rFonts w:ascii="Calibri" w:eastAsia="Calibri" w:hAnsi="Calibri"/>
          <w:color w:val="000000" w:themeColor="text1"/>
        </w:rPr>
      </w:pPr>
      <w:r w:rsidRPr="008E2A11">
        <w:rPr>
          <w:color w:val="000000" w:themeColor="text1"/>
        </w:rPr>
        <w:t>2022 rok</w:t>
      </w:r>
    </w:p>
    <w:p w14:paraId="37FF6876" w14:textId="77777777" w:rsidR="000F01A0" w:rsidRPr="008E2A11" w:rsidRDefault="000F01A0" w:rsidP="00F756F5">
      <w:pPr>
        <w:pStyle w:val="Akapitzlist"/>
        <w:numPr>
          <w:ilvl w:val="0"/>
          <w:numId w:val="58"/>
        </w:numPr>
        <w:spacing w:after="0" w:line="360" w:lineRule="auto"/>
        <w:jc w:val="both"/>
        <w:textAlignment w:val="auto"/>
        <w:rPr>
          <w:color w:val="000000" w:themeColor="text1"/>
        </w:rPr>
      </w:pPr>
      <w:r w:rsidRPr="008E2A11">
        <w:rPr>
          <w:rFonts w:ascii="Times New Roman" w:hAnsi="Times New Roman"/>
          <w:iCs/>
          <w:color w:val="000000" w:themeColor="text1"/>
          <w:sz w:val="24"/>
          <w:szCs w:val="24"/>
        </w:rPr>
        <w:t>kontynuacja zadania inwestycyjnego pn. „</w:t>
      </w:r>
      <w:r w:rsidRPr="008E2A11">
        <w:rPr>
          <w:rFonts w:ascii="Times New Roman" w:hAnsi="Times New Roman"/>
          <w:i/>
          <w:color w:val="000000" w:themeColor="text1"/>
          <w:sz w:val="24"/>
          <w:szCs w:val="24"/>
        </w:rPr>
        <w:t>Modernizacja Bloku Porodowego wraz z Salą Cięć Oddziału Ginekologiczno-Położniczego w SPZZOZ w Wyszkowie (w tym dokumentacja projektowa wraz z pozwoleniami)</w:t>
      </w:r>
      <w:r>
        <w:rPr>
          <w:rFonts w:ascii="Times New Roman" w:hAnsi="Times New Roman"/>
          <w:i/>
          <w:color w:val="000000" w:themeColor="text1"/>
          <w:sz w:val="24"/>
          <w:szCs w:val="24"/>
        </w:rPr>
        <w:t>”</w:t>
      </w:r>
      <w:r w:rsidRPr="008E2A11">
        <w:rPr>
          <w:rFonts w:ascii="Times New Roman" w:hAnsi="Times New Roman"/>
          <w:i/>
          <w:color w:val="000000" w:themeColor="text1"/>
          <w:sz w:val="24"/>
          <w:szCs w:val="24"/>
        </w:rPr>
        <w:t xml:space="preserve">. </w:t>
      </w:r>
      <w:r w:rsidRPr="008E2A11">
        <w:rPr>
          <w:rFonts w:ascii="Times New Roman" w:hAnsi="Times New Roman"/>
          <w:iCs/>
          <w:color w:val="000000" w:themeColor="text1"/>
          <w:sz w:val="24"/>
          <w:szCs w:val="24"/>
        </w:rPr>
        <w:t xml:space="preserve">Szacowana wartość robót budowlanych </w:t>
      </w:r>
      <w:r w:rsidRPr="008E2A11">
        <w:rPr>
          <w:rFonts w:ascii="Times New Roman" w:hAnsi="Times New Roman"/>
          <w:iCs/>
          <w:color w:val="000000" w:themeColor="text1"/>
          <w:sz w:val="24"/>
          <w:szCs w:val="24"/>
        </w:rPr>
        <w:lastRenderedPageBreak/>
        <w:t>to kwota 3 470 000,00zł, w tym 600 000,00 zł środki z Rządowego Funduszu Inwestycji Lokalnych.</w:t>
      </w:r>
    </w:p>
    <w:p w14:paraId="5C5746F7" w14:textId="571EF04F" w:rsidR="000F01A0" w:rsidRPr="00EF1AA4" w:rsidRDefault="000F01A0" w:rsidP="00F756F5">
      <w:pPr>
        <w:pStyle w:val="Akapitzlist"/>
        <w:numPr>
          <w:ilvl w:val="0"/>
          <w:numId w:val="58"/>
        </w:numPr>
        <w:spacing w:line="360" w:lineRule="auto"/>
        <w:jc w:val="both"/>
        <w:textAlignment w:val="auto"/>
        <w:rPr>
          <w:color w:val="000000" w:themeColor="text1"/>
          <w:sz w:val="24"/>
          <w:szCs w:val="24"/>
        </w:rPr>
      </w:pPr>
      <w:r w:rsidRPr="008E2A11">
        <w:rPr>
          <w:rFonts w:ascii="Times New Roman" w:hAnsi="Times New Roman"/>
          <w:iCs/>
          <w:color w:val="000000" w:themeColor="text1"/>
          <w:sz w:val="24"/>
          <w:szCs w:val="24"/>
        </w:rPr>
        <w:t xml:space="preserve">kontynuacja zadania inwestycyjnego </w:t>
      </w:r>
      <w:r w:rsidRPr="008E2A11">
        <w:rPr>
          <w:rFonts w:ascii="Times New Roman" w:hAnsi="Times New Roman"/>
          <w:color w:val="000000" w:themeColor="text1"/>
          <w:sz w:val="24"/>
          <w:szCs w:val="24"/>
        </w:rPr>
        <w:t>pn. „</w:t>
      </w:r>
      <w:r w:rsidRPr="008E2A11">
        <w:rPr>
          <w:rFonts w:ascii="Times New Roman" w:hAnsi="Times New Roman"/>
          <w:i/>
          <w:iCs/>
          <w:color w:val="000000" w:themeColor="text1"/>
          <w:sz w:val="24"/>
          <w:szCs w:val="24"/>
        </w:rPr>
        <w:t xml:space="preserve">Przebudowa SOR w Wyszkowie </w:t>
      </w:r>
      <w:r w:rsidRPr="008E2A11">
        <w:rPr>
          <w:rFonts w:ascii="Times New Roman" w:hAnsi="Times New Roman"/>
          <w:i/>
          <w:iCs/>
          <w:color w:val="000000" w:themeColor="text1"/>
          <w:sz w:val="24"/>
          <w:szCs w:val="24"/>
        </w:rPr>
        <w:br/>
        <w:t>z wyposażeniem wraz z wymianą dźwigu przy SOR w Budynku Szpitala (w tym dokumentacja projektowa</w:t>
      </w:r>
      <w:r w:rsidRPr="008E2A11">
        <w:rPr>
          <w:rFonts w:ascii="Times New Roman" w:hAnsi="Times New Roman"/>
          <w:i/>
          <w:color w:val="000000" w:themeColor="text1"/>
          <w:sz w:val="24"/>
          <w:szCs w:val="24"/>
        </w:rPr>
        <w:t xml:space="preserve"> wraz z pozwoleniami</w:t>
      </w:r>
      <w:r w:rsidRPr="008E2A11">
        <w:rPr>
          <w:rFonts w:ascii="Times New Roman" w:hAnsi="Times New Roman"/>
          <w:i/>
          <w:iCs/>
          <w:color w:val="000000" w:themeColor="text1"/>
          <w:sz w:val="24"/>
          <w:szCs w:val="24"/>
        </w:rPr>
        <w:t xml:space="preserve">)” – </w:t>
      </w:r>
      <w:r w:rsidRPr="008E2A11">
        <w:rPr>
          <w:rFonts w:ascii="Times New Roman" w:hAnsi="Times New Roman"/>
          <w:color w:val="000000" w:themeColor="text1"/>
          <w:sz w:val="24"/>
          <w:szCs w:val="24"/>
        </w:rPr>
        <w:t xml:space="preserve">etap III wykonanie robót budowlach z dostawą wyposażenia. </w:t>
      </w:r>
      <w:r w:rsidRPr="008E2A11">
        <w:rPr>
          <w:rFonts w:ascii="Times New Roman" w:hAnsi="Times New Roman"/>
          <w:iCs/>
          <w:color w:val="000000" w:themeColor="text1"/>
          <w:sz w:val="24"/>
          <w:szCs w:val="24"/>
        </w:rPr>
        <w:t xml:space="preserve">Szacowana wartość inwestycji </w:t>
      </w:r>
      <w:r w:rsidRPr="008E2A11">
        <w:rPr>
          <w:rFonts w:ascii="Times New Roman" w:hAnsi="Times New Roman"/>
          <w:color w:val="000000" w:themeColor="text1"/>
          <w:sz w:val="24"/>
          <w:szCs w:val="24"/>
        </w:rPr>
        <w:t xml:space="preserve">to kwota 3 500 000,00 zł, </w:t>
      </w:r>
      <w:r w:rsidRPr="008E2A11">
        <w:rPr>
          <w:rFonts w:ascii="Times New Roman" w:hAnsi="Times New Roman"/>
          <w:iCs/>
          <w:color w:val="000000" w:themeColor="text1"/>
          <w:sz w:val="24"/>
          <w:szCs w:val="24"/>
        </w:rPr>
        <w:t>w tym 690 000,00 zł środki</w:t>
      </w:r>
      <w:r w:rsidRPr="008E2A11">
        <w:rPr>
          <w:rFonts w:ascii="Times New Roman" w:hAnsi="Times New Roman"/>
          <w:color w:val="000000" w:themeColor="text1"/>
          <w:sz w:val="24"/>
          <w:szCs w:val="24"/>
        </w:rPr>
        <w:t xml:space="preserve"> z Rządowego Funduszu Inwestycji</w:t>
      </w:r>
      <w:r w:rsidRPr="008E2A11">
        <w:rPr>
          <w:rFonts w:ascii="Times New Roman" w:hAnsi="Times New Roman"/>
          <w:iCs/>
          <w:color w:val="000000" w:themeColor="text1"/>
          <w:sz w:val="24"/>
          <w:szCs w:val="24"/>
        </w:rPr>
        <w:t xml:space="preserve"> Lokalnych</w:t>
      </w:r>
      <w:r>
        <w:rPr>
          <w:rFonts w:ascii="Times New Roman" w:hAnsi="Times New Roman"/>
          <w:iCs/>
          <w:color w:val="000000" w:themeColor="text1"/>
          <w:sz w:val="24"/>
          <w:szCs w:val="24"/>
        </w:rPr>
        <w:t>.</w:t>
      </w:r>
    </w:p>
    <w:p w14:paraId="629BE087" w14:textId="61172B49" w:rsidR="00A65650" w:rsidRPr="00F87623" w:rsidRDefault="00EF1AA4" w:rsidP="00F87623">
      <w:pPr>
        <w:spacing w:after="240" w:line="360" w:lineRule="auto"/>
        <w:jc w:val="both"/>
        <w:rPr>
          <w:rFonts w:ascii="Times New Roman" w:hAnsi="Times New Roman"/>
          <w:sz w:val="24"/>
          <w:szCs w:val="24"/>
        </w:rPr>
      </w:pPr>
      <w:r w:rsidRPr="00EF1AA4">
        <w:rPr>
          <w:rFonts w:ascii="Times New Roman" w:hAnsi="Times New Roman"/>
          <w:sz w:val="24"/>
          <w:szCs w:val="24"/>
        </w:rPr>
        <w:t xml:space="preserve">W oparciu o prognozowane dane </w:t>
      </w:r>
      <w:r w:rsidR="00F87623">
        <w:rPr>
          <w:rFonts w:ascii="Times New Roman" w:hAnsi="Times New Roman"/>
          <w:color w:val="000000" w:themeColor="text1"/>
          <w:sz w:val="24"/>
          <w:szCs w:val="24"/>
        </w:rPr>
        <w:t>w</w:t>
      </w:r>
      <w:r w:rsidR="00F87623" w:rsidRPr="00E429CB">
        <w:rPr>
          <w:rFonts w:ascii="Times New Roman" w:hAnsi="Times New Roman"/>
          <w:color w:val="000000" w:themeColor="text1"/>
          <w:sz w:val="24"/>
          <w:szCs w:val="24"/>
        </w:rPr>
        <w:t xml:space="preserve"> kolejnej tabeli zaprezentowano analizę wskaźnikową zgodną z zasadami rozporządzenia Ministra Zdrowia z dnia 12 kwietnia 2017 r</w:t>
      </w:r>
      <w:r w:rsidR="004E275D">
        <w:rPr>
          <w:rFonts w:ascii="Times New Roman" w:hAnsi="Times New Roman"/>
          <w:color w:val="000000" w:themeColor="text1"/>
          <w:sz w:val="24"/>
          <w:szCs w:val="24"/>
        </w:rPr>
        <w:t>oku</w:t>
      </w:r>
      <w:r w:rsidR="00F87623" w:rsidRPr="00E429CB">
        <w:rPr>
          <w:rFonts w:ascii="Times New Roman" w:hAnsi="Times New Roman"/>
          <w:color w:val="000000" w:themeColor="text1"/>
          <w:sz w:val="24"/>
          <w:szCs w:val="24"/>
        </w:rPr>
        <w:t xml:space="preserve"> </w:t>
      </w:r>
      <w:r w:rsidR="00F87623" w:rsidRPr="00E429CB">
        <w:rPr>
          <w:rFonts w:ascii="Times New Roman" w:hAnsi="Times New Roman"/>
          <w:i/>
          <w:iCs/>
          <w:color w:val="000000" w:themeColor="text1"/>
          <w:sz w:val="24"/>
          <w:szCs w:val="24"/>
        </w:rPr>
        <w:t>w sprawie wskaźników ekonomiczno-finansowych niezbędnych do sporządzenia analizy oraz prognozy sytuacji ekonomiczno-finansowej samodzielnych publicznych zakładów opieki zdrowotnej</w:t>
      </w:r>
      <w:r w:rsidR="00F87623" w:rsidRPr="00E429CB">
        <w:rPr>
          <w:rFonts w:ascii="Times New Roman" w:hAnsi="Times New Roman"/>
          <w:color w:val="000000" w:themeColor="text1"/>
          <w:sz w:val="24"/>
          <w:szCs w:val="24"/>
        </w:rPr>
        <w:t>, przeprowadzoną w świetle prognoz finansowych na lata 202</w:t>
      </w:r>
      <w:r w:rsidR="00B42EA6">
        <w:rPr>
          <w:rFonts w:ascii="Times New Roman" w:hAnsi="Times New Roman"/>
          <w:color w:val="000000" w:themeColor="text1"/>
          <w:sz w:val="24"/>
          <w:szCs w:val="24"/>
        </w:rPr>
        <w:t>1</w:t>
      </w:r>
      <w:r w:rsidR="004E275D">
        <w:rPr>
          <w:rFonts w:ascii="Times New Roman" w:hAnsi="Times New Roman"/>
          <w:color w:val="000000" w:themeColor="text1"/>
          <w:sz w:val="24"/>
          <w:szCs w:val="24"/>
        </w:rPr>
        <w:t xml:space="preserve"> </w:t>
      </w:r>
      <w:r w:rsidR="004E275D" w:rsidRPr="008E2A11">
        <w:rPr>
          <w:rFonts w:ascii="Times New Roman" w:hAnsi="Times New Roman"/>
          <w:i/>
          <w:iCs/>
          <w:color w:val="000000" w:themeColor="text1"/>
          <w:sz w:val="24"/>
          <w:szCs w:val="24"/>
        </w:rPr>
        <w:t>–</w:t>
      </w:r>
      <w:r w:rsidR="004E275D">
        <w:rPr>
          <w:rFonts w:ascii="Times New Roman" w:hAnsi="Times New Roman"/>
          <w:i/>
          <w:iCs/>
          <w:color w:val="000000" w:themeColor="text1"/>
          <w:sz w:val="24"/>
          <w:szCs w:val="24"/>
        </w:rPr>
        <w:t xml:space="preserve"> </w:t>
      </w:r>
      <w:r w:rsidR="00F87623" w:rsidRPr="00E429CB">
        <w:rPr>
          <w:rFonts w:ascii="Times New Roman" w:hAnsi="Times New Roman"/>
          <w:color w:val="000000" w:themeColor="text1"/>
          <w:sz w:val="24"/>
          <w:szCs w:val="24"/>
        </w:rPr>
        <w:t>2022.</w:t>
      </w:r>
      <w:r w:rsidR="00AD2BE6">
        <w:rPr>
          <w:rFonts w:ascii="Times New Roman" w:hAnsi="Times New Roman"/>
          <w:color w:val="000000" w:themeColor="text1"/>
          <w:sz w:val="24"/>
          <w:szCs w:val="24"/>
        </w:rPr>
        <w:t xml:space="preserve"> Rok 2020 jest rokiem poglądowym.</w:t>
      </w:r>
      <w:r w:rsidR="00F87623" w:rsidRPr="00E429CB">
        <w:rPr>
          <w:rFonts w:ascii="Times New Roman" w:hAnsi="Times New Roman"/>
          <w:color w:val="000000" w:themeColor="text1"/>
          <w:sz w:val="24"/>
          <w:szCs w:val="24"/>
        </w:rPr>
        <w:t xml:space="preserve"> </w:t>
      </w:r>
      <w:r w:rsidRPr="00EF1AA4">
        <w:rPr>
          <w:rFonts w:ascii="Times New Roman" w:hAnsi="Times New Roman"/>
          <w:sz w:val="24"/>
          <w:szCs w:val="24"/>
        </w:rPr>
        <w:t xml:space="preserve"> </w:t>
      </w:r>
    </w:p>
    <w:tbl>
      <w:tblPr>
        <w:tblW w:w="9157" w:type="dxa"/>
        <w:tblInd w:w="55" w:type="dxa"/>
        <w:tblLayout w:type="fixed"/>
        <w:tblCellMar>
          <w:left w:w="70" w:type="dxa"/>
          <w:right w:w="70" w:type="dxa"/>
        </w:tblCellMar>
        <w:tblLook w:val="04A0" w:firstRow="1" w:lastRow="0" w:firstColumn="1" w:lastColumn="0" w:noHBand="0" w:noVBand="1"/>
      </w:tblPr>
      <w:tblGrid>
        <w:gridCol w:w="1353"/>
        <w:gridCol w:w="2410"/>
        <w:gridCol w:w="1134"/>
        <w:gridCol w:w="708"/>
        <w:gridCol w:w="993"/>
        <w:gridCol w:w="850"/>
        <w:gridCol w:w="931"/>
        <w:gridCol w:w="778"/>
      </w:tblGrid>
      <w:tr w:rsidR="002E7470" w:rsidRPr="002E7470" w14:paraId="0C931E74" w14:textId="77777777" w:rsidTr="001019AF">
        <w:trPr>
          <w:trHeight w:val="432"/>
        </w:trPr>
        <w:tc>
          <w:tcPr>
            <w:tcW w:w="1353" w:type="dxa"/>
            <w:vMerge w:val="restart"/>
            <w:tcBorders>
              <w:top w:val="single" w:sz="8" w:space="0" w:color="auto"/>
              <w:left w:val="single" w:sz="8" w:space="0" w:color="auto"/>
              <w:right w:val="single" w:sz="4" w:space="0" w:color="auto"/>
            </w:tcBorders>
            <w:shd w:val="clear" w:color="auto" w:fill="D9D9D9" w:themeFill="background1" w:themeFillShade="D9"/>
            <w:noWrap/>
            <w:vAlign w:val="center"/>
            <w:hideMark/>
          </w:tcPr>
          <w:p w14:paraId="11018D89" w14:textId="77777777" w:rsidR="00A65650" w:rsidRPr="00D615D5" w:rsidRDefault="00A65650" w:rsidP="00A03FEE">
            <w:pPr>
              <w:jc w:val="center"/>
              <w:rPr>
                <w:rFonts w:ascii="Times New Roman" w:eastAsia="Times New Roman" w:hAnsi="Times New Roman"/>
                <w:b/>
                <w:bCs/>
                <w:color w:val="000000" w:themeColor="text1"/>
              </w:rPr>
            </w:pPr>
            <w:r w:rsidRPr="00D615D5">
              <w:rPr>
                <w:rFonts w:ascii="Times New Roman" w:eastAsia="Times New Roman" w:hAnsi="Times New Roman"/>
                <w:b/>
                <w:bCs/>
                <w:color w:val="000000" w:themeColor="text1"/>
              </w:rPr>
              <w:t>Grupa</w:t>
            </w:r>
          </w:p>
        </w:tc>
        <w:tc>
          <w:tcPr>
            <w:tcW w:w="2410" w:type="dxa"/>
            <w:vMerge w:val="restart"/>
            <w:tcBorders>
              <w:top w:val="single" w:sz="8" w:space="0" w:color="auto"/>
              <w:left w:val="nil"/>
              <w:right w:val="single" w:sz="4" w:space="0" w:color="auto"/>
            </w:tcBorders>
            <w:shd w:val="clear" w:color="auto" w:fill="D9D9D9" w:themeFill="background1" w:themeFillShade="D9"/>
            <w:vAlign w:val="center"/>
            <w:hideMark/>
          </w:tcPr>
          <w:p w14:paraId="039F893B" w14:textId="77777777" w:rsidR="00A65650" w:rsidRPr="00D615D5" w:rsidRDefault="00A65650" w:rsidP="00A03FEE">
            <w:pPr>
              <w:jc w:val="center"/>
              <w:rPr>
                <w:rFonts w:ascii="Times New Roman" w:eastAsia="Times New Roman" w:hAnsi="Times New Roman"/>
                <w:b/>
                <w:bCs/>
                <w:color w:val="000000" w:themeColor="text1"/>
              </w:rPr>
            </w:pPr>
            <w:r w:rsidRPr="00D615D5">
              <w:rPr>
                <w:rFonts w:ascii="Times New Roman" w:eastAsia="Times New Roman" w:hAnsi="Times New Roman"/>
                <w:b/>
                <w:bCs/>
                <w:color w:val="000000" w:themeColor="text1"/>
              </w:rPr>
              <w:t>Wskaźniki</w:t>
            </w:r>
          </w:p>
        </w:tc>
        <w:tc>
          <w:tcPr>
            <w:tcW w:w="1842" w:type="dxa"/>
            <w:gridSpan w:val="2"/>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1A60425A" w14:textId="7AFE9DE0" w:rsidR="00A65650" w:rsidRPr="00D615D5" w:rsidRDefault="00A65650" w:rsidP="00A03FEE">
            <w:pPr>
              <w:jc w:val="center"/>
              <w:rPr>
                <w:rFonts w:ascii="Times New Roman" w:eastAsia="Times New Roman" w:hAnsi="Times New Roman"/>
                <w:b/>
                <w:bCs/>
                <w:color w:val="000000" w:themeColor="text1"/>
              </w:rPr>
            </w:pPr>
            <w:r w:rsidRPr="00D615D5">
              <w:rPr>
                <w:rFonts w:ascii="Times New Roman" w:eastAsia="Times New Roman" w:hAnsi="Times New Roman"/>
                <w:b/>
                <w:bCs/>
                <w:color w:val="000000" w:themeColor="text1"/>
              </w:rPr>
              <w:t>20</w:t>
            </w:r>
            <w:r w:rsidR="00D615D5" w:rsidRPr="00D615D5">
              <w:rPr>
                <w:rFonts w:ascii="Times New Roman" w:eastAsia="Times New Roman" w:hAnsi="Times New Roman"/>
                <w:b/>
                <w:bCs/>
                <w:color w:val="000000" w:themeColor="text1"/>
              </w:rPr>
              <w:t>20</w:t>
            </w:r>
          </w:p>
        </w:tc>
        <w:tc>
          <w:tcPr>
            <w:tcW w:w="1843" w:type="dxa"/>
            <w:gridSpan w:val="2"/>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79DE26B9" w14:textId="1500FF19" w:rsidR="00A65650" w:rsidRPr="00D615D5" w:rsidRDefault="00A65650" w:rsidP="00A03FEE">
            <w:pPr>
              <w:jc w:val="center"/>
              <w:rPr>
                <w:rFonts w:ascii="Times New Roman" w:eastAsia="Times New Roman" w:hAnsi="Times New Roman"/>
                <w:b/>
                <w:bCs/>
                <w:color w:val="000000" w:themeColor="text1"/>
              </w:rPr>
            </w:pPr>
            <w:r w:rsidRPr="00D615D5">
              <w:rPr>
                <w:rFonts w:ascii="Times New Roman" w:eastAsia="Times New Roman" w:hAnsi="Times New Roman"/>
                <w:b/>
                <w:bCs/>
                <w:color w:val="000000" w:themeColor="text1"/>
              </w:rPr>
              <w:t>202</w:t>
            </w:r>
            <w:r w:rsidR="00D615D5" w:rsidRPr="00D615D5">
              <w:rPr>
                <w:rFonts w:ascii="Times New Roman" w:eastAsia="Times New Roman" w:hAnsi="Times New Roman"/>
                <w:b/>
                <w:bCs/>
                <w:color w:val="000000" w:themeColor="text1"/>
              </w:rPr>
              <w:t>1</w:t>
            </w:r>
          </w:p>
        </w:tc>
        <w:tc>
          <w:tcPr>
            <w:tcW w:w="1709" w:type="dxa"/>
            <w:gridSpan w:val="2"/>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5A80719B" w14:textId="5C048144" w:rsidR="00A65650" w:rsidRPr="00D615D5" w:rsidRDefault="00A65650" w:rsidP="00A03FEE">
            <w:pPr>
              <w:jc w:val="center"/>
              <w:rPr>
                <w:rFonts w:ascii="Times New Roman" w:eastAsia="Times New Roman" w:hAnsi="Times New Roman"/>
                <w:b/>
                <w:bCs/>
                <w:color w:val="000000" w:themeColor="text1"/>
              </w:rPr>
            </w:pPr>
            <w:r w:rsidRPr="00D615D5">
              <w:rPr>
                <w:rFonts w:ascii="Times New Roman" w:eastAsia="Times New Roman" w:hAnsi="Times New Roman"/>
                <w:b/>
                <w:bCs/>
                <w:color w:val="000000" w:themeColor="text1"/>
              </w:rPr>
              <w:t>202</w:t>
            </w:r>
            <w:r w:rsidR="00D615D5" w:rsidRPr="00D615D5">
              <w:rPr>
                <w:rFonts w:ascii="Times New Roman" w:eastAsia="Times New Roman" w:hAnsi="Times New Roman"/>
                <w:b/>
                <w:bCs/>
                <w:color w:val="000000" w:themeColor="text1"/>
              </w:rPr>
              <w:t>2</w:t>
            </w:r>
          </w:p>
        </w:tc>
      </w:tr>
      <w:tr w:rsidR="002E7470" w:rsidRPr="002E7470" w14:paraId="37CBDF99" w14:textId="77777777" w:rsidTr="001019AF">
        <w:trPr>
          <w:trHeight w:val="408"/>
        </w:trPr>
        <w:tc>
          <w:tcPr>
            <w:tcW w:w="1353" w:type="dxa"/>
            <w:vMerge/>
            <w:tcBorders>
              <w:left w:val="single" w:sz="8" w:space="0" w:color="auto"/>
              <w:bottom w:val="single" w:sz="8" w:space="0" w:color="000000"/>
              <w:right w:val="single" w:sz="4" w:space="0" w:color="auto"/>
            </w:tcBorders>
            <w:vAlign w:val="center"/>
            <w:hideMark/>
          </w:tcPr>
          <w:p w14:paraId="03040523" w14:textId="77777777" w:rsidR="00A65650" w:rsidRPr="00D615D5" w:rsidRDefault="00A65650" w:rsidP="00A03FEE">
            <w:pPr>
              <w:rPr>
                <w:rFonts w:ascii="Times New Roman" w:eastAsia="Times New Roman" w:hAnsi="Times New Roman"/>
                <w:b/>
                <w:bCs/>
                <w:color w:val="000000" w:themeColor="text1"/>
              </w:rPr>
            </w:pPr>
          </w:p>
        </w:tc>
        <w:tc>
          <w:tcPr>
            <w:tcW w:w="2410" w:type="dxa"/>
            <w:vMerge/>
            <w:tcBorders>
              <w:left w:val="single" w:sz="4" w:space="0" w:color="auto"/>
              <w:bottom w:val="single" w:sz="8" w:space="0" w:color="000000"/>
              <w:right w:val="single" w:sz="4" w:space="0" w:color="auto"/>
            </w:tcBorders>
            <w:vAlign w:val="center"/>
            <w:hideMark/>
          </w:tcPr>
          <w:p w14:paraId="4C45BDA5" w14:textId="77777777" w:rsidR="00A65650" w:rsidRPr="00D615D5" w:rsidRDefault="00A65650" w:rsidP="00A03FEE">
            <w:pPr>
              <w:rPr>
                <w:rFonts w:ascii="Times New Roman" w:eastAsia="Times New Roman" w:hAnsi="Times New Roman"/>
                <w:b/>
                <w:bCs/>
                <w:color w:val="000000" w:themeColor="text1"/>
              </w:rPr>
            </w:pPr>
          </w:p>
        </w:tc>
        <w:tc>
          <w:tcPr>
            <w:tcW w:w="1134" w:type="dxa"/>
            <w:tcBorders>
              <w:top w:val="nil"/>
              <w:left w:val="nil"/>
              <w:bottom w:val="single" w:sz="8" w:space="0" w:color="auto"/>
              <w:right w:val="single" w:sz="4" w:space="0" w:color="auto"/>
            </w:tcBorders>
            <w:shd w:val="clear" w:color="000000" w:fill="D9D9D9"/>
            <w:vAlign w:val="center"/>
            <w:hideMark/>
          </w:tcPr>
          <w:p w14:paraId="2A894A0C" w14:textId="77777777" w:rsidR="00A65650" w:rsidRPr="001019AF" w:rsidRDefault="00A65650" w:rsidP="001019AF">
            <w:pPr>
              <w:jc w:val="center"/>
              <w:rPr>
                <w:rFonts w:ascii="Times New Roman" w:eastAsia="Times New Roman" w:hAnsi="Times New Roman"/>
                <w:b/>
                <w:bCs/>
                <w:color w:val="000000" w:themeColor="text1"/>
              </w:rPr>
            </w:pPr>
            <w:r w:rsidRPr="001019AF">
              <w:rPr>
                <w:rFonts w:ascii="Times New Roman" w:eastAsia="Times New Roman" w:hAnsi="Times New Roman"/>
                <w:b/>
                <w:bCs/>
                <w:color w:val="000000" w:themeColor="text1"/>
              </w:rPr>
              <w:t>wartość</w:t>
            </w:r>
          </w:p>
        </w:tc>
        <w:tc>
          <w:tcPr>
            <w:tcW w:w="708" w:type="dxa"/>
            <w:tcBorders>
              <w:top w:val="nil"/>
              <w:left w:val="nil"/>
              <w:bottom w:val="single" w:sz="8" w:space="0" w:color="auto"/>
              <w:right w:val="single" w:sz="4" w:space="0" w:color="auto"/>
            </w:tcBorders>
            <w:shd w:val="clear" w:color="000000" w:fill="D9D9D9"/>
            <w:vAlign w:val="center"/>
            <w:hideMark/>
          </w:tcPr>
          <w:p w14:paraId="6FEA7670" w14:textId="77777777" w:rsidR="00A65650" w:rsidRPr="001019AF" w:rsidRDefault="00A65650" w:rsidP="00A03FEE">
            <w:pPr>
              <w:jc w:val="center"/>
              <w:rPr>
                <w:rFonts w:ascii="Times New Roman" w:eastAsia="Times New Roman" w:hAnsi="Times New Roman"/>
                <w:b/>
                <w:bCs/>
                <w:color w:val="000000" w:themeColor="text1"/>
              </w:rPr>
            </w:pPr>
            <w:r w:rsidRPr="001019AF">
              <w:rPr>
                <w:rFonts w:ascii="Times New Roman" w:eastAsia="Times New Roman" w:hAnsi="Times New Roman"/>
                <w:b/>
                <w:bCs/>
                <w:color w:val="000000" w:themeColor="text1"/>
              </w:rPr>
              <w:t>ocena punkt</w:t>
            </w:r>
          </w:p>
        </w:tc>
        <w:tc>
          <w:tcPr>
            <w:tcW w:w="993" w:type="dxa"/>
            <w:tcBorders>
              <w:top w:val="nil"/>
              <w:left w:val="nil"/>
              <w:bottom w:val="single" w:sz="8" w:space="0" w:color="auto"/>
              <w:right w:val="single" w:sz="4" w:space="0" w:color="auto"/>
            </w:tcBorders>
            <w:shd w:val="clear" w:color="000000" w:fill="D9D9D9"/>
            <w:vAlign w:val="center"/>
            <w:hideMark/>
          </w:tcPr>
          <w:p w14:paraId="10CE9CDA" w14:textId="77777777" w:rsidR="00A65650" w:rsidRPr="001019AF" w:rsidRDefault="00A65650" w:rsidP="00A03FEE">
            <w:pPr>
              <w:jc w:val="center"/>
              <w:rPr>
                <w:rFonts w:ascii="Times New Roman" w:eastAsia="Times New Roman" w:hAnsi="Times New Roman"/>
                <w:b/>
                <w:bCs/>
                <w:color w:val="000000" w:themeColor="text1"/>
              </w:rPr>
            </w:pPr>
            <w:r w:rsidRPr="001019AF">
              <w:rPr>
                <w:rFonts w:ascii="Times New Roman" w:eastAsia="Times New Roman" w:hAnsi="Times New Roman"/>
                <w:b/>
                <w:bCs/>
                <w:color w:val="000000" w:themeColor="text1"/>
              </w:rPr>
              <w:t>wartość</w:t>
            </w:r>
          </w:p>
        </w:tc>
        <w:tc>
          <w:tcPr>
            <w:tcW w:w="850" w:type="dxa"/>
            <w:tcBorders>
              <w:top w:val="nil"/>
              <w:left w:val="nil"/>
              <w:bottom w:val="single" w:sz="8" w:space="0" w:color="auto"/>
              <w:right w:val="single" w:sz="4" w:space="0" w:color="auto"/>
            </w:tcBorders>
            <w:shd w:val="clear" w:color="000000" w:fill="D9D9D9"/>
            <w:vAlign w:val="center"/>
            <w:hideMark/>
          </w:tcPr>
          <w:p w14:paraId="61641BE7" w14:textId="77777777" w:rsidR="00A65650" w:rsidRPr="001019AF" w:rsidRDefault="00A65650" w:rsidP="00A03FEE">
            <w:pPr>
              <w:jc w:val="center"/>
              <w:rPr>
                <w:rFonts w:ascii="Times New Roman" w:eastAsia="Times New Roman" w:hAnsi="Times New Roman"/>
                <w:b/>
                <w:bCs/>
                <w:color w:val="000000" w:themeColor="text1"/>
              </w:rPr>
            </w:pPr>
            <w:r w:rsidRPr="001019AF">
              <w:rPr>
                <w:rFonts w:ascii="Times New Roman" w:eastAsia="Times New Roman" w:hAnsi="Times New Roman"/>
                <w:b/>
                <w:bCs/>
                <w:color w:val="000000" w:themeColor="text1"/>
              </w:rPr>
              <w:t>ocena punkt</w:t>
            </w:r>
          </w:p>
        </w:tc>
        <w:tc>
          <w:tcPr>
            <w:tcW w:w="931" w:type="dxa"/>
            <w:tcBorders>
              <w:top w:val="nil"/>
              <w:left w:val="nil"/>
              <w:bottom w:val="single" w:sz="8" w:space="0" w:color="auto"/>
              <w:right w:val="single" w:sz="4" w:space="0" w:color="auto"/>
            </w:tcBorders>
            <w:shd w:val="clear" w:color="000000" w:fill="D9D9D9"/>
            <w:vAlign w:val="center"/>
            <w:hideMark/>
          </w:tcPr>
          <w:p w14:paraId="588F5C69" w14:textId="77777777" w:rsidR="00A65650" w:rsidRPr="001019AF" w:rsidRDefault="00A65650" w:rsidP="00A03FEE">
            <w:pPr>
              <w:jc w:val="center"/>
              <w:rPr>
                <w:rFonts w:ascii="Times New Roman" w:eastAsia="Times New Roman" w:hAnsi="Times New Roman"/>
                <w:b/>
                <w:bCs/>
                <w:color w:val="000000" w:themeColor="text1"/>
              </w:rPr>
            </w:pPr>
            <w:r w:rsidRPr="001019AF">
              <w:rPr>
                <w:rFonts w:ascii="Times New Roman" w:eastAsia="Times New Roman" w:hAnsi="Times New Roman"/>
                <w:b/>
                <w:bCs/>
                <w:color w:val="000000" w:themeColor="text1"/>
              </w:rPr>
              <w:t>wartość</w:t>
            </w:r>
          </w:p>
        </w:tc>
        <w:tc>
          <w:tcPr>
            <w:tcW w:w="778" w:type="dxa"/>
            <w:tcBorders>
              <w:top w:val="nil"/>
              <w:left w:val="nil"/>
              <w:bottom w:val="single" w:sz="8" w:space="0" w:color="auto"/>
              <w:right w:val="single" w:sz="4" w:space="0" w:color="auto"/>
            </w:tcBorders>
            <w:shd w:val="clear" w:color="000000" w:fill="D9D9D9"/>
            <w:vAlign w:val="center"/>
            <w:hideMark/>
          </w:tcPr>
          <w:p w14:paraId="0ED90CC7" w14:textId="77777777" w:rsidR="00A65650" w:rsidRPr="001019AF" w:rsidRDefault="00A65650" w:rsidP="00A03FEE">
            <w:pPr>
              <w:jc w:val="center"/>
              <w:rPr>
                <w:rFonts w:ascii="Times New Roman" w:eastAsia="Times New Roman" w:hAnsi="Times New Roman"/>
                <w:b/>
                <w:bCs/>
                <w:color w:val="000000" w:themeColor="text1"/>
              </w:rPr>
            </w:pPr>
            <w:r w:rsidRPr="001019AF">
              <w:rPr>
                <w:rFonts w:ascii="Times New Roman" w:eastAsia="Times New Roman" w:hAnsi="Times New Roman"/>
                <w:b/>
                <w:bCs/>
                <w:color w:val="000000" w:themeColor="text1"/>
              </w:rPr>
              <w:t>ocena punkt</w:t>
            </w:r>
          </w:p>
        </w:tc>
      </w:tr>
      <w:tr w:rsidR="002E7470" w:rsidRPr="002E7470" w14:paraId="176FA2FD" w14:textId="77777777" w:rsidTr="001019AF">
        <w:trPr>
          <w:trHeight w:val="204"/>
        </w:trPr>
        <w:tc>
          <w:tcPr>
            <w:tcW w:w="1353" w:type="dxa"/>
            <w:vMerge w:val="restart"/>
            <w:tcBorders>
              <w:top w:val="nil"/>
              <w:left w:val="single" w:sz="8" w:space="0" w:color="auto"/>
              <w:bottom w:val="single" w:sz="8" w:space="0" w:color="000000"/>
              <w:right w:val="single" w:sz="4" w:space="0" w:color="auto"/>
            </w:tcBorders>
            <w:shd w:val="clear" w:color="auto" w:fill="auto"/>
            <w:vAlign w:val="center"/>
            <w:hideMark/>
          </w:tcPr>
          <w:p w14:paraId="234DB7FE" w14:textId="77777777" w:rsidR="00A65650" w:rsidRPr="00D615D5" w:rsidRDefault="00A65650" w:rsidP="00A03FEE">
            <w:pPr>
              <w:jc w:val="center"/>
              <w:rPr>
                <w:rFonts w:ascii="Times New Roman" w:eastAsia="Times New Roman" w:hAnsi="Times New Roman"/>
                <w:b/>
                <w:bCs/>
                <w:color w:val="000000" w:themeColor="text1"/>
              </w:rPr>
            </w:pPr>
            <w:r w:rsidRPr="00D615D5">
              <w:rPr>
                <w:rFonts w:ascii="Times New Roman" w:eastAsia="Times New Roman" w:hAnsi="Times New Roman"/>
                <w:b/>
                <w:bCs/>
                <w:color w:val="000000" w:themeColor="text1"/>
              </w:rPr>
              <w:t>Wskaźniki zyskowności</w:t>
            </w:r>
          </w:p>
        </w:tc>
        <w:tc>
          <w:tcPr>
            <w:tcW w:w="2410" w:type="dxa"/>
            <w:tcBorders>
              <w:top w:val="nil"/>
              <w:left w:val="nil"/>
              <w:bottom w:val="single" w:sz="4" w:space="0" w:color="auto"/>
              <w:right w:val="single" w:sz="4" w:space="0" w:color="auto"/>
            </w:tcBorders>
            <w:shd w:val="clear" w:color="auto" w:fill="auto"/>
            <w:noWrap/>
            <w:vAlign w:val="center"/>
            <w:hideMark/>
          </w:tcPr>
          <w:p w14:paraId="779842B8" w14:textId="77777777" w:rsidR="00A65650" w:rsidRPr="00D615D5" w:rsidRDefault="00A65650" w:rsidP="00A03FEE">
            <w:pPr>
              <w:rPr>
                <w:rFonts w:ascii="Times New Roman" w:eastAsia="Times New Roman" w:hAnsi="Times New Roman"/>
                <w:color w:val="000000" w:themeColor="text1"/>
              </w:rPr>
            </w:pPr>
            <w:r w:rsidRPr="00D615D5">
              <w:rPr>
                <w:rFonts w:ascii="Times New Roman" w:eastAsia="Times New Roman" w:hAnsi="Times New Roman"/>
                <w:color w:val="000000" w:themeColor="text1"/>
              </w:rPr>
              <w:t xml:space="preserve">1) wskaźnik zyskowności </w:t>
            </w:r>
          </w:p>
        </w:tc>
        <w:tc>
          <w:tcPr>
            <w:tcW w:w="1134" w:type="dxa"/>
            <w:tcBorders>
              <w:top w:val="nil"/>
              <w:left w:val="nil"/>
              <w:bottom w:val="single" w:sz="4" w:space="0" w:color="auto"/>
              <w:right w:val="single" w:sz="4" w:space="0" w:color="auto"/>
            </w:tcBorders>
            <w:shd w:val="clear" w:color="auto" w:fill="auto"/>
            <w:noWrap/>
            <w:vAlign w:val="center"/>
            <w:hideMark/>
          </w:tcPr>
          <w:p w14:paraId="27447692" w14:textId="462B9270" w:rsidR="00A65650" w:rsidRPr="00D615D5" w:rsidRDefault="00A65650" w:rsidP="00A03FEE">
            <w:pPr>
              <w:jc w:val="right"/>
              <w:rPr>
                <w:rFonts w:ascii="Times New Roman" w:eastAsia="Times New Roman" w:hAnsi="Times New Roman"/>
                <w:color w:val="000000" w:themeColor="text1"/>
              </w:rPr>
            </w:pPr>
            <w:r w:rsidRPr="00D615D5">
              <w:rPr>
                <w:rFonts w:ascii="Times New Roman" w:hAnsi="Times New Roman"/>
                <w:color w:val="000000" w:themeColor="text1"/>
              </w:rPr>
              <w:t>-</w:t>
            </w:r>
            <w:r w:rsidR="00D615D5" w:rsidRPr="00D615D5">
              <w:rPr>
                <w:rFonts w:ascii="Times New Roman" w:hAnsi="Times New Roman"/>
                <w:color w:val="000000" w:themeColor="text1"/>
              </w:rPr>
              <w:t>1,68</w:t>
            </w:r>
            <w:r w:rsidRPr="00D615D5">
              <w:rPr>
                <w:rFonts w:ascii="Times New Roman" w:hAnsi="Times New Roman"/>
                <w:color w:val="000000" w:themeColor="text1"/>
              </w:rPr>
              <w:t>%</w:t>
            </w:r>
          </w:p>
        </w:tc>
        <w:tc>
          <w:tcPr>
            <w:tcW w:w="708" w:type="dxa"/>
            <w:tcBorders>
              <w:top w:val="nil"/>
              <w:left w:val="nil"/>
              <w:bottom w:val="single" w:sz="4" w:space="0" w:color="auto"/>
              <w:right w:val="single" w:sz="4" w:space="0" w:color="auto"/>
            </w:tcBorders>
            <w:shd w:val="clear" w:color="auto" w:fill="auto"/>
            <w:noWrap/>
            <w:vAlign w:val="center"/>
            <w:hideMark/>
          </w:tcPr>
          <w:p w14:paraId="08857DE8" w14:textId="77777777" w:rsidR="00A65650" w:rsidRPr="00D615D5" w:rsidRDefault="00A65650" w:rsidP="00A03FEE">
            <w:pPr>
              <w:jc w:val="center"/>
              <w:rPr>
                <w:rFonts w:ascii="Times New Roman" w:eastAsia="Times New Roman" w:hAnsi="Times New Roman"/>
                <w:color w:val="000000" w:themeColor="text1"/>
              </w:rPr>
            </w:pPr>
            <w:r w:rsidRPr="00D615D5">
              <w:rPr>
                <w:rFonts w:ascii="Times New Roman" w:hAnsi="Times New Roman"/>
                <w:bCs/>
                <w:color w:val="000000" w:themeColor="text1"/>
              </w:rPr>
              <w:t>0</w:t>
            </w:r>
          </w:p>
        </w:tc>
        <w:tc>
          <w:tcPr>
            <w:tcW w:w="993" w:type="dxa"/>
            <w:tcBorders>
              <w:top w:val="nil"/>
              <w:left w:val="nil"/>
              <w:bottom w:val="single" w:sz="4" w:space="0" w:color="auto"/>
              <w:right w:val="single" w:sz="4" w:space="0" w:color="auto"/>
            </w:tcBorders>
            <w:shd w:val="clear" w:color="auto" w:fill="auto"/>
            <w:noWrap/>
            <w:vAlign w:val="center"/>
            <w:hideMark/>
          </w:tcPr>
          <w:p w14:paraId="043BEFF9" w14:textId="61980456" w:rsidR="00A65650" w:rsidRPr="00D615D5" w:rsidRDefault="00A65650" w:rsidP="00A03FEE">
            <w:pPr>
              <w:jc w:val="right"/>
              <w:rPr>
                <w:rFonts w:ascii="Times New Roman" w:eastAsia="Times New Roman" w:hAnsi="Times New Roman"/>
                <w:color w:val="000000" w:themeColor="text1"/>
              </w:rPr>
            </w:pPr>
            <w:r w:rsidRPr="00D615D5">
              <w:rPr>
                <w:rFonts w:ascii="Times New Roman" w:hAnsi="Times New Roman"/>
                <w:color w:val="000000" w:themeColor="text1"/>
              </w:rPr>
              <w:t>-</w:t>
            </w:r>
            <w:r w:rsidR="00D615D5" w:rsidRPr="00D615D5">
              <w:rPr>
                <w:rFonts w:ascii="Times New Roman" w:hAnsi="Times New Roman"/>
                <w:color w:val="000000" w:themeColor="text1"/>
              </w:rPr>
              <w:t>1,35</w:t>
            </w:r>
            <w:r w:rsidRPr="00D615D5">
              <w:rPr>
                <w:rFonts w:ascii="Times New Roman" w:hAnsi="Times New Roman"/>
                <w:color w:val="000000" w:themeColor="text1"/>
              </w:rPr>
              <w:t>%</w:t>
            </w:r>
          </w:p>
        </w:tc>
        <w:tc>
          <w:tcPr>
            <w:tcW w:w="850" w:type="dxa"/>
            <w:tcBorders>
              <w:top w:val="nil"/>
              <w:left w:val="nil"/>
              <w:bottom w:val="single" w:sz="4" w:space="0" w:color="auto"/>
              <w:right w:val="single" w:sz="4" w:space="0" w:color="auto"/>
            </w:tcBorders>
            <w:shd w:val="clear" w:color="auto" w:fill="auto"/>
            <w:noWrap/>
            <w:vAlign w:val="center"/>
            <w:hideMark/>
          </w:tcPr>
          <w:p w14:paraId="0A71C9E6" w14:textId="77777777" w:rsidR="00A65650" w:rsidRPr="00D615D5" w:rsidRDefault="00A65650" w:rsidP="00A03FEE">
            <w:pPr>
              <w:jc w:val="center"/>
              <w:rPr>
                <w:rFonts w:ascii="Times New Roman" w:eastAsia="Times New Roman" w:hAnsi="Times New Roman"/>
                <w:color w:val="000000" w:themeColor="text1"/>
              </w:rPr>
            </w:pPr>
            <w:r w:rsidRPr="00D615D5">
              <w:rPr>
                <w:rFonts w:ascii="Times New Roman" w:hAnsi="Times New Roman"/>
                <w:bCs/>
                <w:color w:val="000000" w:themeColor="text1"/>
              </w:rPr>
              <w:t>0</w:t>
            </w:r>
          </w:p>
        </w:tc>
        <w:tc>
          <w:tcPr>
            <w:tcW w:w="931" w:type="dxa"/>
            <w:tcBorders>
              <w:top w:val="nil"/>
              <w:left w:val="nil"/>
              <w:bottom w:val="single" w:sz="4" w:space="0" w:color="auto"/>
              <w:right w:val="single" w:sz="4" w:space="0" w:color="auto"/>
            </w:tcBorders>
            <w:shd w:val="clear" w:color="auto" w:fill="auto"/>
            <w:noWrap/>
            <w:vAlign w:val="center"/>
            <w:hideMark/>
          </w:tcPr>
          <w:p w14:paraId="4A5B3700" w14:textId="2E95A58F" w:rsidR="00A65650" w:rsidRPr="00D615D5" w:rsidRDefault="00A65650" w:rsidP="00A03FEE">
            <w:pPr>
              <w:jc w:val="right"/>
              <w:rPr>
                <w:rFonts w:ascii="Times New Roman" w:eastAsia="Times New Roman" w:hAnsi="Times New Roman"/>
                <w:color w:val="000000" w:themeColor="text1"/>
              </w:rPr>
            </w:pPr>
            <w:r w:rsidRPr="00D615D5">
              <w:rPr>
                <w:rFonts w:ascii="Times New Roman" w:hAnsi="Times New Roman"/>
                <w:color w:val="000000" w:themeColor="text1"/>
              </w:rPr>
              <w:t>-1,</w:t>
            </w:r>
            <w:r w:rsidR="00D615D5" w:rsidRPr="00D615D5">
              <w:rPr>
                <w:rFonts w:ascii="Times New Roman" w:hAnsi="Times New Roman"/>
                <w:color w:val="000000" w:themeColor="text1"/>
              </w:rPr>
              <w:t>22</w:t>
            </w:r>
            <w:r w:rsidRPr="00D615D5">
              <w:rPr>
                <w:rFonts w:ascii="Times New Roman" w:hAnsi="Times New Roman"/>
                <w:color w:val="000000" w:themeColor="text1"/>
              </w:rPr>
              <w:t>%</w:t>
            </w:r>
          </w:p>
        </w:tc>
        <w:tc>
          <w:tcPr>
            <w:tcW w:w="778" w:type="dxa"/>
            <w:tcBorders>
              <w:top w:val="nil"/>
              <w:left w:val="nil"/>
              <w:bottom w:val="single" w:sz="4" w:space="0" w:color="auto"/>
              <w:right w:val="single" w:sz="4" w:space="0" w:color="auto"/>
            </w:tcBorders>
            <w:shd w:val="clear" w:color="auto" w:fill="auto"/>
            <w:noWrap/>
            <w:vAlign w:val="center"/>
            <w:hideMark/>
          </w:tcPr>
          <w:p w14:paraId="2859C88D" w14:textId="77777777" w:rsidR="00A65650" w:rsidRPr="00D615D5" w:rsidRDefault="00A65650" w:rsidP="00A03FEE">
            <w:pPr>
              <w:jc w:val="center"/>
              <w:rPr>
                <w:rFonts w:ascii="Times New Roman" w:eastAsia="Times New Roman" w:hAnsi="Times New Roman"/>
                <w:color w:val="000000" w:themeColor="text1"/>
              </w:rPr>
            </w:pPr>
            <w:r w:rsidRPr="00D615D5">
              <w:rPr>
                <w:rFonts w:ascii="Times New Roman" w:hAnsi="Times New Roman"/>
                <w:bCs/>
                <w:color w:val="000000" w:themeColor="text1"/>
              </w:rPr>
              <w:t>0</w:t>
            </w:r>
          </w:p>
        </w:tc>
      </w:tr>
      <w:tr w:rsidR="002E7470" w:rsidRPr="002E7470" w14:paraId="2246A704" w14:textId="77777777" w:rsidTr="001019AF">
        <w:trPr>
          <w:trHeight w:val="180"/>
        </w:trPr>
        <w:tc>
          <w:tcPr>
            <w:tcW w:w="1353" w:type="dxa"/>
            <w:vMerge/>
            <w:tcBorders>
              <w:top w:val="nil"/>
              <w:left w:val="single" w:sz="8" w:space="0" w:color="auto"/>
              <w:bottom w:val="single" w:sz="8" w:space="0" w:color="000000"/>
              <w:right w:val="single" w:sz="4" w:space="0" w:color="auto"/>
            </w:tcBorders>
            <w:vAlign w:val="center"/>
            <w:hideMark/>
          </w:tcPr>
          <w:p w14:paraId="30CC8E9D" w14:textId="77777777" w:rsidR="00A65650" w:rsidRPr="00D615D5" w:rsidRDefault="00A65650" w:rsidP="00A03FEE">
            <w:pPr>
              <w:rPr>
                <w:rFonts w:ascii="Times New Roman" w:eastAsia="Times New Roman" w:hAnsi="Times New Roman"/>
                <w:b/>
                <w:bCs/>
                <w:color w:val="000000" w:themeColor="text1"/>
              </w:rPr>
            </w:pPr>
          </w:p>
        </w:tc>
        <w:tc>
          <w:tcPr>
            <w:tcW w:w="2410" w:type="dxa"/>
            <w:tcBorders>
              <w:top w:val="nil"/>
              <w:left w:val="nil"/>
              <w:bottom w:val="single" w:sz="4" w:space="0" w:color="auto"/>
              <w:right w:val="single" w:sz="4" w:space="0" w:color="auto"/>
            </w:tcBorders>
            <w:shd w:val="clear" w:color="auto" w:fill="auto"/>
            <w:vAlign w:val="center"/>
            <w:hideMark/>
          </w:tcPr>
          <w:p w14:paraId="3287FA8C" w14:textId="77777777" w:rsidR="00A65650" w:rsidRPr="00D615D5" w:rsidRDefault="00A65650" w:rsidP="00A03FEE">
            <w:pPr>
              <w:rPr>
                <w:rFonts w:ascii="Times New Roman" w:eastAsia="Times New Roman" w:hAnsi="Times New Roman"/>
                <w:color w:val="000000" w:themeColor="text1"/>
              </w:rPr>
            </w:pPr>
            <w:r w:rsidRPr="00D615D5">
              <w:rPr>
                <w:rFonts w:ascii="Times New Roman" w:eastAsia="Times New Roman" w:hAnsi="Times New Roman"/>
                <w:color w:val="000000" w:themeColor="text1"/>
              </w:rPr>
              <w:t>2) wskaźnik zyskowności działalności operacyjnej</w:t>
            </w:r>
          </w:p>
        </w:tc>
        <w:tc>
          <w:tcPr>
            <w:tcW w:w="1134" w:type="dxa"/>
            <w:tcBorders>
              <w:top w:val="nil"/>
              <w:left w:val="nil"/>
              <w:bottom w:val="single" w:sz="4" w:space="0" w:color="auto"/>
              <w:right w:val="single" w:sz="4" w:space="0" w:color="auto"/>
            </w:tcBorders>
            <w:shd w:val="clear" w:color="auto" w:fill="auto"/>
            <w:noWrap/>
            <w:vAlign w:val="center"/>
            <w:hideMark/>
          </w:tcPr>
          <w:p w14:paraId="25A39AB6" w14:textId="301BC76F" w:rsidR="00A65650" w:rsidRPr="00D615D5" w:rsidRDefault="00A65650" w:rsidP="00A03FEE">
            <w:pPr>
              <w:jc w:val="right"/>
              <w:rPr>
                <w:rFonts w:ascii="Times New Roman" w:eastAsia="Times New Roman" w:hAnsi="Times New Roman"/>
                <w:color w:val="000000" w:themeColor="text1"/>
              </w:rPr>
            </w:pPr>
            <w:r w:rsidRPr="00D615D5">
              <w:rPr>
                <w:rFonts w:ascii="Times New Roman" w:hAnsi="Times New Roman"/>
                <w:color w:val="000000" w:themeColor="text1"/>
              </w:rPr>
              <w:t>-</w:t>
            </w:r>
            <w:r w:rsidR="00D615D5" w:rsidRPr="00D615D5">
              <w:rPr>
                <w:rFonts w:ascii="Times New Roman" w:hAnsi="Times New Roman"/>
                <w:color w:val="000000" w:themeColor="text1"/>
              </w:rPr>
              <w:t>1,21</w:t>
            </w:r>
            <w:r w:rsidRPr="00D615D5">
              <w:rPr>
                <w:rFonts w:ascii="Times New Roman" w:hAnsi="Times New Roman"/>
                <w:color w:val="000000" w:themeColor="text1"/>
              </w:rPr>
              <w:t>%</w:t>
            </w:r>
          </w:p>
        </w:tc>
        <w:tc>
          <w:tcPr>
            <w:tcW w:w="708" w:type="dxa"/>
            <w:tcBorders>
              <w:top w:val="nil"/>
              <w:left w:val="nil"/>
              <w:bottom w:val="single" w:sz="4" w:space="0" w:color="auto"/>
              <w:right w:val="single" w:sz="4" w:space="0" w:color="auto"/>
            </w:tcBorders>
            <w:shd w:val="clear" w:color="auto" w:fill="auto"/>
            <w:noWrap/>
            <w:vAlign w:val="center"/>
            <w:hideMark/>
          </w:tcPr>
          <w:p w14:paraId="10730765" w14:textId="77777777" w:rsidR="00A65650" w:rsidRPr="00D615D5" w:rsidRDefault="00A65650" w:rsidP="00A03FEE">
            <w:pPr>
              <w:jc w:val="center"/>
              <w:rPr>
                <w:rFonts w:ascii="Times New Roman" w:eastAsia="Times New Roman" w:hAnsi="Times New Roman"/>
                <w:color w:val="000000" w:themeColor="text1"/>
              </w:rPr>
            </w:pPr>
            <w:r w:rsidRPr="00D615D5">
              <w:rPr>
                <w:rFonts w:ascii="Times New Roman" w:hAnsi="Times New Roman"/>
                <w:bCs/>
                <w:color w:val="000000" w:themeColor="text1"/>
              </w:rPr>
              <w:t>0</w:t>
            </w:r>
          </w:p>
        </w:tc>
        <w:tc>
          <w:tcPr>
            <w:tcW w:w="993" w:type="dxa"/>
            <w:tcBorders>
              <w:top w:val="nil"/>
              <w:left w:val="nil"/>
              <w:bottom w:val="single" w:sz="4" w:space="0" w:color="auto"/>
              <w:right w:val="single" w:sz="4" w:space="0" w:color="auto"/>
            </w:tcBorders>
            <w:shd w:val="clear" w:color="auto" w:fill="auto"/>
            <w:noWrap/>
            <w:vAlign w:val="center"/>
            <w:hideMark/>
          </w:tcPr>
          <w:p w14:paraId="27EF67EA" w14:textId="52029B02" w:rsidR="00A65650" w:rsidRPr="00D615D5" w:rsidRDefault="00A65650" w:rsidP="00A03FEE">
            <w:pPr>
              <w:jc w:val="right"/>
              <w:rPr>
                <w:rFonts w:ascii="Times New Roman" w:eastAsia="Times New Roman" w:hAnsi="Times New Roman"/>
                <w:color w:val="000000" w:themeColor="text1"/>
              </w:rPr>
            </w:pPr>
            <w:r w:rsidRPr="00D615D5">
              <w:rPr>
                <w:rFonts w:ascii="Times New Roman" w:hAnsi="Times New Roman"/>
                <w:color w:val="000000" w:themeColor="text1"/>
              </w:rPr>
              <w:t>-</w:t>
            </w:r>
            <w:r w:rsidR="00D615D5" w:rsidRPr="00D615D5">
              <w:rPr>
                <w:rFonts w:ascii="Times New Roman" w:hAnsi="Times New Roman"/>
                <w:color w:val="000000" w:themeColor="text1"/>
              </w:rPr>
              <w:t>0,30</w:t>
            </w:r>
            <w:r w:rsidRPr="00D615D5">
              <w:rPr>
                <w:rFonts w:ascii="Times New Roman" w:hAnsi="Times New Roman"/>
                <w:color w:val="000000" w:themeColor="text1"/>
              </w:rPr>
              <w:t>%</w:t>
            </w:r>
          </w:p>
        </w:tc>
        <w:tc>
          <w:tcPr>
            <w:tcW w:w="850" w:type="dxa"/>
            <w:tcBorders>
              <w:top w:val="nil"/>
              <w:left w:val="nil"/>
              <w:bottom w:val="single" w:sz="4" w:space="0" w:color="auto"/>
              <w:right w:val="single" w:sz="4" w:space="0" w:color="auto"/>
            </w:tcBorders>
            <w:shd w:val="clear" w:color="auto" w:fill="auto"/>
            <w:noWrap/>
            <w:vAlign w:val="center"/>
            <w:hideMark/>
          </w:tcPr>
          <w:p w14:paraId="267234A8" w14:textId="77777777" w:rsidR="00A65650" w:rsidRPr="00D615D5" w:rsidRDefault="00A65650" w:rsidP="00A03FEE">
            <w:pPr>
              <w:jc w:val="center"/>
              <w:rPr>
                <w:rFonts w:ascii="Times New Roman" w:eastAsia="Times New Roman" w:hAnsi="Times New Roman"/>
                <w:color w:val="000000" w:themeColor="text1"/>
              </w:rPr>
            </w:pPr>
            <w:r w:rsidRPr="00D615D5">
              <w:rPr>
                <w:rFonts w:ascii="Times New Roman" w:hAnsi="Times New Roman"/>
                <w:bCs/>
                <w:color w:val="000000" w:themeColor="text1"/>
              </w:rPr>
              <w:t>0</w:t>
            </w:r>
          </w:p>
        </w:tc>
        <w:tc>
          <w:tcPr>
            <w:tcW w:w="931" w:type="dxa"/>
            <w:tcBorders>
              <w:top w:val="nil"/>
              <w:left w:val="nil"/>
              <w:bottom w:val="single" w:sz="4" w:space="0" w:color="auto"/>
              <w:right w:val="single" w:sz="4" w:space="0" w:color="auto"/>
            </w:tcBorders>
            <w:shd w:val="clear" w:color="auto" w:fill="auto"/>
            <w:noWrap/>
            <w:vAlign w:val="center"/>
            <w:hideMark/>
          </w:tcPr>
          <w:p w14:paraId="065AD0CD" w14:textId="423A24BB" w:rsidR="00A65650" w:rsidRPr="00D615D5" w:rsidRDefault="00A65650" w:rsidP="00A03FEE">
            <w:pPr>
              <w:jc w:val="right"/>
              <w:rPr>
                <w:rFonts w:ascii="Times New Roman" w:eastAsia="Times New Roman" w:hAnsi="Times New Roman"/>
                <w:color w:val="000000" w:themeColor="text1"/>
              </w:rPr>
            </w:pPr>
            <w:r w:rsidRPr="00D615D5">
              <w:rPr>
                <w:rFonts w:ascii="Times New Roman" w:hAnsi="Times New Roman"/>
                <w:color w:val="000000" w:themeColor="text1"/>
              </w:rPr>
              <w:t>-</w:t>
            </w:r>
            <w:r w:rsidR="00D615D5" w:rsidRPr="00D615D5">
              <w:rPr>
                <w:rFonts w:ascii="Times New Roman" w:hAnsi="Times New Roman"/>
                <w:color w:val="000000" w:themeColor="text1"/>
              </w:rPr>
              <w:t>0,83</w:t>
            </w:r>
            <w:r w:rsidRPr="00D615D5">
              <w:rPr>
                <w:rFonts w:ascii="Times New Roman" w:hAnsi="Times New Roman"/>
                <w:color w:val="000000" w:themeColor="text1"/>
              </w:rPr>
              <w:t>%</w:t>
            </w:r>
          </w:p>
        </w:tc>
        <w:tc>
          <w:tcPr>
            <w:tcW w:w="778" w:type="dxa"/>
            <w:tcBorders>
              <w:top w:val="nil"/>
              <w:left w:val="nil"/>
              <w:bottom w:val="single" w:sz="4" w:space="0" w:color="auto"/>
              <w:right w:val="single" w:sz="4" w:space="0" w:color="auto"/>
            </w:tcBorders>
            <w:shd w:val="clear" w:color="auto" w:fill="auto"/>
            <w:noWrap/>
            <w:vAlign w:val="center"/>
            <w:hideMark/>
          </w:tcPr>
          <w:p w14:paraId="6508EBB0" w14:textId="77777777" w:rsidR="00A65650" w:rsidRPr="00D615D5" w:rsidRDefault="00A65650" w:rsidP="00A03FEE">
            <w:pPr>
              <w:jc w:val="center"/>
              <w:rPr>
                <w:rFonts w:ascii="Times New Roman" w:eastAsia="Times New Roman" w:hAnsi="Times New Roman"/>
                <w:color w:val="000000" w:themeColor="text1"/>
              </w:rPr>
            </w:pPr>
            <w:r w:rsidRPr="00D615D5">
              <w:rPr>
                <w:rFonts w:ascii="Times New Roman" w:hAnsi="Times New Roman"/>
                <w:bCs/>
                <w:color w:val="000000" w:themeColor="text1"/>
              </w:rPr>
              <w:t>0</w:t>
            </w:r>
          </w:p>
        </w:tc>
      </w:tr>
      <w:tr w:rsidR="002E7470" w:rsidRPr="002E7470" w14:paraId="673BD83F" w14:textId="77777777" w:rsidTr="001019AF">
        <w:trPr>
          <w:trHeight w:val="216"/>
        </w:trPr>
        <w:tc>
          <w:tcPr>
            <w:tcW w:w="1353" w:type="dxa"/>
            <w:vMerge/>
            <w:tcBorders>
              <w:top w:val="nil"/>
              <w:left w:val="single" w:sz="8" w:space="0" w:color="auto"/>
              <w:bottom w:val="single" w:sz="8" w:space="0" w:color="000000"/>
              <w:right w:val="single" w:sz="4" w:space="0" w:color="auto"/>
            </w:tcBorders>
            <w:vAlign w:val="center"/>
            <w:hideMark/>
          </w:tcPr>
          <w:p w14:paraId="0B820365" w14:textId="77777777" w:rsidR="00A65650" w:rsidRPr="00D615D5" w:rsidRDefault="00A65650" w:rsidP="00A03FEE">
            <w:pPr>
              <w:rPr>
                <w:rFonts w:ascii="Times New Roman" w:eastAsia="Times New Roman" w:hAnsi="Times New Roman"/>
                <w:b/>
                <w:bCs/>
                <w:color w:val="000000" w:themeColor="text1"/>
              </w:rPr>
            </w:pPr>
          </w:p>
        </w:tc>
        <w:tc>
          <w:tcPr>
            <w:tcW w:w="2410" w:type="dxa"/>
            <w:tcBorders>
              <w:top w:val="nil"/>
              <w:left w:val="nil"/>
              <w:bottom w:val="single" w:sz="8" w:space="0" w:color="auto"/>
              <w:right w:val="single" w:sz="4" w:space="0" w:color="auto"/>
            </w:tcBorders>
            <w:shd w:val="clear" w:color="auto" w:fill="auto"/>
            <w:noWrap/>
            <w:vAlign w:val="center"/>
            <w:hideMark/>
          </w:tcPr>
          <w:p w14:paraId="15C90359" w14:textId="77777777" w:rsidR="00A65650" w:rsidRPr="00D615D5" w:rsidRDefault="00A65650" w:rsidP="00A03FEE">
            <w:pPr>
              <w:rPr>
                <w:rFonts w:ascii="Times New Roman" w:eastAsia="Times New Roman" w:hAnsi="Times New Roman"/>
                <w:color w:val="000000" w:themeColor="text1"/>
              </w:rPr>
            </w:pPr>
            <w:r w:rsidRPr="00D615D5">
              <w:rPr>
                <w:rFonts w:ascii="Times New Roman" w:eastAsia="Times New Roman" w:hAnsi="Times New Roman"/>
                <w:color w:val="000000" w:themeColor="text1"/>
              </w:rPr>
              <w:t>3) wskaźnik zyskowności aktywów</w:t>
            </w:r>
          </w:p>
        </w:tc>
        <w:tc>
          <w:tcPr>
            <w:tcW w:w="1134" w:type="dxa"/>
            <w:tcBorders>
              <w:top w:val="nil"/>
              <w:left w:val="nil"/>
              <w:bottom w:val="single" w:sz="8" w:space="0" w:color="auto"/>
              <w:right w:val="single" w:sz="4" w:space="0" w:color="auto"/>
            </w:tcBorders>
            <w:shd w:val="clear" w:color="auto" w:fill="auto"/>
            <w:noWrap/>
            <w:vAlign w:val="center"/>
            <w:hideMark/>
          </w:tcPr>
          <w:p w14:paraId="5B923603" w14:textId="7C48A0A0" w:rsidR="00A65650" w:rsidRPr="00D615D5" w:rsidRDefault="00A65650" w:rsidP="00A03FEE">
            <w:pPr>
              <w:jc w:val="right"/>
              <w:rPr>
                <w:rFonts w:ascii="Times New Roman" w:eastAsia="Times New Roman" w:hAnsi="Times New Roman"/>
                <w:color w:val="000000" w:themeColor="text1"/>
              </w:rPr>
            </w:pPr>
            <w:r w:rsidRPr="00D615D5">
              <w:rPr>
                <w:rFonts w:ascii="Times New Roman" w:hAnsi="Times New Roman"/>
                <w:color w:val="000000" w:themeColor="text1"/>
              </w:rPr>
              <w:t>-</w:t>
            </w:r>
            <w:r w:rsidR="00D615D5" w:rsidRPr="00D615D5">
              <w:rPr>
                <w:rFonts w:ascii="Times New Roman" w:hAnsi="Times New Roman"/>
                <w:color w:val="000000" w:themeColor="text1"/>
              </w:rPr>
              <w:t>2,33</w:t>
            </w:r>
            <w:r w:rsidRPr="00D615D5">
              <w:rPr>
                <w:rFonts w:ascii="Times New Roman" w:hAnsi="Times New Roman"/>
                <w:color w:val="000000" w:themeColor="text1"/>
              </w:rPr>
              <w:t>%</w:t>
            </w:r>
          </w:p>
        </w:tc>
        <w:tc>
          <w:tcPr>
            <w:tcW w:w="708" w:type="dxa"/>
            <w:tcBorders>
              <w:top w:val="nil"/>
              <w:left w:val="nil"/>
              <w:bottom w:val="single" w:sz="8" w:space="0" w:color="auto"/>
              <w:right w:val="single" w:sz="4" w:space="0" w:color="auto"/>
            </w:tcBorders>
            <w:shd w:val="clear" w:color="auto" w:fill="auto"/>
            <w:noWrap/>
            <w:vAlign w:val="center"/>
            <w:hideMark/>
          </w:tcPr>
          <w:p w14:paraId="132EF246" w14:textId="77777777" w:rsidR="00A65650" w:rsidRPr="00D615D5" w:rsidRDefault="00A65650" w:rsidP="00A03FEE">
            <w:pPr>
              <w:jc w:val="center"/>
              <w:rPr>
                <w:rFonts w:ascii="Times New Roman" w:eastAsia="Times New Roman" w:hAnsi="Times New Roman"/>
                <w:color w:val="000000" w:themeColor="text1"/>
              </w:rPr>
            </w:pPr>
            <w:r w:rsidRPr="00D615D5">
              <w:rPr>
                <w:rFonts w:ascii="Times New Roman" w:hAnsi="Times New Roman"/>
                <w:bCs/>
                <w:color w:val="000000" w:themeColor="text1"/>
              </w:rPr>
              <w:t>0</w:t>
            </w:r>
          </w:p>
        </w:tc>
        <w:tc>
          <w:tcPr>
            <w:tcW w:w="993" w:type="dxa"/>
            <w:tcBorders>
              <w:top w:val="nil"/>
              <w:left w:val="nil"/>
              <w:bottom w:val="single" w:sz="8" w:space="0" w:color="auto"/>
              <w:right w:val="single" w:sz="4" w:space="0" w:color="auto"/>
            </w:tcBorders>
            <w:shd w:val="clear" w:color="auto" w:fill="auto"/>
            <w:noWrap/>
            <w:vAlign w:val="center"/>
            <w:hideMark/>
          </w:tcPr>
          <w:p w14:paraId="0B113176" w14:textId="77C5F295" w:rsidR="00A65650" w:rsidRPr="00D615D5" w:rsidRDefault="00A65650" w:rsidP="00A03FEE">
            <w:pPr>
              <w:jc w:val="right"/>
              <w:rPr>
                <w:rFonts w:ascii="Times New Roman" w:eastAsia="Times New Roman" w:hAnsi="Times New Roman"/>
                <w:color w:val="000000" w:themeColor="text1"/>
              </w:rPr>
            </w:pPr>
            <w:r w:rsidRPr="00D615D5">
              <w:rPr>
                <w:rFonts w:ascii="Times New Roman" w:hAnsi="Times New Roman"/>
                <w:color w:val="000000" w:themeColor="text1"/>
              </w:rPr>
              <w:t>-</w:t>
            </w:r>
            <w:r w:rsidR="00D615D5" w:rsidRPr="00D615D5">
              <w:rPr>
                <w:rFonts w:ascii="Times New Roman" w:hAnsi="Times New Roman"/>
                <w:color w:val="000000" w:themeColor="text1"/>
              </w:rPr>
              <w:t>1,70</w:t>
            </w:r>
            <w:r w:rsidRPr="00D615D5">
              <w:rPr>
                <w:rFonts w:ascii="Times New Roman" w:hAnsi="Times New Roman"/>
                <w:color w:val="000000" w:themeColor="text1"/>
              </w:rPr>
              <w:t>%</w:t>
            </w:r>
          </w:p>
        </w:tc>
        <w:tc>
          <w:tcPr>
            <w:tcW w:w="850" w:type="dxa"/>
            <w:tcBorders>
              <w:top w:val="nil"/>
              <w:left w:val="nil"/>
              <w:bottom w:val="single" w:sz="8" w:space="0" w:color="auto"/>
              <w:right w:val="single" w:sz="4" w:space="0" w:color="auto"/>
            </w:tcBorders>
            <w:shd w:val="clear" w:color="auto" w:fill="auto"/>
            <w:noWrap/>
            <w:vAlign w:val="center"/>
            <w:hideMark/>
          </w:tcPr>
          <w:p w14:paraId="2DA34107" w14:textId="77777777" w:rsidR="00A65650" w:rsidRPr="00D615D5" w:rsidRDefault="00A65650" w:rsidP="00A03FEE">
            <w:pPr>
              <w:jc w:val="center"/>
              <w:rPr>
                <w:rFonts w:ascii="Times New Roman" w:eastAsia="Times New Roman" w:hAnsi="Times New Roman"/>
                <w:color w:val="000000" w:themeColor="text1"/>
              </w:rPr>
            </w:pPr>
            <w:r w:rsidRPr="00D615D5">
              <w:rPr>
                <w:rFonts w:ascii="Times New Roman" w:hAnsi="Times New Roman"/>
                <w:bCs/>
                <w:color w:val="000000" w:themeColor="text1"/>
              </w:rPr>
              <w:t>0</w:t>
            </w:r>
          </w:p>
        </w:tc>
        <w:tc>
          <w:tcPr>
            <w:tcW w:w="931" w:type="dxa"/>
            <w:tcBorders>
              <w:top w:val="nil"/>
              <w:left w:val="nil"/>
              <w:bottom w:val="single" w:sz="8" w:space="0" w:color="auto"/>
              <w:right w:val="single" w:sz="4" w:space="0" w:color="auto"/>
            </w:tcBorders>
            <w:shd w:val="clear" w:color="auto" w:fill="auto"/>
            <w:noWrap/>
            <w:vAlign w:val="center"/>
            <w:hideMark/>
          </w:tcPr>
          <w:p w14:paraId="6B02761E" w14:textId="3C50C01B" w:rsidR="00A65650" w:rsidRPr="00D615D5" w:rsidRDefault="00A65650" w:rsidP="00A03FEE">
            <w:pPr>
              <w:jc w:val="right"/>
              <w:rPr>
                <w:rFonts w:ascii="Times New Roman" w:eastAsia="Times New Roman" w:hAnsi="Times New Roman"/>
                <w:color w:val="000000" w:themeColor="text1"/>
              </w:rPr>
            </w:pPr>
            <w:r w:rsidRPr="00D615D5">
              <w:rPr>
                <w:rFonts w:ascii="Times New Roman" w:hAnsi="Times New Roman"/>
                <w:color w:val="000000" w:themeColor="text1"/>
              </w:rPr>
              <w:t>-</w:t>
            </w:r>
            <w:r w:rsidR="00D615D5" w:rsidRPr="00D615D5">
              <w:rPr>
                <w:rFonts w:ascii="Times New Roman" w:hAnsi="Times New Roman"/>
                <w:color w:val="000000" w:themeColor="text1"/>
              </w:rPr>
              <w:t>1,56</w:t>
            </w:r>
            <w:r w:rsidRPr="00D615D5">
              <w:rPr>
                <w:rFonts w:ascii="Times New Roman" w:hAnsi="Times New Roman"/>
                <w:color w:val="000000" w:themeColor="text1"/>
              </w:rPr>
              <w:t>%</w:t>
            </w:r>
          </w:p>
        </w:tc>
        <w:tc>
          <w:tcPr>
            <w:tcW w:w="778" w:type="dxa"/>
            <w:tcBorders>
              <w:top w:val="nil"/>
              <w:left w:val="nil"/>
              <w:bottom w:val="single" w:sz="8" w:space="0" w:color="auto"/>
              <w:right w:val="single" w:sz="4" w:space="0" w:color="auto"/>
            </w:tcBorders>
            <w:shd w:val="clear" w:color="auto" w:fill="auto"/>
            <w:noWrap/>
            <w:vAlign w:val="center"/>
            <w:hideMark/>
          </w:tcPr>
          <w:p w14:paraId="587A4F2A" w14:textId="77777777" w:rsidR="00A65650" w:rsidRPr="00D615D5" w:rsidRDefault="00A65650" w:rsidP="00A03FEE">
            <w:pPr>
              <w:jc w:val="center"/>
              <w:rPr>
                <w:rFonts w:ascii="Times New Roman" w:eastAsia="Times New Roman" w:hAnsi="Times New Roman"/>
                <w:color w:val="000000" w:themeColor="text1"/>
              </w:rPr>
            </w:pPr>
            <w:r w:rsidRPr="00D615D5">
              <w:rPr>
                <w:rFonts w:ascii="Times New Roman" w:hAnsi="Times New Roman"/>
                <w:bCs/>
                <w:color w:val="000000" w:themeColor="text1"/>
              </w:rPr>
              <w:t>0</w:t>
            </w:r>
          </w:p>
        </w:tc>
      </w:tr>
      <w:tr w:rsidR="002E7470" w:rsidRPr="002E7470" w14:paraId="51915A44" w14:textId="77777777" w:rsidTr="001019AF">
        <w:trPr>
          <w:trHeight w:val="216"/>
        </w:trPr>
        <w:tc>
          <w:tcPr>
            <w:tcW w:w="1353" w:type="dxa"/>
            <w:tcBorders>
              <w:top w:val="nil"/>
              <w:left w:val="single" w:sz="8" w:space="0" w:color="auto"/>
              <w:bottom w:val="nil"/>
              <w:right w:val="single" w:sz="4" w:space="0" w:color="auto"/>
            </w:tcBorders>
            <w:shd w:val="clear" w:color="auto" w:fill="D9D9D9" w:themeFill="background1" w:themeFillShade="D9"/>
            <w:vAlign w:val="center"/>
            <w:hideMark/>
          </w:tcPr>
          <w:p w14:paraId="7DE3C87E" w14:textId="77777777" w:rsidR="00A65650" w:rsidRPr="00D615D5" w:rsidRDefault="00A65650" w:rsidP="00A03FEE">
            <w:pPr>
              <w:jc w:val="center"/>
              <w:rPr>
                <w:rFonts w:ascii="Times New Roman" w:eastAsia="Times New Roman" w:hAnsi="Times New Roman"/>
                <w:b/>
                <w:bCs/>
                <w:color w:val="000000" w:themeColor="text1"/>
              </w:rPr>
            </w:pPr>
            <w:r w:rsidRPr="00D615D5">
              <w:rPr>
                <w:rFonts w:ascii="Times New Roman" w:eastAsia="Times New Roman" w:hAnsi="Times New Roman"/>
                <w:b/>
                <w:bCs/>
                <w:color w:val="000000" w:themeColor="text1"/>
              </w:rPr>
              <w:t> </w:t>
            </w:r>
          </w:p>
        </w:tc>
        <w:tc>
          <w:tcPr>
            <w:tcW w:w="2410" w:type="dxa"/>
            <w:tcBorders>
              <w:top w:val="nil"/>
              <w:left w:val="nil"/>
              <w:bottom w:val="nil"/>
              <w:right w:val="single" w:sz="4" w:space="0" w:color="auto"/>
            </w:tcBorders>
            <w:shd w:val="clear" w:color="auto" w:fill="D9D9D9" w:themeFill="background1" w:themeFillShade="D9"/>
            <w:noWrap/>
            <w:vAlign w:val="center"/>
            <w:hideMark/>
          </w:tcPr>
          <w:p w14:paraId="268F8149" w14:textId="77777777" w:rsidR="00A65650" w:rsidRPr="00015545" w:rsidRDefault="00A65650" w:rsidP="00A03FEE">
            <w:pPr>
              <w:rPr>
                <w:rFonts w:ascii="Times New Roman" w:eastAsia="Times New Roman" w:hAnsi="Times New Roman"/>
                <w:b/>
                <w:bCs/>
                <w:color w:val="000000" w:themeColor="text1"/>
              </w:rPr>
            </w:pPr>
            <w:r w:rsidRPr="00015545">
              <w:rPr>
                <w:rFonts w:ascii="Times New Roman" w:eastAsia="Times New Roman" w:hAnsi="Times New Roman"/>
                <w:b/>
                <w:bCs/>
                <w:color w:val="000000" w:themeColor="text1"/>
              </w:rPr>
              <w:t>Razem</w:t>
            </w:r>
          </w:p>
        </w:tc>
        <w:tc>
          <w:tcPr>
            <w:tcW w:w="1134" w:type="dxa"/>
            <w:tcBorders>
              <w:top w:val="nil"/>
              <w:left w:val="nil"/>
              <w:bottom w:val="nil"/>
              <w:right w:val="single" w:sz="4" w:space="0" w:color="auto"/>
            </w:tcBorders>
            <w:shd w:val="clear" w:color="auto" w:fill="D9D9D9" w:themeFill="background1" w:themeFillShade="D9"/>
            <w:noWrap/>
            <w:vAlign w:val="center"/>
            <w:hideMark/>
          </w:tcPr>
          <w:p w14:paraId="6A5F9C91" w14:textId="77777777" w:rsidR="00A65650" w:rsidRPr="00D615D5" w:rsidRDefault="00A65650" w:rsidP="00A03FEE">
            <w:pPr>
              <w:rPr>
                <w:rFonts w:ascii="Times New Roman" w:eastAsia="Times New Roman" w:hAnsi="Times New Roman"/>
                <w:color w:val="000000" w:themeColor="text1"/>
              </w:rPr>
            </w:pPr>
          </w:p>
        </w:tc>
        <w:tc>
          <w:tcPr>
            <w:tcW w:w="708" w:type="dxa"/>
            <w:tcBorders>
              <w:top w:val="nil"/>
              <w:left w:val="nil"/>
              <w:bottom w:val="nil"/>
              <w:right w:val="single" w:sz="4" w:space="0" w:color="auto"/>
            </w:tcBorders>
            <w:shd w:val="clear" w:color="auto" w:fill="D9D9D9" w:themeFill="background1" w:themeFillShade="D9"/>
            <w:noWrap/>
            <w:vAlign w:val="center"/>
            <w:hideMark/>
          </w:tcPr>
          <w:p w14:paraId="710658B7" w14:textId="77777777" w:rsidR="00A65650" w:rsidRPr="00D615D5" w:rsidRDefault="00A65650" w:rsidP="00A03FEE">
            <w:pPr>
              <w:jc w:val="center"/>
              <w:rPr>
                <w:rFonts w:ascii="Times New Roman" w:eastAsia="Times New Roman" w:hAnsi="Times New Roman"/>
                <w:iCs/>
                <w:color w:val="000000" w:themeColor="text1"/>
              </w:rPr>
            </w:pPr>
            <w:r w:rsidRPr="00D615D5">
              <w:rPr>
                <w:rFonts w:ascii="Times New Roman" w:eastAsia="Times New Roman" w:hAnsi="Times New Roman"/>
                <w:b/>
                <w:iCs/>
                <w:color w:val="000000" w:themeColor="text1"/>
              </w:rPr>
              <w:t>0</w:t>
            </w:r>
          </w:p>
        </w:tc>
        <w:tc>
          <w:tcPr>
            <w:tcW w:w="993" w:type="dxa"/>
            <w:tcBorders>
              <w:top w:val="nil"/>
              <w:left w:val="nil"/>
              <w:bottom w:val="nil"/>
              <w:right w:val="single" w:sz="4" w:space="0" w:color="auto"/>
            </w:tcBorders>
            <w:shd w:val="clear" w:color="auto" w:fill="D9D9D9" w:themeFill="background1" w:themeFillShade="D9"/>
            <w:noWrap/>
            <w:vAlign w:val="center"/>
            <w:hideMark/>
          </w:tcPr>
          <w:p w14:paraId="1B864FDB" w14:textId="77777777" w:rsidR="00A65650" w:rsidRPr="00D615D5" w:rsidRDefault="00A65650" w:rsidP="00A03FEE">
            <w:pPr>
              <w:rPr>
                <w:rFonts w:ascii="Times New Roman" w:eastAsia="Times New Roman" w:hAnsi="Times New Roman"/>
                <w:iCs/>
                <w:color w:val="000000" w:themeColor="text1"/>
              </w:rPr>
            </w:pPr>
          </w:p>
        </w:tc>
        <w:tc>
          <w:tcPr>
            <w:tcW w:w="850" w:type="dxa"/>
            <w:tcBorders>
              <w:top w:val="nil"/>
              <w:left w:val="nil"/>
              <w:bottom w:val="nil"/>
              <w:right w:val="single" w:sz="4" w:space="0" w:color="auto"/>
            </w:tcBorders>
            <w:shd w:val="clear" w:color="auto" w:fill="D9D9D9" w:themeFill="background1" w:themeFillShade="D9"/>
            <w:noWrap/>
            <w:vAlign w:val="center"/>
            <w:hideMark/>
          </w:tcPr>
          <w:p w14:paraId="0AB24347" w14:textId="77777777" w:rsidR="00A65650" w:rsidRPr="00D615D5" w:rsidRDefault="00A65650" w:rsidP="00A03FEE">
            <w:pPr>
              <w:jc w:val="center"/>
              <w:rPr>
                <w:rFonts w:ascii="Times New Roman" w:eastAsia="Times New Roman" w:hAnsi="Times New Roman"/>
                <w:iCs/>
                <w:color w:val="000000" w:themeColor="text1"/>
              </w:rPr>
            </w:pPr>
            <w:r w:rsidRPr="00D615D5">
              <w:rPr>
                <w:rFonts w:ascii="Times New Roman" w:eastAsia="Times New Roman" w:hAnsi="Times New Roman"/>
                <w:b/>
                <w:iCs/>
                <w:color w:val="000000" w:themeColor="text1"/>
              </w:rPr>
              <w:t>0</w:t>
            </w:r>
          </w:p>
        </w:tc>
        <w:tc>
          <w:tcPr>
            <w:tcW w:w="931" w:type="dxa"/>
            <w:tcBorders>
              <w:top w:val="nil"/>
              <w:left w:val="nil"/>
              <w:bottom w:val="nil"/>
              <w:right w:val="single" w:sz="4" w:space="0" w:color="auto"/>
            </w:tcBorders>
            <w:shd w:val="clear" w:color="auto" w:fill="D9D9D9" w:themeFill="background1" w:themeFillShade="D9"/>
            <w:noWrap/>
            <w:vAlign w:val="center"/>
            <w:hideMark/>
          </w:tcPr>
          <w:p w14:paraId="73CBAF8A" w14:textId="77777777" w:rsidR="00A65650" w:rsidRPr="002E7470" w:rsidRDefault="00A65650" w:rsidP="00A03FEE">
            <w:pPr>
              <w:rPr>
                <w:rFonts w:ascii="Times New Roman" w:eastAsia="Times New Roman" w:hAnsi="Times New Roman"/>
                <w:iCs/>
                <w:color w:val="FF0000"/>
              </w:rPr>
            </w:pPr>
          </w:p>
        </w:tc>
        <w:tc>
          <w:tcPr>
            <w:tcW w:w="778" w:type="dxa"/>
            <w:tcBorders>
              <w:top w:val="nil"/>
              <w:left w:val="nil"/>
              <w:bottom w:val="nil"/>
              <w:right w:val="single" w:sz="4" w:space="0" w:color="auto"/>
            </w:tcBorders>
            <w:shd w:val="clear" w:color="auto" w:fill="D9D9D9" w:themeFill="background1" w:themeFillShade="D9"/>
            <w:noWrap/>
            <w:vAlign w:val="center"/>
            <w:hideMark/>
          </w:tcPr>
          <w:p w14:paraId="681A3C8A" w14:textId="77777777" w:rsidR="00A65650" w:rsidRPr="002E7470" w:rsidRDefault="00A65650" w:rsidP="00A03FEE">
            <w:pPr>
              <w:jc w:val="center"/>
              <w:rPr>
                <w:rFonts w:ascii="Times New Roman" w:eastAsia="Times New Roman" w:hAnsi="Times New Roman"/>
                <w:iCs/>
                <w:color w:val="FF0000"/>
              </w:rPr>
            </w:pPr>
            <w:r w:rsidRPr="00D615D5">
              <w:rPr>
                <w:rFonts w:ascii="Times New Roman" w:eastAsia="Times New Roman" w:hAnsi="Times New Roman"/>
                <w:b/>
                <w:iCs/>
                <w:color w:val="000000" w:themeColor="text1"/>
              </w:rPr>
              <w:t>0</w:t>
            </w:r>
          </w:p>
        </w:tc>
      </w:tr>
      <w:tr w:rsidR="002E7470" w:rsidRPr="002E7470" w14:paraId="1E231C90" w14:textId="77777777" w:rsidTr="001019AF">
        <w:trPr>
          <w:trHeight w:val="204"/>
        </w:trPr>
        <w:tc>
          <w:tcPr>
            <w:tcW w:w="13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040BE44" w14:textId="77777777" w:rsidR="00A65650" w:rsidRPr="00D615D5" w:rsidRDefault="00A65650" w:rsidP="00A03FEE">
            <w:pPr>
              <w:jc w:val="center"/>
              <w:rPr>
                <w:rFonts w:ascii="Times New Roman" w:eastAsia="Times New Roman" w:hAnsi="Times New Roman"/>
                <w:b/>
                <w:bCs/>
                <w:color w:val="000000" w:themeColor="text1"/>
              </w:rPr>
            </w:pPr>
            <w:r w:rsidRPr="00D615D5">
              <w:rPr>
                <w:rFonts w:ascii="Times New Roman" w:eastAsia="Times New Roman" w:hAnsi="Times New Roman"/>
                <w:b/>
                <w:bCs/>
                <w:color w:val="000000" w:themeColor="text1"/>
              </w:rPr>
              <w:t>Wskaźniki płynności</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5ED00F31" w14:textId="77777777" w:rsidR="00A65650" w:rsidRPr="00D615D5" w:rsidRDefault="00A65650" w:rsidP="00A03FEE">
            <w:pPr>
              <w:rPr>
                <w:rFonts w:ascii="Times New Roman" w:eastAsia="Times New Roman" w:hAnsi="Times New Roman"/>
                <w:color w:val="000000" w:themeColor="text1"/>
              </w:rPr>
            </w:pPr>
            <w:r w:rsidRPr="00D615D5">
              <w:rPr>
                <w:rFonts w:ascii="Times New Roman" w:eastAsia="Times New Roman" w:hAnsi="Times New Roman"/>
                <w:color w:val="000000" w:themeColor="text1"/>
              </w:rPr>
              <w:t>1) wskaźnik bieżącej płynności</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6EE3B87E" w14:textId="0465C153" w:rsidR="00A65650" w:rsidRPr="00D615D5" w:rsidRDefault="00A65650" w:rsidP="00A03FEE">
            <w:pPr>
              <w:jc w:val="right"/>
              <w:rPr>
                <w:rFonts w:ascii="Times New Roman" w:eastAsia="Times New Roman" w:hAnsi="Times New Roman"/>
                <w:color w:val="000000" w:themeColor="text1"/>
              </w:rPr>
            </w:pPr>
            <w:r w:rsidRPr="00D615D5">
              <w:rPr>
                <w:rFonts w:ascii="Times New Roman" w:hAnsi="Times New Roman"/>
                <w:color w:val="000000" w:themeColor="text1"/>
              </w:rPr>
              <w:t>0,4</w:t>
            </w:r>
            <w:r w:rsidR="00D615D5" w:rsidRPr="00D615D5">
              <w:rPr>
                <w:rFonts w:ascii="Times New Roman" w:hAnsi="Times New Roman"/>
                <w:color w:val="000000" w:themeColor="text1"/>
              </w:rPr>
              <w:t>5</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14:paraId="3129B6FB" w14:textId="77777777" w:rsidR="00A65650" w:rsidRPr="00D615D5" w:rsidRDefault="00A65650" w:rsidP="00A03FEE">
            <w:pPr>
              <w:jc w:val="center"/>
              <w:rPr>
                <w:rFonts w:ascii="Times New Roman" w:eastAsia="Times New Roman" w:hAnsi="Times New Roman"/>
                <w:iCs/>
                <w:color w:val="000000" w:themeColor="text1"/>
              </w:rPr>
            </w:pPr>
            <w:r w:rsidRPr="00D615D5">
              <w:rPr>
                <w:rFonts w:ascii="Times New Roman" w:hAnsi="Times New Roman"/>
                <w:bCs/>
                <w:iCs/>
                <w:color w:val="000000" w:themeColor="text1"/>
              </w:rPr>
              <w:t>0</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285D82BE" w14:textId="2A1D521C" w:rsidR="00A65650" w:rsidRPr="00D615D5" w:rsidRDefault="00A65650" w:rsidP="00A03FEE">
            <w:pPr>
              <w:jc w:val="right"/>
              <w:rPr>
                <w:rFonts w:ascii="Times New Roman" w:eastAsia="Times New Roman" w:hAnsi="Times New Roman"/>
                <w:iCs/>
                <w:color w:val="000000" w:themeColor="text1"/>
              </w:rPr>
            </w:pPr>
            <w:r w:rsidRPr="00D615D5">
              <w:rPr>
                <w:rFonts w:ascii="Times New Roman" w:hAnsi="Times New Roman"/>
                <w:iCs/>
                <w:color w:val="000000" w:themeColor="text1"/>
              </w:rPr>
              <w:t>0,3</w:t>
            </w:r>
            <w:r w:rsidR="00D615D5" w:rsidRPr="00D615D5">
              <w:rPr>
                <w:rFonts w:ascii="Times New Roman" w:hAnsi="Times New Roman"/>
                <w:iCs/>
                <w:color w:val="000000" w:themeColor="text1"/>
              </w:rPr>
              <w:t>2</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66D7869" w14:textId="77777777" w:rsidR="00A65650" w:rsidRPr="00D615D5" w:rsidRDefault="00A65650" w:rsidP="00A03FEE">
            <w:pPr>
              <w:jc w:val="center"/>
              <w:rPr>
                <w:rFonts w:ascii="Times New Roman" w:eastAsia="Times New Roman" w:hAnsi="Times New Roman"/>
                <w:iCs/>
                <w:color w:val="000000" w:themeColor="text1"/>
              </w:rPr>
            </w:pPr>
            <w:r w:rsidRPr="00D615D5">
              <w:rPr>
                <w:rFonts w:ascii="Times New Roman" w:hAnsi="Times New Roman"/>
                <w:bCs/>
                <w:iCs/>
                <w:color w:val="000000" w:themeColor="text1"/>
              </w:rPr>
              <w:t>0</w:t>
            </w:r>
          </w:p>
        </w:tc>
        <w:tc>
          <w:tcPr>
            <w:tcW w:w="931" w:type="dxa"/>
            <w:tcBorders>
              <w:top w:val="single" w:sz="8" w:space="0" w:color="auto"/>
              <w:left w:val="nil"/>
              <w:bottom w:val="single" w:sz="4" w:space="0" w:color="auto"/>
              <w:right w:val="single" w:sz="4" w:space="0" w:color="auto"/>
            </w:tcBorders>
            <w:shd w:val="clear" w:color="auto" w:fill="auto"/>
            <w:noWrap/>
            <w:vAlign w:val="center"/>
            <w:hideMark/>
          </w:tcPr>
          <w:p w14:paraId="50B10F43" w14:textId="063783EE" w:rsidR="00A65650" w:rsidRPr="00E429CB" w:rsidRDefault="00A65650" w:rsidP="00A03FEE">
            <w:pPr>
              <w:jc w:val="right"/>
              <w:rPr>
                <w:rFonts w:ascii="Times New Roman" w:eastAsia="Times New Roman" w:hAnsi="Times New Roman"/>
                <w:iCs/>
                <w:color w:val="000000" w:themeColor="text1"/>
              </w:rPr>
            </w:pPr>
            <w:r w:rsidRPr="00E429CB">
              <w:rPr>
                <w:rFonts w:ascii="Times New Roman" w:hAnsi="Times New Roman"/>
                <w:iCs/>
                <w:color w:val="000000" w:themeColor="text1"/>
              </w:rPr>
              <w:t>0,</w:t>
            </w:r>
            <w:r w:rsidR="00E429CB" w:rsidRPr="00E429CB">
              <w:rPr>
                <w:rFonts w:ascii="Times New Roman" w:hAnsi="Times New Roman"/>
                <w:iCs/>
                <w:color w:val="000000" w:themeColor="text1"/>
              </w:rPr>
              <w:t>29</w:t>
            </w:r>
          </w:p>
        </w:tc>
        <w:tc>
          <w:tcPr>
            <w:tcW w:w="778" w:type="dxa"/>
            <w:tcBorders>
              <w:top w:val="single" w:sz="8" w:space="0" w:color="auto"/>
              <w:left w:val="nil"/>
              <w:bottom w:val="single" w:sz="4" w:space="0" w:color="auto"/>
              <w:right w:val="single" w:sz="4" w:space="0" w:color="auto"/>
            </w:tcBorders>
            <w:shd w:val="clear" w:color="auto" w:fill="auto"/>
            <w:noWrap/>
            <w:vAlign w:val="center"/>
            <w:hideMark/>
          </w:tcPr>
          <w:p w14:paraId="33A3633E" w14:textId="77777777" w:rsidR="00A65650" w:rsidRPr="00E429CB" w:rsidRDefault="00A65650" w:rsidP="00A03FEE">
            <w:pPr>
              <w:jc w:val="center"/>
              <w:rPr>
                <w:rFonts w:ascii="Times New Roman" w:eastAsia="Times New Roman" w:hAnsi="Times New Roman"/>
                <w:iCs/>
                <w:color w:val="000000" w:themeColor="text1"/>
              </w:rPr>
            </w:pPr>
            <w:r w:rsidRPr="00E429CB">
              <w:rPr>
                <w:rFonts w:ascii="Times New Roman" w:hAnsi="Times New Roman"/>
                <w:bCs/>
                <w:iCs/>
                <w:color w:val="000000" w:themeColor="text1"/>
              </w:rPr>
              <w:t>0</w:t>
            </w:r>
          </w:p>
        </w:tc>
      </w:tr>
      <w:tr w:rsidR="002E7470" w:rsidRPr="002E7470" w14:paraId="699E880F" w14:textId="77777777" w:rsidTr="001019AF">
        <w:trPr>
          <w:trHeight w:val="216"/>
        </w:trPr>
        <w:tc>
          <w:tcPr>
            <w:tcW w:w="1353" w:type="dxa"/>
            <w:vMerge/>
            <w:tcBorders>
              <w:top w:val="single" w:sz="8" w:space="0" w:color="auto"/>
              <w:left w:val="single" w:sz="8" w:space="0" w:color="auto"/>
              <w:bottom w:val="single" w:sz="8" w:space="0" w:color="000000"/>
              <w:right w:val="single" w:sz="4" w:space="0" w:color="auto"/>
            </w:tcBorders>
            <w:vAlign w:val="center"/>
            <w:hideMark/>
          </w:tcPr>
          <w:p w14:paraId="440B8E63" w14:textId="77777777" w:rsidR="00A65650" w:rsidRPr="00D615D5" w:rsidRDefault="00A65650" w:rsidP="00A03FEE">
            <w:pPr>
              <w:rPr>
                <w:rFonts w:ascii="Times New Roman" w:eastAsia="Times New Roman" w:hAnsi="Times New Roman"/>
                <w:b/>
                <w:bCs/>
                <w:color w:val="000000" w:themeColor="text1"/>
              </w:rPr>
            </w:pPr>
          </w:p>
        </w:tc>
        <w:tc>
          <w:tcPr>
            <w:tcW w:w="2410" w:type="dxa"/>
            <w:tcBorders>
              <w:top w:val="nil"/>
              <w:left w:val="nil"/>
              <w:bottom w:val="single" w:sz="8" w:space="0" w:color="auto"/>
              <w:right w:val="single" w:sz="4" w:space="0" w:color="auto"/>
            </w:tcBorders>
            <w:shd w:val="clear" w:color="auto" w:fill="auto"/>
            <w:noWrap/>
            <w:vAlign w:val="center"/>
            <w:hideMark/>
          </w:tcPr>
          <w:p w14:paraId="0A625026" w14:textId="77777777" w:rsidR="00A65650" w:rsidRPr="00D615D5" w:rsidRDefault="00A65650" w:rsidP="00A03FEE">
            <w:pPr>
              <w:rPr>
                <w:rFonts w:ascii="Times New Roman" w:eastAsia="Times New Roman" w:hAnsi="Times New Roman"/>
                <w:color w:val="000000" w:themeColor="text1"/>
              </w:rPr>
            </w:pPr>
            <w:r w:rsidRPr="00D615D5">
              <w:rPr>
                <w:rFonts w:ascii="Times New Roman" w:eastAsia="Times New Roman" w:hAnsi="Times New Roman"/>
                <w:color w:val="000000" w:themeColor="text1"/>
              </w:rPr>
              <w:t>2) wskaźnik szybkiej płynności</w:t>
            </w:r>
          </w:p>
        </w:tc>
        <w:tc>
          <w:tcPr>
            <w:tcW w:w="1134" w:type="dxa"/>
            <w:tcBorders>
              <w:top w:val="nil"/>
              <w:left w:val="nil"/>
              <w:bottom w:val="single" w:sz="8" w:space="0" w:color="auto"/>
              <w:right w:val="single" w:sz="4" w:space="0" w:color="auto"/>
            </w:tcBorders>
            <w:shd w:val="clear" w:color="auto" w:fill="auto"/>
            <w:noWrap/>
            <w:vAlign w:val="center"/>
            <w:hideMark/>
          </w:tcPr>
          <w:p w14:paraId="78A96FA8" w14:textId="3E9E2BE5" w:rsidR="00A65650" w:rsidRPr="00D615D5" w:rsidRDefault="00A65650" w:rsidP="00A03FEE">
            <w:pPr>
              <w:jc w:val="right"/>
              <w:rPr>
                <w:rFonts w:ascii="Times New Roman" w:eastAsia="Times New Roman" w:hAnsi="Times New Roman"/>
                <w:color w:val="000000" w:themeColor="text1"/>
              </w:rPr>
            </w:pPr>
            <w:r w:rsidRPr="00D615D5">
              <w:rPr>
                <w:rFonts w:ascii="Times New Roman" w:hAnsi="Times New Roman"/>
                <w:color w:val="000000" w:themeColor="text1"/>
              </w:rPr>
              <w:t>0,3</w:t>
            </w:r>
            <w:r w:rsidR="00D615D5" w:rsidRPr="00D615D5">
              <w:rPr>
                <w:rFonts w:ascii="Times New Roman" w:hAnsi="Times New Roman"/>
                <w:color w:val="000000" w:themeColor="text1"/>
              </w:rPr>
              <w:t>8</w:t>
            </w:r>
          </w:p>
        </w:tc>
        <w:tc>
          <w:tcPr>
            <w:tcW w:w="708" w:type="dxa"/>
            <w:tcBorders>
              <w:top w:val="nil"/>
              <w:left w:val="nil"/>
              <w:bottom w:val="single" w:sz="8" w:space="0" w:color="auto"/>
              <w:right w:val="single" w:sz="4" w:space="0" w:color="auto"/>
            </w:tcBorders>
            <w:shd w:val="clear" w:color="auto" w:fill="auto"/>
            <w:noWrap/>
            <w:vAlign w:val="center"/>
            <w:hideMark/>
          </w:tcPr>
          <w:p w14:paraId="172D8688" w14:textId="77777777" w:rsidR="00A65650" w:rsidRPr="00D615D5" w:rsidRDefault="00A65650" w:rsidP="00A03FEE">
            <w:pPr>
              <w:jc w:val="center"/>
              <w:rPr>
                <w:rFonts w:ascii="Times New Roman" w:eastAsia="Times New Roman" w:hAnsi="Times New Roman"/>
                <w:color w:val="000000" w:themeColor="text1"/>
              </w:rPr>
            </w:pPr>
            <w:r w:rsidRPr="00D615D5">
              <w:rPr>
                <w:rFonts w:ascii="Times New Roman" w:hAnsi="Times New Roman"/>
                <w:bCs/>
                <w:color w:val="000000" w:themeColor="text1"/>
              </w:rPr>
              <w:t>0</w:t>
            </w:r>
          </w:p>
        </w:tc>
        <w:tc>
          <w:tcPr>
            <w:tcW w:w="993" w:type="dxa"/>
            <w:tcBorders>
              <w:top w:val="nil"/>
              <w:left w:val="nil"/>
              <w:bottom w:val="single" w:sz="8" w:space="0" w:color="auto"/>
              <w:right w:val="single" w:sz="4" w:space="0" w:color="auto"/>
            </w:tcBorders>
            <w:shd w:val="clear" w:color="auto" w:fill="auto"/>
            <w:noWrap/>
            <w:vAlign w:val="center"/>
            <w:hideMark/>
          </w:tcPr>
          <w:p w14:paraId="488EC4AE" w14:textId="5A098B9E" w:rsidR="00A65650" w:rsidRPr="00D615D5" w:rsidRDefault="00A65650" w:rsidP="00A03FEE">
            <w:pPr>
              <w:jc w:val="right"/>
              <w:rPr>
                <w:rFonts w:ascii="Times New Roman" w:eastAsia="Times New Roman" w:hAnsi="Times New Roman"/>
                <w:color w:val="000000" w:themeColor="text1"/>
              </w:rPr>
            </w:pPr>
            <w:r w:rsidRPr="00D615D5">
              <w:rPr>
                <w:rFonts w:ascii="Times New Roman" w:hAnsi="Times New Roman"/>
                <w:color w:val="000000" w:themeColor="text1"/>
              </w:rPr>
              <w:t>0,2</w:t>
            </w:r>
            <w:r w:rsidR="00D615D5" w:rsidRPr="00D615D5">
              <w:rPr>
                <w:rFonts w:ascii="Times New Roman" w:hAnsi="Times New Roman"/>
                <w:color w:val="000000" w:themeColor="text1"/>
              </w:rPr>
              <w:t>8</w:t>
            </w:r>
          </w:p>
        </w:tc>
        <w:tc>
          <w:tcPr>
            <w:tcW w:w="850" w:type="dxa"/>
            <w:tcBorders>
              <w:top w:val="nil"/>
              <w:left w:val="nil"/>
              <w:bottom w:val="single" w:sz="8" w:space="0" w:color="auto"/>
              <w:right w:val="single" w:sz="4" w:space="0" w:color="auto"/>
            </w:tcBorders>
            <w:shd w:val="clear" w:color="auto" w:fill="auto"/>
            <w:noWrap/>
            <w:vAlign w:val="center"/>
            <w:hideMark/>
          </w:tcPr>
          <w:p w14:paraId="281C26AC" w14:textId="77777777" w:rsidR="00A65650" w:rsidRPr="00D615D5" w:rsidRDefault="00A65650" w:rsidP="00A03FEE">
            <w:pPr>
              <w:jc w:val="center"/>
              <w:rPr>
                <w:rFonts w:ascii="Times New Roman" w:eastAsia="Times New Roman" w:hAnsi="Times New Roman"/>
                <w:color w:val="000000" w:themeColor="text1"/>
              </w:rPr>
            </w:pPr>
            <w:r w:rsidRPr="00D615D5">
              <w:rPr>
                <w:rFonts w:ascii="Times New Roman" w:hAnsi="Times New Roman"/>
                <w:bCs/>
                <w:color w:val="000000" w:themeColor="text1"/>
              </w:rPr>
              <w:t>0</w:t>
            </w:r>
          </w:p>
        </w:tc>
        <w:tc>
          <w:tcPr>
            <w:tcW w:w="931" w:type="dxa"/>
            <w:tcBorders>
              <w:top w:val="nil"/>
              <w:left w:val="nil"/>
              <w:bottom w:val="single" w:sz="8" w:space="0" w:color="auto"/>
              <w:right w:val="single" w:sz="4" w:space="0" w:color="auto"/>
            </w:tcBorders>
            <w:shd w:val="clear" w:color="auto" w:fill="auto"/>
            <w:noWrap/>
            <w:vAlign w:val="center"/>
            <w:hideMark/>
          </w:tcPr>
          <w:p w14:paraId="5B0457B2" w14:textId="333FF7DB" w:rsidR="00A65650" w:rsidRPr="00E429CB" w:rsidRDefault="00A65650" w:rsidP="00A03FEE">
            <w:pPr>
              <w:jc w:val="right"/>
              <w:rPr>
                <w:rFonts w:ascii="Times New Roman" w:eastAsia="Times New Roman" w:hAnsi="Times New Roman"/>
                <w:color w:val="000000" w:themeColor="text1"/>
              </w:rPr>
            </w:pPr>
            <w:r w:rsidRPr="00E429CB">
              <w:rPr>
                <w:rFonts w:ascii="Times New Roman" w:hAnsi="Times New Roman"/>
                <w:color w:val="000000" w:themeColor="text1"/>
              </w:rPr>
              <w:t>0,2</w:t>
            </w:r>
            <w:r w:rsidR="00E429CB" w:rsidRPr="00E429CB">
              <w:rPr>
                <w:rFonts w:ascii="Times New Roman" w:hAnsi="Times New Roman"/>
                <w:color w:val="000000" w:themeColor="text1"/>
              </w:rPr>
              <w:t>6</w:t>
            </w:r>
          </w:p>
        </w:tc>
        <w:tc>
          <w:tcPr>
            <w:tcW w:w="778" w:type="dxa"/>
            <w:tcBorders>
              <w:top w:val="nil"/>
              <w:left w:val="nil"/>
              <w:bottom w:val="single" w:sz="8" w:space="0" w:color="auto"/>
              <w:right w:val="single" w:sz="4" w:space="0" w:color="auto"/>
            </w:tcBorders>
            <w:shd w:val="clear" w:color="auto" w:fill="auto"/>
            <w:noWrap/>
            <w:vAlign w:val="center"/>
            <w:hideMark/>
          </w:tcPr>
          <w:p w14:paraId="50A51EE1" w14:textId="77777777" w:rsidR="00A65650" w:rsidRPr="00E429CB" w:rsidRDefault="00A65650" w:rsidP="00A03FEE">
            <w:pPr>
              <w:jc w:val="center"/>
              <w:rPr>
                <w:rFonts w:ascii="Times New Roman" w:eastAsia="Times New Roman" w:hAnsi="Times New Roman"/>
                <w:color w:val="000000" w:themeColor="text1"/>
              </w:rPr>
            </w:pPr>
            <w:r w:rsidRPr="00E429CB">
              <w:rPr>
                <w:rFonts w:ascii="Times New Roman" w:hAnsi="Times New Roman"/>
                <w:bCs/>
                <w:color w:val="000000" w:themeColor="text1"/>
              </w:rPr>
              <w:t>0</w:t>
            </w:r>
          </w:p>
        </w:tc>
      </w:tr>
      <w:tr w:rsidR="002E7470" w:rsidRPr="002E7470" w14:paraId="44ACDD03" w14:textId="77777777" w:rsidTr="001019AF">
        <w:trPr>
          <w:trHeight w:val="216"/>
        </w:trPr>
        <w:tc>
          <w:tcPr>
            <w:tcW w:w="1353" w:type="dxa"/>
            <w:tcBorders>
              <w:top w:val="nil"/>
              <w:left w:val="single" w:sz="8" w:space="0" w:color="auto"/>
              <w:bottom w:val="nil"/>
              <w:right w:val="single" w:sz="4" w:space="0" w:color="auto"/>
            </w:tcBorders>
            <w:shd w:val="clear" w:color="auto" w:fill="D9D9D9" w:themeFill="background1" w:themeFillShade="D9"/>
            <w:vAlign w:val="center"/>
            <w:hideMark/>
          </w:tcPr>
          <w:p w14:paraId="01D69DFD" w14:textId="77777777" w:rsidR="00A65650" w:rsidRPr="00D615D5" w:rsidRDefault="00A65650" w:rsidP="00A03FEE">
            <w:pPr>
              <w:jc w:val="center"/>
              <w:rPr>
                <w:rFonts w:ascii="Times New Roman" w:eastAsia="Times New Roman" w:hAnsi="Times New Roman"/>
                <w:b/>
                <w:bCs/>
                <w:color w:val="000000" w:themeColor="text1"/>
              </w:rPr>
            </w:pPr>
            <w:r w:rsidRPr="00D615D5">
              <w:rPr>
                <w:rFonts w:ascii="Times New Roman" w:eastAsia="Times New Roman" w:hAnsi="Times New Roman"/>
                <w:b/>
                <w:bCs/>
                <w:color w:val="000000" w:themeColor="text1"/>
              </w:rPr>
              <w:t> </w:t>
            </w:r>
          </w:p>
        </w:tc>
        <w:tc>
          <w:tcPr>
            <w:tcW w:w="2410" w:type="dxa"/>
            <w:tcBorders>
              <w:top w:val="nil"/>
              <w:left w:val="nil"/>
              <w:bottom w:val="nil"/>
              <w:right w:val="single" w:sz="4" w:space="0" w:color="auto"/>
            </w:tcBorders>
            <w:shd w:val="clear" w:color="auto" w:fill="D9D9D9" w:themeFill="background1" w:themeFillShade="D9"/>
            <w:noWrap/>
            <w:vAlign w:val="center"/>
            <w:hideMark/>
          </w:tcPr>
          <w:p w14:paraId="2177B406" w14:textId="77777777" w:rsidR="00A65650" w:rsidRPr="00015545" w:rsidRDefault="00A65650" w:rsidP="00A03FEE">
            <w:pPr>
              <w:rPr>
                <w:rFonts w:ascii="Times New Roman" w:eastAsia="Times New Roman" w:hAnsi="Times New Roman"/>
                <w:b/>
                <w:bCs/>
                <w:color w:val="000000" w:themeColor="text1"/>
              </w:rPr>
            </w:pPr>
            <w:r w:rsidRPr="00015545">
              <w:rPr>
                <w:rFonts w:ascii="Times New Roman" w:eastAsia="Times New Roman" w:hAnsi="Times New Roman"/>
                <w:b/>
                <w:bCs/>
                <w:color w:val="000000" w:themeColor="text1"/>
              </w:rPr>
              <w:t>Razem</w:t>
            </w:r>
          </w:p>
        </w:tc>
        <w:tc>
          <w:tcPr>
            <w:tcW w:w="1134" w:type="dxa"/>
            <w:tcBorders>
              <w:top w:val="nil"/>
              <w:left w:val="nil"/>
              <w:bottom w:val="nil"/>
              <w:right w:val="single" w:sz="4" w:space="0" w:color="auto"/>
            </w:tcBorders>
            <w:shd w:val="clear" w:color="auto" w:fill="D9D9D9" w:themeFill="background1" w:themeFillShade="D9"/>
            <w:noWrap/>
            <w:vAlign w:val="center"/>
            <w:hideMark/>
          </w:tcPr>
          <w:p w14:paraId="08421E1B" w14:textId="77777777" w:rsidR="00A65650" w:rsidRPr="00D615D5" w:rsidRDefault="00A65650" w:rsidP="00A03FEE">
            <w:pPr>
              <w:rPr>
                <w:rFonts w:ascii="Times New Roman" w:eastAsia="Times New Roman" w:hAnsi="Times New Roman"/>
                <w:color w:val="000000" w:themeColor="text1"/>
              </w:rPr>
            </w:pPr>
          </w:p>
        </w:tc>
        <w:tc>
          <w:tcPr>
            <w:tcW w:w="708" w:type="dxa"/>
            <w:tcBorders>
              <w:top w:val="nil"/>
              <w:left w:val="nil"/>
              <w:bottom w:val="nil"/>
              <w:right w:val="single" w:sz="4" w:space="0" w:color="auto"/>
            </w:tcBorders>
            <w:shd w:val="clear" w:color="auto" w:fill="D9D9D9" w:themeFill="background1" w:themeFillShade="D9"/>
            <w:noWrap/>
            <w:vAlign w:val="center"/>
            <w:hideMark/>
          </w:tcPr>
          <w:p w14:paraId="6B89A6B5" w14:textId="77777777" w:rsidR="00A65650" w:rsidRPr="00D615D5" w:rsidRDefault="00A65650" w:rsidP="00A03FEE">
            <w:pPr>
              <w:jc w:val="center"/>
              <w:rPr>
                <w:rFonts w:ascii="Times New Roman" w:eastAsia="Times New Roman" w:hAnsi="Times New Roman"/>
                <w:color w:val="000000" w:themeColor="text1"/>
              </w:rPr>
            </w:pPr>
            <w:r w:rsidRPr="00D615D5">
              <w:rPr>
                <w:rFonts w:ascii="Times New Roman" w:eastAsia="Times New Roman" w:hAnsi="Times New Roman"/>
                <w:b/>
                <w:color w:val="000000" w:themeColor="text1"/>
              </w:rPr>
              <w:t>0</w:t>
            </w:r>
          </w:p>
        </w:tc>
        <w:tc>
          <w:tcPr>
            <w:tcW w:w="993" w:type="dxa"/>
            <w:tcBorders>
              <w:top w:val="nil"/>
              <w:left w:val="nil"/>
              <w:bottom w:val="nil"/>
              <w:right w:val="single" w:sz="4" w:space="0" w:color="auto"/>
            </w:tcBorders>
            <w:shd w:val="clear" w:color="auto" w:fill="D9D9D9" w:themeFill="background1" w:themeFillShade="D9"/>
            <w:noWrap/>
            <w:vAlign w:val="center"/>
            <w:hideMark/>
          </w:tcPr>
          <w:p w14:paraId="1ACD50BD" w14:textId="77777777" w:rsidR="00A65650" w:rsidRPr="00E429CB" w:rsidRDefault="00A65650" w:rsidP="00A03FEE">
            <w:pPr>
              <w:rPr>
                <w:rFonts w:ascii="Times New Roman" w:eastAsia="Times New Roman" w:hAnsi="Times New Roman"/>
                <w:color w:val="000000" w:themeColor="text1"/>
              </w:rPr>
            </w:pPr>
          </w:p>
        </w:tc>
        <w:tc>
          <w:tcPr>
            <w:tcW w:w="850" w:type="dxa"/>
            <w:tcBorders>
              <w:top w:val="nil"/>
              <w:left w:val="nil"/>
              <w:bottom w:val="nil"/>
              <w:right w:val="single" w:sz="4" w:space="0" w:color="auto"/>
            </w:tcBorders>
            <w:shd w:val="clear" w:color="auto" w:fill="D9D9D9" w:themeFill="background1" w:themeFillShade="D9"/>
            <w:noWrap/>
            <w:vAlign w:val="center"/>
            <w:hideMark/>
          </w:tcPr>
          <w:p w14:paraId="519F1430" w14:textId="77777777" w:rsidR="00A65650" w:rsidRPr="00E429CB" w:rsidRDefault="00A65650" w:rsidP="00A03FEE">
            <w:pPr>
              <w:jc w:val="center"/>
              <w:rPr>
                <w:rFonts w:ascii="Times New Roman" w:eastAsia="Times New Roman" w:hAnsi="Times New Roman"/>
                <w:color w:val="000000" w:themeColor="text1"/>
              </w:rPr>
            </w:pPr>
            <w:r w:rsidRPr="00E429CB">
              <w:rPr>
                <w:rFonts w:ascii="Times New Roman" w:eastAsia="Times New Roman" w:hAnsi="Times New Roman"/>
                <w:b/>
                <w:color w:val="000000" w:themeColor="text1"/>
              </w:rPr>
              <w:t>0</w:t>
            </w:r>
          </w:p>
        </w:tc>
        <w:tc>
          <w:tcPr>
            <w:tcW w:w="931" w:type="dxa"/>
            <w:tcBorders>
              <w:top w:val="nil"/>
              <w:left w:val="nil"/>
              <w:bottom w:val="nil"/>
              <w:right w:val="single" w:sz="4" w:space="0" w:color="auto"/>
            </w:tcBorders>
            <w:shd w:val="clear" w:color="auto" w:fill="D9D9D9" w:themeFill="background1" w:themeFillShade="D9"/>
            <w:noWrap/>
            <w:vAlign w:val="center"/>
            <w:hideMark/>
          </w:tcPr>
          <w:p w14:paraId="5ED651BF" w14:textId="77777777" w:rsidR="00A65650" w:rsidRPr="00E429CB" w:rsidRDefault="00A65650" w:rsidP="00A03FEE">
            <w:pPr>
              <w:rPr>
                <w:rFonts w:ascii="Times New Roman" w:eastAsia="Times New Roman" w:hAnsi="Times New Roman"/>
                <w:color w:val="000000" w:themeColor="text1"/>
              </w:rPr>
            </w:pPr>
          </w:p>
        </w:tc>
        <w:tc>
          <w:tcPr>
            <w:tcW w:w="778" w:type="dxa"/>
            <w:tcBorders>
              <w:top w:val="nil"/>
              <w:left w:val="nil"/>
              <w:bottom w:val="nil"/>
              <w:right w:val="single" w:sz="4" w:space="0" w:color="auto"/>
            </w:tcBorders>
            <w:shd w:val="clear" w:color="auto" w:fill="D9D9D9" w:themeFill="background1" w:themeFillShade="D9"/>
            <w:noWrap/>
            <w:vAlign w:val="center"/>
            <w:hideMark/>
          </w:tcPr>
          <w:p w14:paraId="5F0B0432" w14:textId="77777777" w:rsidR="00A65650" w:rsidRPr="00E429CB" w:rsidRDefault="00A65650" w:rsidP="00A03FEE">
            <w:pPr>
              <w:jc w:val="center"/>
              <w:rPr>
                <w:rFonts w:ascii="Times New Roman" w:eastAsia="Times New Roman" w:hAnsi="Times New Roman"/>
                <w:color w:val="000000" w:themeColor="text1"/>
              </w:rPr>
            </w:pPr>
            <w:r w:rsidRPr="00E429CB">
              <w:rPr>
                <w:rFonts w:ascii="Times New Roman" w:eastAsia="Times New Roman" w:hAnsi="Times New Roman"/>
                <w:b/>
                <w:color w:val="000000" w:themeColor="text1"/>
              </w:rPr>
              <w:t>0</w:t>
            </w:r>
          </w:p>
        </w:tc>
      </w:tr>
      <w:tr w:rsidR="002E7470" w:rsidRPr="002E7470" w14:paraId="194FD916" w14:textId="77777777" w:rsidTr="001019AF">
        <w:trPr>
          <w:trHeight w:val="204"/>
        </w:trPr>
        <w:tc>
          <w:tcPr>
            <w:tcW w:w="13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6A796AE" w14:textId="77777777" w:rsidR="00A65650" w:rsidRPr="00D615D5" w:rsidRDefault="00A65650" w:rsidP="00A03FEE">
            <w:pPr>
              <w:jc w:val="center"/>
              <w:rPr>
                <w:rFonts w:ascii="Times New Roman" w:eastAsia="Times New Roman" w:hAnsi="Times New Roman"/>
                <w:b/>
                <w:bCs/>
                <w:color w:val="000000" w:themeColor="text1"/>
              </w:rPr>
            </w:pPr>
            <w:r w:rsidRPr="00D615D5">
              <w:rPr>
                <w:rFonts w:ascii="Times New Roman" w:eastAsia="Times New Roman" w:hAnsi="Times New Roman"/>
                <w:b/>
                <w:bCs/>
                <w:color w:val="000000" w:themeColor="text1"/>
              </w:rPr>
              <w:t>Wskaźniki efektywności</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564C5BD7" w14:textId="77777777" w:rsidR="00A65650" w:rsidRPr="00D615D5" w:rsidRDefault="00A65650" w:rsidP="00A03FEE">
            <w:pPr>
              <w:rPr>
                <w:rFonts w:ascii="Times New Roman" w:eastAsia="Times New Roman" w:hAnsi="Times New Roman"/>
                <w:color w:val="000000" w:themeColor="text1"/>
              </w:rPr>
            </w:pPr>
            <w:r w:rsidRPr="00D615D5">
              <w:rPr>
                <w:rFonts w:ascii="Times New Roman" w:eastAsia="Times New Roman" w:hAnsi="Times New Roman"/>
                <w:color w:val="000000" w:themeColor="text1"/>
              </w:rPr>
              <w:t>1) wskaźnik rotacji należności (dni)</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A6C1DA6" w14:textId="0CB86EB6" w:rsidR="00A65650" w:rsidRPr="00D615D5" w:rsidRDefault="00D615D5" w:rsidP="00A03FEE">
            <w:pPr>
              <w:jc w:val="right"/>
              <w:rPr>
                <w:rFonts w:ascii="Times New Roman" w:eastAsia="Times New Roman" w:hAnsi="Times New Roman"/>
                <w:color w:val="000000" w:themeColor="text1"/>
              </w:rPr>
            </w:pPr>
            <w:r w:rsidRPr="00D615D5">
              <w:rPr>
                <w:rFonts w:ascii="Times New Roman" w:hAnsi="Times New Roman"/>
                <w:color w:val="000000" w:themeColor="text1"/>
              </w:rPr>
              <w:t>36</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14:paraId="30BA3B47" w14:textId="77777777" w:rsidR="00A65650" w:rsidRPr="00D615D5" w:rsidRDefault="00A65650" w:rsidP="00A03FEE">
            <w:pPr>
              <w:jc w:val="center"/>
              <w:rPr>
                <w:rFonts w:ascii="Times New Roman" w:eastAsia="Times New Roman" w:hAnsi="Times New Roman"/>
                <w:color w:val="000000" w:themeColor="text1"/>
              </w:rPr>
            </w:pPr>
            <w:r w:rsidRPr="00D615D5">
              <w:rPr>
                <w:rFonts w:ascii="Times New Roman" w:hAnsi="Times New Roman"/>
                <w:bCs/>
                <w:color w:val="000000" w:themeColor="text1"/>
              </w:rPr>
              <w:t>3</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7380E1B1" w14:textId="31178F75" w:rsidR="00A65650" w:rsidRPr="00E429CB" w:rsidRDefault="00D615D5" w:rsidP="00A03FEE">
            <w:pPr>
              <w:jc w:val="right"/>
              <w:rPr>
                <w:rFonts w:ascii="Times New Roman" w:eastAsia="Times New Roman" w:hAnsi="Times New Roman"/>
                <w:color w:val="000000" w:themeColor="text1"/>
              </w:rPr>
            </w:pPr>
            <w:r w:rsidRPr="00E429CB">
              <w:rPr>
                <w:rFonts w:ascii="Times New Roman" w:hAnsi="Times New Roman"/>
                <w:color w:val="000000" w:themeColor="text1"/>
              </w:rPr>
              <w:t>39</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325F2768" w14:textId="77777777" w:rsidR="00A65650" w:rsidRPr="00E429CB" w:rsidRDefault="00A65650" w:rsidP="00A03FEE">
            <w:pPr>
              <w:jc w:val="center"/>
              <w:rPr>
                <w:rFonts w:ascii="Times New Roman" w:eastAsia="Times New Roman" w:hAnsi="Times New Roman"/>
                <w:color w:val="000000" w:themeColor="text1"/>
              </w:rPr>
            </w:pPr>
            <w:r w:rsidRPr="00E429CB">
              <w:rPr>
                <w:rFonts w:ascii="Times New Roman" w:hAnsi="Times New Roman"/>
                <w:bCs/>
                <w:color w:val="000000" w:themeColor="text1"/>
              </w:rPr>
              <w:t>3</w:t>
            </w:r>
          </w:p>
        </w:tc>
        <w:tc>
          <w:tcPr>
            <w:tcW w:w="931" w:type="dxa"/>
            <w:tcBorders>
              <w:top w:val="single" w:sz="8" w:space="0" w:color="auto"/>
              <w:left w:val="nil"/>
              <w:bottom w:val="single" w:sz="4" w:space="0" w:color="auto"/>
              <w:right w:val="single" w:sz="4" w:space="0" w:color="auto"/>
            </w:tcBorders>
            <w:shd w:val="clear" w:color="auto" w:fill="auto"/>
            <w:noWrap/>
            <w:vAlign w:val="center"/>
            <w:hideMark/>
          </w:tcPr>
          <w:p w14:paraId="07778E09" w14:textId="40F14CB3" w:rsidR="00A65650" w:rsidRPr="00E429CB" w:rsidRDefault="00E429CB" w:rsidP="00A03FEE">
            <w:pPr>
              <w:jc w:val="right"/>
              <w:rPr>
                <w:rFonts w:ascii="Times New Roman" w:eastAsia="Times New Roman" w:hAnsi="Times New Roman"/>
                <w:color w:val="000000" w:themeColor="text1"/>
              </w:rPr>
            </w:pPr>
            <w:r w:rsidRPr="00E429CB">
              <w:rPr>
                <w:rFonts w:ascii="Times New Roman" w:hAnsi="Times New Roman"/>
                <w:color w:val="000000" w:themeColor="text1"/>
              </w:rPr>
              <w:t>32</w:t>
            </w:r>
          </w:p>
        </w:tc>
        <w:tc>
          <w:tcPr>
            <w:tcW w:w="778" w:type="dxa"/>
            <w:tcBorders>
              <w:top w:val="single" w:sz="8" w:space="0" w:color="auto"/>
              <w:left w:val="nil"/>
              <w:bottom w:val="single" w:sz="4" w:space="0" w:color="auto"/>
              <w:right w:val="single" w:sz="4" w:space="0" w:color="auto"/>
            </w:tcBorders>
            <w:shd w:val="clear" w:color="auto" w:fill="auto"/>
            <w:noWrap/>
            <w:vAlign w:val="center"/>
            <w:hideMark/>
          </w:tcPr>
          <w:p w14:paraId="1090AD2A" w14:textId="77777777" w:rsidR="00A65650" w:rsidRPr="00E429CB" w:rsidRDefault="00A65650" w:rsidP="00A03FEE">
            <w:pPr>
              <w:jc w:val="center"/>
              <w:rPr>
                <w:rFonts w:ascii="Times New Roman" w:eastAsia="Times New Roman" w:hAnsi="Times New Roman"/>
                <w:color w:val="000000" w:themeColor="text1"/>
              </w:rPr>
            </w:pPr>
            <w:r w:rsidRPr="00E429CB">
              <w:rPr>
                <w:rFonts w:ascii="Times New Roman" w:hAnsi="Times New Roman"/>
                <w:bCs/>
                <w:color w:val="000000" w:themeColor="text1"/>
              </w:rPr>
              <w:t>3</w:t>
            </w:r>
          </w:p>
        </w:tc>
      </w:tr>
      <w:tr w:rsidR="002E7470" w:rsidRPr="002E7470" w14:paraId="65BAAC07" w14:textId="77777777" w:rsidTr="001019AF">
        <w:trPr>
          <w:trHeight w:val="216"/>
        </w:trPr>
        <w:tc>
          <w:tcPr>
            <w:tcW w:w="1353" w:type="dxa"/>
            <w:vMerge/>
            <w:tcBorders>
              <w:top w:val="single" w:sz="8" w:space="0" w:color="auto"/>
              <w:left w:val="single" w:sz="8" w:space="0" w:color="auto"/>
              <w:bottom w:val="single" w:sz="8" w:space="0" w:color="000000"/>
              <w:right w:val="single" w:sz="4" w:space="0" w:color="auto"/>
            </w:tcBorders>
            <w:vAlign w:val="center"/>
            <w:hideMark/>
          </w:tcPr>
          <w:p w14:paraId="2747D6A5" w14:textId="77777777" w:rsidR="00A65650" w:rsidRPr="00D615D5" w:rsidRDefault="00A65650" w:rsidP="00A03FEE">
            <w:pPr>
              <w:rPr>
                <w:rFonts w:ascii="Times New Roman" w:eastAsia="Times New Roman" w:hAnsi="Times New Roman"/>
                <w:b/>
                <w:bCs/>
                <w:color w:val="000000" w:themeColor="text1"/>
              </w:rPr>
            </w:pPr>
          </w:p>
        </w:tc>
        <w:tc>
          <w:tcPr>
            <w:tcW w:w="2410" w:type="dxa"/>
            <w:tcBorders>
              <w:top w:val="nil"/>
              <w:left w:val="nil"/>
              <w:bottom w:val="single" w:sz="8" w:space="0" w:color="auto"/>
              <w:right w:val="single" w:sz="4" w:space="0" w:color="auto"/>
            </w:tcBorders>
            <w:shd w:val="clear" w:color="auto" w:fill="auto"/>
            <w:noWrap/>
            <w:vAlign w:val="center"/>
            <w:hideMark/>
          </w:tcPr>
          <w:p w14:paraId="0A022D85" w14:textId="77777777" w:rsidR="00A65650" w:rsidRPr="00D615D5" w:rsidRDefault="00A65650" w:rsidP="00A03FEE">
            <w:pPr>
              <w:rPr>
                <w:rFonts w:ascii="Times New Roman" w:eastAsia="Times New Roman" w:hAnsi="Times New Roman"/>
                <w:color w:val="000000" w:themeColor="text1"/>
              </w:rPr>
            </w:pPr>
            <w:r w:rsidRPr="00D615D5">
              <w:rPr>
                <w:rFonts w:ascii="Times New Roman" w:eastAsia="Times New Roman" w:hAnsi="Times New Roman"/>
                <w:color w:val="000000" w:themeColor="text1"/>
              </w:rPr>
              <w:t>2) wskaźnik rotacji zobowiązań (dni)</w:t>
            </w:r>
          </w:p>
        </w:tc>
        <w:tc>
          <w:tcPr>
            <w:tcW w:w="1134" w:type="dxa"/>
            <w:tcBorders>
              <w:top w:val="nil"/>
              <w:left w:val="nil"/>
              <w:bottom w:val="single" w:sz="8" w:space="0" w:color="auto"/>
              <w:right w:val="single" w:sz="4" w:space="0" w:color="auto"/>
            </w:tcBorders>
            <w:shd w:val="clear" w:color="auto" w:fill="auto"/>
            <w:noWrap/>
            <w:vAlign w:val="center"/>
            <w:hideMark/>
          </w:tcPr>
          <w:p w14:paraId="1098F5ED" w14:textId="5097DA3D" w:rsidR="00A65650" w:rsidRPr="00D615D5" w:rsidRDefault="00D615D5" w:rsidP="00A03FEE">
            <w:pPr>
              <w:jc w:val="right"/>
              <w:rPr>
                <w:rFonts w:ascii="Times New Roman" w:eastAsia="Times New Roman" w:hAnsi="Times New Roman"/>
                <w:color w:val="000000" w:themeColor="text1"/>
              </w:rPr>
            </w:pPr>
            <w:r w:rsidRPr="00D615D5">
              <w:rPr>
                <w:rFonts w:ascii="Times New Roman" w:hAnsi="Times New Roman"/>
                <w:color w:val="000000" w:themeColor="text1"/>
              </w:rPr>
              <w:t>40</w:t>
            </w:r>
          </w:p>
        </w:tc>
        <w:tc>
          <w:tcPr>
            <w:tcW w:w="708" w:type="dxa"/>
            <w:tcBorders>
              <w:top w:val="nil"/>
              <w:left w:val="nil"/>
              <w:bottom w:val="single" w:sz="8" w:space="0" w:color="auto"/>
              <w:right w:val="single" w:sz="4" w:space="0" w:color="auto"/>
            </w:tcBorders>
            <w:shd w:val="clear" w:color="auto" w:fill="auto"/>
            <w:noWrap/>
            <w:vAlign w:val="center"/>
            <w:hideMark/>
          </w:tcPr>
          <w:p w14:paraId="571F37D3" w14:textId="77777777" w:rsidR="00A65650" w:rsidRPr="00D615D5" w:rsidRDefault="00A65650" w:rsidP="00A03FEE">
            <w:pPr>
              <w:jc w:val="center"/>
              <w:rPr>
                <w:rFonts w:ascii="Times New Roman" w:eastAsia="Times New Roman" w:hAnsi="Times New Roman"/>
                <w:color w:val="000000" w:themeColor="text1"/>
              </w:rPr>
            </w:pPr>
            <w:r w:rsidRPr="00D615D5">
              <w:rPr>
                <w:rFonts w:ascii="Times New Roman" w:hAnsi="Times New Roman"/>
                <w:bCs/>
                <w:color w:val="000000" w:themeColor="text1"/>
              </w:rPr>
              <w:t>7</w:t>
            </w:r>
          </w:p>
        </w:tc>
        <w:tc>
          <w:tcPr>
            <w:tcW w:w="993" w:type="dxa"/>
            <w:tcBorders>
              <w:top w:val="nil"/>
              <w:left w:val="nil"/>
              <w:bottom w:val="single" w:sz="8" w:space="0" w:color="auto"/>
              <w:right w:val="single" w:sz="4" w:space="0" w:color="auto"/>
            </w:tcBorders>
            <w:shd w:val="clear" w:color="auto" w:fill="auto"/>
            <w:noWrap/>
            <w:vAlign w:val="center"/>
            <w:hideMark/>
          </w:tcPr>
          <w:p w14:paraId="63AD725E" w14:textId="6F69AC6B" w:rsidR="00A65650" w:rsidRPr="00E429CB" w:rsidRDefault="00D615D5" w:rsidP="00A03FEE">
            <w:pPr>
              <w:jc w:val="right"/>
              <w:rPr>
                <w:rFonts w:ascii="Times New Roman" w:eastAsia="Times New Roman" w:hAnsi="Times New Roman"/>
                <w:color w:val="000000" w:themeColor="text1"/>
              </w:rPr>
            </w:pPr>
            <w:r w:rsidRPr="00E429CB">
              <w:rPr>
                <w:rFonts w:ascii="Times New Roman" w:hAnsi="Times New Roman"/>
                <w:color w:val="000000" w:themeColor="text1"/>
              </w:rPr>
              <w:t>45</w:t>
            </w:r>
          </w:p>
        </w:tc>
        <w:tc>
          <w:tcPr>
            <w:tcW w:w="850" w:type="dxa"/>
            <w:tcBorders>
              <w:top w:val="nil"/>
              <w:left w:val="nil"/>
              <w:bottom w:val="single" w:sz="8" w:space="0" w:color="auto"/>
              <w:right w:val="single" w:sz="4" w:space="0" w:color="auto"/>
            </w:tcBorders>
            <w:shd w:val="clear" w:color="auto" w:fill="auto"/>
            <w:noWrap/>
            <w:vAlign w:val="center"/>
            <w:hideMark/>
          </w:tcPr>
          <w:p w14:paraId="10095C63" w14:textId="77777777" w:rsidR="00A65650" w:rsidRPr="00E429CB" w:rsidRDefault="00A65650" w:rsidP="00A03FEE">
            <w:pPr>
              <w:jc w:val="center"/>
              <w:rPr>
                <w:rFonts w:ascii="Times New Roman" w:eastAsia="Times New Roman" w:hAnsi="Times New Roman"/>
                <w:color w:val="000000" w:themeColor="text1"/>
              </w:rPr>
            </w:pPr>
            <w:r w:rsidRPr="00E429CB">
              <w:rPr>
                <w:rFonts w:ascii="Times New Roman" w:hAnsi="Times New Roman"/>
                <w:bCs/>
                <w:color w:val="000000" w:themeColor="text1"/>
              </w:rPr>
              <w:t>7</w:t>
            </w:r>
          </w:p>
        </w:tc>
        <w:tc>
          <w:tcPr>
            <w:tcW w:w="931" w:type="dxa"/>
            <w:tcBorders>
              <w:top w:val="nil"/>
              <w:left w:val="nil"/>
              <w:bottom w:val="single" w:sz="8" w:space="0" w:color="auto"/>
              <w:right w:val="single" w:sz="4" w:space="0" w:color="auto"/>
            </w:tcBorders>
            <w:shd w:val="clear" w:color="auto" w:fill="auto"/>
            <w:noWrap/>
            <w:vAlign w:val="center"/>
            <w:hideMark/>
          </w:tcPr>
          <w:p w14:paraId="522A0C71" w14:textId="04E6469F" w:rsidR="00A65650" w:rsidRPr="00E429CB" w:rsidRDefault="00E429CB" w:rsidP="00A03FEE">
            <w:pPr>
              <w:jc w:val="right"/>
              <w:rPr>
                <w:rFonts w:ascii="Times New Roman" w:eastAsia="Times New Roman" w:hAnsi="Times New Roman"/>
                <w:color w:val="000000" w:themeColor="text1"/>
              </w:rPr>
            </w:pPr>
            <w:r w:rsidRPr="00E429CB">
              <w:rPr>
                <w:rFonts w:ascii="Times New Roman" w:hAnsi="Times New Roman"/>
                <w:color w:val="000000" w:themeColor="text1"/>
              </w:rPr>
              <w:t>52</w:t>
            </w:r>
          </w:p>
        </w:tc>
        <w:tc>
          <w:tcPr>
            <w:tcW w:w="778" w:type="dxa"/>
            <w:tcBorders>
              <w:top w:val="nil"/>
              <w:left w:val="nil"/>
              <w:bottom w:val="single" w:sz="8" w:space="0" w:color="auto"/>
              <w:right w:val="single" w:sz="4" w:space="0" w:color="auto"/>
            </w:tcBorders>
            <w:shd w:val="clear" w:color="auto" w:fill="auto"/>
            <w:noWrap/>
            <w:vAlign w:val="center"/>
            <w:hideMark/>
          </w:tcPr>
          <w:p w14:paraId="322C3A05" w14:textId="77777777" w:rsidR="00A65650" w:rsidRPr="00E429CB" w:rsidRDefault="00A65650" w:rsidP="00A03FEE">
            <w:pPr>
              <w:jc w:val="center"/>
              <w:rPr>
                <w:rFonts w:ascii="Times New Roman" w:eastAsia="Times New Roman" w:hAnsi="Times New Roman"/>
                <w:color w:val="000000" w:themeColor="text1"/>
              </w:rPr>
            </w:pPr>
            <w:r w:rsidRPr="00E429CB">
              <w:rPr>
                <w:rFonts w:ascii="Times New Roman" w:hAnsi="Times New Roman"/>
                <w:bCs/>
                <w:color w:val="000000" w:themeColor="text1"/>
              </w:rPr>
              <w:t>7</w:t>
            </w:r>
          </w:p>
        </w:tc>
      </w:tr>
      <w:tr w:rsidR="002E7470" w:rsidRPr="002E7470" w14:paraId="6CFF3449" w14:textId="77777777" w:rsidTr="001019AF">
        <w:trPr>
          <w:trHeight w:val="216"/>
        </w:trPr>
        <w:tc>
          <w:tcPr>
            <w:tcW w:w="1353" w:type="dxa"/>
            <w:tcBorders>
              <w:top w:val="nil"/>
              <w:left w:val="single" w:sz="8" w:space="0" w:color="auto"/>
              <w:bottom w:val="nil"/>
              <w:right w:val="single" w:sz="4" w:space="0" w:color="auto"/>
            </w:tcBorders>
            <w:shd w:val="clear" w:color="auto" w:fill="D9D9D9" w:themeFill="background1" w:themeFillShade="D9"/>
            <w:vAlign w:val="center"/>
            <w:hideMark/>
          </w:tcPr>
          <w:p w14:paraId="45667D0E" w14:textId="77777777" w:rsidR="00A65650" w:rsidRPr="00D615D5" w:rsidRDefault="00A65650" w:rsidP="00A03FEE">
            <w:pPr>
              <w:jc w:val="center"/>
              <w:rPr>
                <w:rFonts w:ascii="Times New Roman" w:eastAsia="Times New Roman" w:hAnsi="Times New Roman"/>
                <w:b/>
                <w:bCs/>
                <w:color w:val="000000" w:themeColor="text1"/>
              </w:rPr>
            </w:pPr>
            <w:r w:rsidRPr="00D615D5">
              <w:rPr>
                <w:rFonts w:ascii="Times New Roman" w:eastAsia="Times New Roman" w:hAnsi="Times New Roman"/>
                <w:b/>
                <w:bCs/>
                <w:color w:val="000000" w:themeColor="text1"/>
              </w:rPr>
              <w:t> </w:t>
            </w:r>
          </w:p>
        </w:tc>
        <w:tc>
          <w:tcPr>
            <w:tcW w:w="2410" w:type="dxa"/>
            <w:tcBorders>
              <w:top w:val="nil"/>
              <w:left w:val="nil"/>
              <w:bottom w:val="nil"/>
              <w:right w:val="single" w:sz="4" w:space="0" w:color="auto"/>
            </w:tcBorders>
            <w:shd w:val="clear" w:color="auto" w:fill="D9D9D9" w:themeFill="background1" w:themeFillShade="D9"/>
            <w:noWrap/>
            <w:vAlign w:val="center"/>
            <w:hideMark/>
          </w:tcPr>
          <w:p w14:paraId="07D86D3D" w14:textId="77777777" w:rsidR="00A65650" w:rsidRPr="00015545" w:rsidRDefault="00A65650" w:rsidP="00A03FEE">
            <w:pPr>
              <w:rPr>
                <w:rFonts w:ascii="Times New Roman" w:eastAsia="Times New Roman" w:hAnsi="Times New Roman"/>
                <w:b/>
                <w:bCs/>
                <w:color w:val="000000" w:themeColor="text1"/>
              </w:rPr>
            </w:pPr>
            <w:r w:rsidRPr="00015545">
              <w:rPr>
                <w:rFonts w:ascii="Times New Roman" w:eastAsia="Times New Roman" w:hAnsi="Times New Roman"/>
                <w:b/>
                <w:bCs/>
                <w:color w:val="000000" w:themeColor="text1"/>
              </w:rPr>
              <w:t>Razem</w:t>
            </w:r>
          </w:p>
        </w:tc>
        <w:tc>
          <w:tcPr>
            <w:tcW w:w="1134" w:type="dxa"/>
            <w:tcBorders>
              <w:top w:val="nil"/>
              <w:left w:val="nil"/>
              <w:bottom w:val="nil"/>
              <w:right w:val="single" w:sz="4" w:space="0" w:color="auto"/>
            </w:tcBorders>
            <w:shd w:val="clear" w:color="auto" w:fill="D9D9D9" w:themeFill="background1" w:themeFillShade="D9"/>
            <w:noWrap/>
            <w:vAlign w:val="center"/>
            <w:hideMark/>
          </w:tcPr>
          <w:p w14:paraId="14E366E6" w14:textId="77777777" w:rsidR="00A65650" w:rsidRPr="00D615D5" w:rsidRDefault="00A65650" w:rsidP="00A03FEE">
            <w:pPr>
              <w:rPr>
                <w:rFonts w:ascii="Times New Roman" w:eastAsia="Times New Roman" w:hAnsi="Times New Roman"/>
                <w:color w:val="000000" w:themeColor="text1"/>
              </w:rPr>
            </w:pPr>
          </w:p>
        </w:tc>
        <w:tc>
          <w:tcPr>
            <w:tcW w:w="708" w:type="dxa"/>
            <w:tcBorders>
              <w:top w:val="nil"/>
              <w:left w:val="nil"/>
              <w:bottom w:val="nil"/>
              <w:right w:val="single" w:sz="4" w:space="0" w:color="auto"/>
            </w:tcBorders>
            <w:shd w:val="clear" w:color="auto" w:fill="D9D9D9" w:themeFill="background1" w:themeFillShade="D9"/>
            <w:noWrap/>
            <w:vAlign w:val="center"/>
            <w:hideMark/>
          </w:tcPr>
          <w:p w14:paraId="72EF3FB2" w14:textId="77777777" w:rsidR="00A65650" w:rsidRPr="00D615D5" w:rsidRDefault="00A65650" w:rsidP="00A03FEE">
            <w:pPr>
              <w:jc w:val="center"/>
              <w:rPr>
                <w:rFonts w:ascii="Times New Roman" w:eastAsia="Times New Roman" w:hAnsi="Times New Roman"/>
                <w:color w:val="000000" w:themeColor="text1"/>
              </w:rPr>
            </w:pPr>
            <w:r w:rsidRPr="00D615D5">
              <w:rPr>
                <w:rFonts w:ascii="Times New Roman" w:eastAsia="Times New Roman" w:hAnsi="Times New Roman"/>
                <w:b/>
                <w:color w:val="000000" w:themeColor="text1"/>
              </w:rPr>
              <w:t>10</w:t>
            </w:r>
          </w:p>
        </w:tc>
        <w:tc>
          <w:tcPr>
            <w:tcW w:w="993" w:type="dxa"/>
            <w:tcBorders>
              <w:top w:val="nil"/>
              <w:left w:val="nil"/>
              <w:bottom w:val="nil"/>
              <w:right w:val="single" w:sz="4" w:space="0" w:color="auto"/>
            </w:tcBorders>
            <w:shd w:val="clear" w:color="auto" w:fill="D9D9D9" w:themeFill="background1" w:themeFillShade="D9"/>
            <w:noWrap/>
            <w:vAlign w:val="center"/>
            <w:hideMark/>
          </w:tcPr>
          <w:p w14:paraId="5F6B8E11" w14:textId="77777777" w:rsidR="00A65650" w:rsidRPr="00E429CB" w:rsidRDefault="00A65650" w:rsidP="00A03FEE">
            <w:pPr>
              <w:rPr>
                <w:rFonts w:ascii="Times New Roman" w:eastAsia="Times New Roman" w:hAnsi="Times New Roman"/>
                <w:color w:val="000000" w:themeColor="text1"/>
              </w:rPr>
            </w:pPr>
          </w:p>
        </w:tc>
        <w:tc>
          <w:tcPr>
            <w:tcW w:w="850" w:type="dxa"/>
            <w:tcBorders>
              <w:top w:val="nil"/>
              <w:left w:val="nil"/>
              <w:bottom w:val="nil"/>
              <w:right w:val="single" w:sz="4" w:space="0" w:color="auto"/>
            </w:tcBorders>
            <w:shd w:val="clear" w:color="auto" w:fill="D9D9D9" w:themeFill="background1" w:themeFillShade="D9"/>
            <w:noWrap/>
            <w:vAlign w:val="center"/>
            <w:hideMark/>
          </w:tcPr>
          <w:p w14:paraId="3C360C80" w14:textId="77777777" w:rsidR="00A65650" w:rsidRPr="00E429CB" w:rsidRDefault="00A65650" w:rsidP="00A03FEE">
            <w:pPr>
              <w:jc w:val="center"/>
              <w:rPr>
                <w:rFonts w:ascii="Times New Roman" w:eastAsia="Times New Roman" w:hAnsi="Times New Roman"/>
                <w:color w:val="000000" w:themeColor="text1"/>
              </w:rPr>
            </w:pPr>
            <w:r w:rsidRPr="00E429CB">
              <w:rPr>
                <w:rFonts w:ascii="Times New Roman" w:eastAsia="Times New Roman" w:hAnsi="Times New Roman"/>
                <w:b/>
                <w:color w:val="000000" w:themeColor="text1"/>
              </w:rPr>
              <w:t>10</w:t>
            </w:r>
          </w:p>
        </w:tc>
        <w:tc>
          <w:tcPr>
            <w:tcW w:w="931" w:type="dxa"/>
            <w:tcBorders>
              <w:top w:val="nil"/>
              <w:left w:val="nil"/>
              <w:bottom w:val="nil"/>
              <w:right w:val="single" w:sz="4" w:space="0" w:color="auto"/>
            </w:tcBorders>
            <w:shd w:val="clear" w:color="auto" w:fill="D9D9D9" w:themeFill="background1" w:themeFillShade="D9"/>
            <w:noWrap/>
            <w:vAlign w:val="center"/>
            <w:hideMark/>
          </w:tcPr>
          <w:p w14:paraId="008A5AAD" w14:textId="77777777" w:rsidR="00A65650" w:rsidRPr="00E429CB" w:rsidRDefault="00A65650" w:rsidP="00A03FEE">
            <w:pPr>
              <w:rPr>
                <w:rFonts w:ascii="Times New Roman" w:eastAsia="Times New Roman" w:hAnsi="Times New Roman"/>
                <w:color w:val="000000" w:themeColor="text1"/>
              </w:rPr>
            </w:pPr>
          </w:p>
        </w:tc>
        <w:tc>
          <w:tcPr>
            <w:tcW w:w="778" w:type="dxa"/>
            <w:tcBorders>
              <w:top w:val="nil"/>
              <w:left w:val="nil"/>
              <w:bottom w:val="nil"/>
              <w:right w:val="single" w:sz="4" w:space="0" w:color="auto"/>
            </w:tcBorders>
            <w:shd w:val="clear" w:color="auto" w:fill="D9D9D9" w:themeFill="background1" w:themeFillShade="D9"/>
            <w:noWrap/>
            <w:vAlign w:val="center"/>
            <w:hideMark/>
          </w:tcPr>
          <w:p w14:paraId="56C55FF6" w14:textId="77777777" w:rsidR="00A65650" w:rsidRPr="00E429CB" w:rsidRDefault="00A65650" w:rsidP="00A03FEE">
            <w:pPr>
              <w:jc w:val="center"/>
              <w:rPr>
                <w:rFonts w:ascii="Times New Roman" w:eastAsia="Times New Roman" w:hAnsi="Times New Roman"/>
                <w:color w:val="000000" w:themeColor="text1"/>
              </w:rPr>
            </w:pPr>
            <w:r w:rsidRPr="00E429CB">
              <w:rPr>
                <w:rFonts w:ascii="Times New Roman" w:eastAsia="Times New Roman" w:hAnsi="Times New Roman"/>
                <w:b/>
                <w:color w:val="000000" w:themeColor="text1"/>
              </w:rPr>
              <w:t>10</w:t>
            </w:r>
          </w:p>
        </w:tc>
      </w:tr>
      <w:tr w:rsidR="002E7470" w:rsidRPr="002E7470" w14:paraId="650B35CE" w14:textId="77777777" w:rsidTr="001019AF">
        <w:trPr>
          <w:trHeight w:val="204"/>
        </w:trPr>
        <w:tc>
          <w:tcPr>
            <w:tcW w:w="135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585CA9C" w14:textId="77777777" w:rsidR="00A65650" w:rsidRPr="00D615D5" w:rsidRDefault="00A65650" w:rsidP="00A03FEE">
            <w:pPr>
              <w:jc w:val="center"/>
              <w:rPr>
                <w:rFonts w:ascii="Times New Roman" w:eastAsia="Times New Roman" w:hAnsi="Times New Roman"/>
                <w:b/>
                <w:bCs/>
                <w:color w:val="000000" w:themeColor="text1"/>
              </w:rPr>
            </w:pPr>
            <w:r w:rsidRPr="00D615D5">
              <w:rPr>
                <w:rFonts w:ascii="Times New Roman" w:eastAsia="Times New Roman" w:hAnsi="Times New Roman"/>
                <w:b/>
                <w:bCs/>
                <w:color w:val="000000" w:themeColor="text1"/>
              </w:rPr>
              <w:t>Wskaźniki zadłużenia</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48BA8056" w14:textId="77777777" w:rsidR="00A65650" w:rsidRPr="00D615D5" w:rsidRDefault="00A65650" w:rsidP="00A03FEE">
            <w:pPr>
              <w:rPr>
                <w:rFonts w:ascii="Times New Roman" w:eastAsia="Times New Roman" w:hAnsi="Times New Roman"/>
                <w:color w:val="000000" w:themeColor="text1"/>
              </w:rPr>
            </w:pPr>
            <w:r w:rsidRPr="00D615D5">
              <w:rPr>
                <w:rFonts w:ascii="Times New Roman" w:eastAsia="Times New Roman" w:hAnsi="Times New Roman"/>
                <w:color w:val="000000" w:themeColor="text1"/>
              </w:rPr>
              <w:t>1) wskaźnik zadłużenia aktywów</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35DA4FE4" w14:textId="04E0B541" w:rsidR="00A65650" w:rsidRPr="00D615D5" w:rsidRDefault="00D615D5" w:rsidP="00A03FEE">
            <w:pPr>
              <w:jc w:val="right"/>
              <w:rPr>
                <w:rFonts w:ascii="Times New Roman" w:eastAsia="Times New Roman" w:hAnsi="Times New Roman"/>
                <w:color w:val="000000" w:themeColor="text1"/>
              </w:rPr>
            </w:pPr>
            <w:r w:rsidRPr="00D615D5">
              <w:rPr>
                <w:rFonts w:ascii="Times New Roman" w:hAnsi="Times New Roman"/>
                <w:color w:val="000000" w:themeColor="text1"/>
              </w:rPr>
              <w:t>51</w:t>
            </w:r>
            <w:r w:rsidR="00A65650" w:rsidRPr="00D615D5">
              <w:rPr>
                <w:rFonts w:ascii="Times New Roman" w:hAnsi="Times New Roman"/>
                <w:color w:val="000000" w:themeColor="text1"/>
              </w:rPr>
              <w:t>%</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14:paraId="13379FD8" w14:textId="77777777" w:rsidR="00A65650" w:rsidRPr="00D615D5" w:rsidRDefault="00A65650" w:rsidP="00A03FEE">
            <w:pPr>
              <w:jc w:val="center"/>
              <w:rPr>
                <w:rFonts w:ascii="Times New Roman" w:eastAsia="Times New Roman" w:hAnsi="Times New Roman"/>
                <w:color w:val="000000" w:themeColor="text1"/>
              </w:rPr>
            </w:pPr>
            <w:r w:rsidRPr="00D615D5">
              <w:rPr>
                <w:rFonts w:ascii="Times New Roman" w:hAnsi="Times New Roman"/>
                <w:bCs/>
                <w:color w:val="000000" w:themeColor="text1"/>
              </w:rPr>
              <w:t>8</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57FBD5EB" w14:textId="12B2C096" w:rsidR="00A65650" w:rsidRPr="00E429CB" w:rsidRDefault="00A65650" w:rsidP="00A03FEE">
            <w:pPr>
              <w:jc w:val="right"/>
              <w:rPr>
                <w:rFonts w:ascii="Times New Roman" w:eastAsia="Times New Roman" w:hAnsi="Times New Roman"/>
                <w:color w:val="000000" w:themeColor="text1"/>
              </w:rPr>
            </w:pPr>
            <w:r w:rsidRPr="00E429CB">
              <w:rPr>
                <w:rFonts w:ascii="Times New Roman" w:hAnsi="Times New Roman"/>
                <w:color w:val="000000" w:themeColor="text1"/>
              </w:rPr>
              <w:t>4</w:t>
            </w:r>
            <w:r w:rsidR="00D615D5" w:rsidRPr="00E429CB">
              <w:rPr>
                <w:rFonts w:ascii="Times New Roman" w:hAnsi="Times New Roman"/>
                <w:color w:val="000000" w:themeColor="text1"/>
              </w:rPr>
              <w:t>9</w:t>
            </w:r>
            <w:r w:rsidRPr="00E429CB">
              <w:rPr>
                <w:rFonts w:ascii="Times New Roman" w:hAnsi="Times New Roman"/>
                <w:color w:val="000000" w:themeColor="text1"/>
              </w:rPr>
              <w:t>%</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34A77E7" w14:textId="77777777" w:rsidR="00A65650" w:rsidRPr="00E429CB" w:rsidRDefault="00A65650" w:rsidP="00A03FEE">
            <w:pPr>
              <w:jc w:val="center"/>
              <w:rPr>
                <w:rFonts w:ascii="Times New Roman" w:eastAsia="Times New Roman" w:hAnsi="Times New Roman"/>
                <w:color w:val="000000" w:themeColor="text1"/>
              </w:rPr>
            </w:pPr>
            <w:r w:rsidRPr="00E429CB">
              <w:rPr>
                <w:rFonts w:ascii="Times New Roman" w:hAnsi="Times New Roman"/>
                <w:bCs/>
                <w:color w:val="000000" w:themeColor="text1"/>
              </w:rPr>
              <w:t>8</w:t>
            </w:r>
          </w:p>
        </w:tc>
        <w:tc>
          <w:tcPr>
            <w:tcW w:w="931" w:type="dxa"/>
            <w:tcBorders>
              <w:top w:val="single" w:sz="8" w:space="0" w:color="auto"/>
              <w:left w:val="nil"/>
              <w:bottom w:val="single" w:sz="4" w:space="0" w:color="auto"/>
              <w:right w:val="single" w:sz="4" w:space="0" w:color="auto"/>
            </w:tcBorders>
            <w:shd w:val="clear" w:color="auto" w:fill="auto"/>
            <w:noWrap/>
            <w:vAlign w:val="center"/>
            <w:hideMark/>
          </w:tcPr>
          <w:p w14:paraId="0AE6C977" w14:textId="2FC558E4" w:rsidR="00A65650" w:rsidRPr="00E429CB" w:rsidRDefault="00E429CB" w:rsidP="00A03FEE">
            <w:pPr>
              <w:jc w:val="right"/>
              <w:rPr>
                <w:rFonts w:ascii="Times New Roman" w:eastAsia="Times New Roman" w:hAnsi="Times New Roman"/>
                <w:color w:val="000000" w:themeColor="text1"/>
              </w:rPr>
            </w:pPr>
            <w:r w:rsidRPr="00E429CB">
              <w:rPr>
                <w:rFonts w:ascii="Times New Roman" w:hAnsi="Times New Roman"/>
                <w:color w:val="000000" w:themeColor="text1"/>
              </w:rPr>
              <w:t>51</w:t>
            </w:r>
            <w:r w:rsidR="00A65650" w:rsidRPr="00E429CB">
              <w:rPr>
                <w:rFonts w:ascii="Times New Roman" w:hAnsi="Times New Roman"/>
                <w:color w:val="000000" w:themeColor="text1"/>
              </w:rPr>
              <w:t>%</w:t>
            </w:r>
          </w:p>
        </w:tc>
        <w:tc>
          <w:tcPr>
            <w:tcW w:w="778" w:type="dxa"/>
            <w:tcBorders>
              <w:top w:val="single" w:sz="8" w:space="0" w:color="auto"/>
              <w:left w:val="nil"/>
              <w:bottom w:val="single" w:sz="4" w:space="0" w:color="auto"/>
              <w:right w:val="single" w:sz="4" w:space="0" w:color="auto"/>
            </w:tcBorders>
            <w:shd w:val="clear" w:color="auto" w:fill="auto"/>
            <w:noWrap/>
            <w:vAlign w:val="center"/>
            <w:hideMark/>
          </w:tcPr>
          <w:p w14:paraId="52CB871D" w14:textId="77777777" w:rsidR="00A65650" w:rsidRPr="00E429CB" w:rsidRDefault="00A65650" w:rsidP="00A03FEE">
            <w:pPr>
              <w:jc w:val="center"/>
              <w:rPr>
                <w:rFonts w:ascii="Times New Roman" w:eastAsia="Times New Roman" w:hAnsi="Times New Roman"/>
                <w:color w:val="000000" w:themeColor="text1"/>
              </w:rPr>
            </w:pPr>
            <w:r w:rsidRPr="00E429CB">
              <w:rPr>
                <w:rFonts w:ascii="Times New Roman" w:hAnsi="Times New Roman"/>
                <w:bCs/>
                <w:color w:val="000000" w:themeColor="text1"/>
              </w:rPr>
              <w:t>8</w:t>
            </w:r>
          </w:p>
        </w:tc>
      </w:tr>
      <w:tr w:rsidR="002E7470" w:rsidRPr="002E7470" w14:paraId="16778068" w14:textId="77777777" w:rsidTr="001019AF">
        <w:trPr>
          <w:trHeight w:val="216"/>
        </w:trPr>
        <w:tc>
          <w:tcPr>
            <w:tcW w:w="1353" w:type="dxa"/>
            <w:vMerge/>
            <w:tcBorders>
              <w:top w:val="single" w:sz="8" w:space="0" w:color="auto"/>
              <w:left w:val="single" w:sz="8" w:space="0" w:color="auto"/>
              <w:bottom w:val="single" w:sz="8" w:space="0" w:color="000000"/>
              <w:right w:val="single" w:sz="4" w:space="0" w:color="auto"/>
            </w:tcBorders>
            <w:vAlign w:val="center"/>
            <w:hideMark/>
          </w:tcPr>
          <w:p w14:paraId="7A1C0A9B" w14:textId="77777777" w:rsidR="00A65650" w:rsidRPr="00D615D5" w:rsidRDefault="00A65650" w:rsidP="00A03FEE">
            <w:pPr>
              <w:rPr>
                <w:rFonts w:ascii="Times New Roman" w:eastAsia="Times New Roman" w:hAnsi="Times New Roman"/>
                <w:b/>
                <w:bCs/>
                <w:color w:val="000000" w:themeColor="text1"/>
              </w:rPr>
            </w:pPr>
          </w:p>
        </w:tc>
        <w:tc>
          <w:tcPr>
            <w:tcW w:w="2410" w:type="dxa"/>
            <w:tcBorders>
              <w:top w:val="nil"/>
              <w:left w:val="nil"/>
              <w:bottom w:val="single" w:sz="8" w:space="0" w:color="auto"/>
              <w:right w:val="single" w:sz="4" w:space="0" w:color="auto"/>
            </w:tcBorders>
            <w:shd w:val="clear" w:color="auto" w:fill="auto"/>
            <w:noWrap/>
            <w:vAlign w:val="center"/>
            <w:hideMark/>
          </w:tcPr>
          <w:p w14:paraId="20CFD64B" w14:textId="77777777" w:rsidR="00A65650" w:rsidRPr="00D615D5" w:rsidRDefault="00A65650" w:rsidP="00A03FEE">
            <w:pPr>
              <w:rPr>
                <w:rFonts w:ascii="Times New Roman" w:eastAsia="Times New Roman" w:hAnsi="Times New Roman"/>
                <w:color w:val="000000" w:themeColor="text1"/>
              </w:rPr>
            </w:pPr>
            <w:r w:rsidRPr="00D615D5">
              <w:rPr>
                <w:rFonts w:ascii="Times New Roman" w:eastAsia="Times New Roman" w:hAnsi="Times New Roman"/>
                <w:color w:val="000000" w:themeColor="text1"/>
              </w:rPr>
              <w:t>2) wskaźnik wypłacalności</w:t>
            </w:r>
          </w:p>
        </w:tc>
        <w:tc>
          <w:tcPr>
            <w:tcW w:w="1134" w:type="dxa"/>
            <w:tcBorders>
              <w:top w:val="nil"/>
              <w:left w:val="nil"/>
              <w:bottom w:val="single" w:sz="8" w:space="0" w:color="auto"/>
              <w:right w:val="single" w:sz="4" w:space="0" w:color="auto"/>
            </w:tcBorders>
            <w:shd w:val="clear" w:color="auto" w:fill="auto"/>
            <w:noWrap/>
            <w:vAlign w:val="center"/>
            <w:hideMark/>
          </w:tcPr>
          <w:p w14:paraId="605CC9FE" w14:textId="544F84AD" w:rsidR="00A65650" w:rsidRPr="00D615D5" w:rsidRDefault="00D615D5" w:rsidP="00A03FEE">
            <w:pPr>
              <w:jc w:val="right"/>
              <w:rPr>
                <w:rFonts w:ascii="Times New Roman" w:eastAsia="Times New Roman" w:hAnsi="Times New Roman"/>
                <w:color w:val="000000" w:themeColor="text1"/>
              </w:rPr>
            </w:pPr>
            <w:r w:rsidRPr="00D615D5">
              <w:rPr>
                <w:rFonts w:ascii="Times New Roman" w:hAnsi="Times New Roman"/>
                <w:color w:val="000000" w:themeColor="text1"/>
              </w:rPr>
              <w:t>5,42</w:t>
            </w:r>
          </w:p>
        </w:tc>
        <w:tc>
          <w:tcPr>
            <w:tcW w:w="708" w:type="dxa"/>
            <w:tcBorders>
              <w:top w:val="nil"/>
              <w:left w:val="nil"/>
              <w:bottom w:val="single" w:sz="8" w:space="0" w:color="auto"/>
              <w:right w:val="single" w:sz="4" w:space="0" w:color="auto"/>
            </w:tcBorders>
            <w:shd w:val="clear" w:color="auto" w:fill="auto"/>
            <w:noWrap/>
            <w:vAlign w:val="center"/>
            <w:hideMark/>
          </w:tcPr>
          <w:p w14:paraId="62BE11CD" w14:textId="2015DA7C" w:rsidR="00A65650" w:rsidRPr="00D615D5" w:rsidRDefault="00D615D5" w:rsidP="00A03FEE">
            <w:pPr>
              <w:jc w:val="center"/>
              <w:rPr>
                <w:rFonts w:ascii="Times New Roman" w:eastAsia="Times New Roman" w:hAnsi="Times New Roman"/>
                <w:color w:val="000000" w:themeColor="text1"/>
              </w:rPr>
            </w:pPr>
            <w:r w:rsidRPr="00D615D5">
              <w:rPr>
                <w:rFonts w:ascii="Times New Roman" w:hAnsi="Times New Roman"/>
                <w:bCs/>
                <w:color w:val="000000" w:themeColor="text1"/>
              </w:rPr>
              <w:t>0</w:t>
            </w:r>
          </w:p>
        </w:tc>
        <w:tc>
          <w:tcPr>
            <w:tcW w:w="993" w:type="dxa"/>
            <w:tcBorders>
              <w:top w:val="nil"/>
              <w:left w:val="nil"/>
              <w:bottom w:val="single" w:sz="8" w:space="0" w:color="auto"/>
              <w:right w:val="single" w:sz="4" w:space="0" w:color="auto"/>
            </w:tcBorders>
            <w:shd w:val="clear" w:color="auto" w:fill="auto"/>
            <w:noWrap/>
            <w:vAlign w:val="center"/>
            <w:hideMark/>
          </w:tcPr>
          <w:p w14:paraId="30BDE155" w14:textId="7C9F7AC8" w:rsidR="00A65650" w:rsidRPr="00E429CB" w:rsidRDefault="00D615D5" w:rsidP="00A03FEE">
            <w:pPr>
              <w:jc w:val="right"/>
              <w:rPr>
                <w:rFonts w:ascii="Times New Roman" w:eastAsia="Times New Roman" w:hAnsi="Times New Roman"/>
                <w:color w:val="000000" w:themeColor="text1"/>
              </w:rPr>
            </w:pPr>
            <w:r w:rsidRPr="00E429CB">
              <w:rPr>
                <w:rFonts w:ascii="Times New Roman" w:hAnsi="Times New Roman"/>
                <w:color w:val="000000" w:themeColor="text1"/>
              </w:rPr>
              <w:t>6,42</w:t>
            </w:r>
          </w:p>
        </w:tc>
        <w:tc>
          <w:tcPr>
            <w:tcW w:w="850" w:type="dxa"/>
            <w:tcBorders>
              <w:top w:val="nil"/>
              <w:left w:val="nil"/>
              <w:bottom w:val="single" w:sz="8" w:space="0" w:color="auto"/>
              <w:right w:val="single" w:sz="4" w:space="0" w:color="auto"/>
            </w:tcBorders>
            <w:shd w:val="clear" w:color="auto" w:fill="auto"/>
            <w:noWrap/>
            <w:vAlign w:val="center"/>
            <w:hideMark/>
          </w:tcPr>
          <w:p w14:paraId="7F7A3704" w14:textId="0FB4F5BD" w:rsidR="00A65650" w:rsidRPr="00E429CB" w:rsidRDefault="00E429CB" w:rsidP="00A03FEE">
            <w:pPr>
              <w:jc w:val="center"/>
              <w:rPr>
                <w:rFonts w:ascii="Times New Roman" w:eastAsia="Times New Roman" w:hAnsi="Times New Roman"/>
                <w:color w:val="000000" w:themeColor="text1"/>
              </w:rPr>
            </w:pPr>
            <w:r>
              <w:rPr>
                <w:rFonts w:ascii="Times New Roman" w:hAnsi="Times New Roman"/>
                <w:bCs/>
                <w:color w:val="000000" w:themeColor="text1"/>
              </w:rPr>
              <w:t>0</w:t>
            </w:r>
          </w:p>
        </w:tc>
        <w:tc>
          <w:tcPr>
            <w:tcW w:w="931" w:type="dxa"/>
            <w:tcBorders>
              <w:top w:val="nil"/>
              <w:left w:val="nil"/>
              <w:bottom w:val="single" w:sz="8" w:space="0" w:color="auto"/>
              <w:right w:val="single" w:sz="4" w:space="0" w:color="auto"/>
            </w:tcBorders>
            <w:shd w:val="clear" w:color="auto" w:fill="auto"/>
            <w:noWrap/>
            <w:vAlign w:val="center"/>
            <w:hideMark/>
          </w:tcPr>
          <w:p w14:paraId="0E9D9D0D" w14:textId="2305D68C" w:rsidR="00A65650" w:rsidRPr="00E429CB" w:rsidRDefault="00E429CB" w:rsidP="00A03FEE">
            <w:pPr>
              <w:jc w:val="right"/>
              <w:rPr>
                <w:rFonts w:ascii="Times New Roman" w:eastAsia="Times New Roman" w:hAnsi="Times New Roman"/>
                <w:color w:val="000000" w:themeColor="text1"/>
              </w:rPr>
            </w:pPr>
            <w:r w:rsidRPr="00E429CB">
              <w:rPr>
                <w:rFonts w:ascii="Times New Roman" w:hAnsi="Times New Roman"/>
                <w:color w:val="000000" w:themeColor="text1"/>
              </w:rPr>
              <w:t>8,40</w:t>
            </w:r>
          </w:p>
        </w:tc>
        <w:tc>
          <w:tcPr>
            <w:tcW w:w="778" w:type="dxa"/>
            <w:tcBorders>
              <w:top w:val="nil"/>
              <w:left w:val="nil"/>
              <w:bottom w:val="single" w:sz="8" w:space="0" w:color="auto"/>
              <w:right w:val="single" w:sz="4" w:space="0" w:color="auto"/>
            </w:tcBorders>
            <w:shd w:val="clear" w:color="auto" w:fill="auto"/>
            <w:noWrap/>
            <w:vAlign w:val="center"/>
            <w:hideMark/>
          </w:tcPr>
          <w:p w14:paraId="4F9EB44B" w14:textId="77777777" w:rsidR="00A65650" w:rsidRPr="00E429CB" w:rsidRDefault="00A65650" w:rsidP="00A03FEE">
            <w:pPr>
              <w:jc w:val="center"/>
              <w:rPr>
                <w:rFonts w:ascii="Times New Roman" w:eastAsia="Times New Roman" w:hAnsi="Times New Roman"/>
                <w:color w:val="000000" w:themeColor="text1"/>
              </w:rPr>
            </w:pPr>
            <w:r w:rsidRPr="00E429CB">
              <w:rPr>
                <w:rFonts w:ascii="Times New Roman" w:hAnsi="Times New Roman"/>
                <w:bCs/>
                <w:color w:val="000000" w:themeColor="text1"/>
              </w:rPr>
              <w:t>0</w:t>
            </w:r>
          </w:p>
        </w:tc>
      </w:tr>
      <w:tr w:rsidR="002E7470" w:rsidRPr="002E7470" w14:paraId="34E97A6A" w14:textId="77777777" w:rsidTr="001019AF">
        <w:trPr>
          <w:trHeight w:val="216"/>
        </w:trPr>
        <w:tc>
          <w:tcPr>
            <w:tcW w:w="1353" w:type="dxa"/>
            <w:tcBorders>
              <w:top w:val="nil"/>
              <w:left w:val="single" w:sz="8" w:space="0" w:color="auto"/>
              <w:bottom w:val="nil"/>
              <w:right w:val="nil"/>
            </w:tcBorders>
            <w:shd w:val="clear" w:color="auto" w:fill="D9D9D9" w:themeFill="background1" w:themeFillShade="D9"/>
            <w:vAlign w:val="center"/>
            <w:hideMark/>
          </w:tcPr>
          <w:p w14:paraId="0185E37C" w14:textId="77777777" w:rsidR="00A65650" w:rsidRPr="00D615D5" w:rsidRDefault="00A65650" w:rsidP="00A03FEE">
            <w:pPr>
              <w:rPr>
                <w:rFonts w:ascii="Times New Roman" w:eastAsia="Times New Roman" w:hAnsi="Times New Roman"/>
                <w:b/>
                <w:bCs/>
                <w:color w:val="000000" w:themeColor="text1"/>
              </w:rPr>
            </w:pPr>
            <w:r w:rsidRPr="00D615D5">
              <w:rPr>
                <w:rFonts w:ascii="Times New Roman" w:eastAsia="Times New Roman" w:hAnsi="Times New Roman"/>
                <w:b/>
                <w:bCs/>
                <w:color w:val="000000" w:themeColor="text1"/>
              </w:rPr>
              <w:t> </w:t>
            </w:r>
          </w:p>
        </w:tc>
        <w:tc>
          <w:tcPr>
            <w:tcW w:w="2410" w:type="dxa"/>
            <w:tcBorders>
              <w:top w:val="nil"/>
              <w:left w:val="single" w:sz="4" w:space="0" w:color="auto"/>
              <w:bottom w:val="nil"/>
              <w:right w:val="single" w:sz="4" w:space="0" w:color="auto"/>
            </w:tcBorders>
            <w:shd w:val="clear" w:color="auto" w:fill="D9D9D9" w:themeFill="background1" w:themeFillShade="D9"/>
            <w:noWrap/>
            <w:vAlign w:val="center"/>
            <w:hideMark/>
          </w:tcPr>
          <w:p w14:paraId="0874CD63" w14:textId="77777777" w:rsidR="00A65650" w:rsidRPr="00015545" w:rsidRDefault="00A65650" w:rsidP="00D515FD">
            <w:pPr>
              <w:jc w:val="right"/>
              <w:rPr>
                <w:rFonts w:ascii="Times New Roman" w:eastAsia="Times New Roman" w:hAnsi="Times New Roman"/>
                <w:b/>
                <w:bCs/>
                <w:color w:val="000000" w:themeColor="text1"/>
              </w:rPr>
            </w:pPr>
            <w:r w:rsidRPr="00015545">
              <w:rPr>
                <w:rFonts w:ascii="Times New Roman" w:eastAsia="Times New Roman" w:hAnsi="Times New Roman"/>
                <w:b/>
                <w:bCs/>
                <w:color w:val="000000" w:themeColor="text1"/>
              </w:rPr>
              <w:t>Razem</w:t>
            </w:r>
          </w:p>
        </w:tc>
        <w:tc>
          <w:tcPr>
            <w:tcW w:w="1134" w:type="dxa"/>
            <w:tcBorders>
              <w:top w:val="nil"/>
              <w:left w:val="nil"/>
              <w:bottom w:val="nil"/>
              <w:right w:val="single" w:sz="4" w:space="0" w:color="auto"/>
            </w:tcBorders>
            <w:shd w:val="clear" w:color="auto" w:fill="D9D9D9" w:themeFill="background1" w:themeFillShade="D9"/>
            <w:noWrap/>
            <w:vAlign w:val="center"/>
            <w:hideMark/>
          </w:tcPr>
          <w:p w14:paraId="03F8116E" w14:textId="77777777" w:rsidR="00A65650" w:rsidRPr="00D615D5" w:rsidRDefault="00A65650" w:rsidP="00A03FEE">
            <w:pPr>
              <w:rPr>
                <w:rFonts w:ascii="Times New Roman" w:eastAsia="Times New Roman" w:hAnsi="Times New Roman"/>
                <w:color w:val="000000" w:themeColor="text1"/>
              </w:rPr>
            </w:pPr>
          </w:p>
        </w:tc>
        <w:tc>
          <w:tcPr>
            <w:tcW w:w="708" w:type="dxa"/>
            <w:tcBorders>
              <w:top w:val="nil"/>
              <w:left w:val="nil"/>
              <w:bottom w:val="nil"/>
              <w:right w:val="single" w:sz="4" w:space="0" w:color="auto"/>
            </w:tcBorders>
            <w:shd w:val="clear" w:color="auto" w:fill="D9D9D9" w:themeFill="background1" w:themeFillShade="D9"/>
            <w:noWrap/>
            <w:vAlign w:val="center"/>
            <w:hideMark/>
          </w:tcPr>
          <w:p w14:paraId="5EC16C5B" w14:textId="180B0185" w:rsidR="00A65650" w:rsidRPr="00D615D5" w:rsidRDefault="00D615D5" w:rsidP="00A03FEE">
            <w:pPr>
              <w:jc w:val="center"/>
              <w:rPr>
                <w:rFonts w:ascii="Times New Roman" w:eastAsia="Times New Roman" w:hAnsi="Times New Roman"/>
                <w:color w:val="000000" w:themeColor="text1"/>
              </w:rPr>
            </w:pPr>
            <w:r w:rsidRPr="00D615D5">
              <w:rPr>
                <w:rFonts w:ascii="Times New Roman" w:eastAsia="Times New Roman" w:hAnsi="Times New Roman"/>
                <w:b/>
                <w:color w:val="000000" w:themeColor="text1"/>
              </w:rPr>
              <w:t>8</w:t>
            </w:r>
          </w:p>
        </w:tc>
        <w:tc>
          <w:tcPr>
            <w:tcW w:w="993" w:type="dxa"/>
            <w:tcBorders>
              <w:top w:val="nil"/>
              <w:left w:val="nil"/>
              <w:bottom w:val="nil"/>
              <w:right w:val="single" w:sz="4" w:space="0" w:color="auto"/>
            </w:tcBorders>
            <w:shd w:val="clear" w:color="auto" w:fill="D9D9D9" w:themeFill="background1" w:themeFillShade="D9"/>
            <w:noWrap/>
            <w:vAlign w:val="center"/>
            <w:hideMark/>
          </w:tcPr>
          <w:p w14:paraId="3D66DAE1" w14:textId="77777777" w:rsidR="00A65650" w:rsidRPr="00E429CB" w:rsidRDefault="00A65650" w:rsidP="00A03FEE">
            <w:pPr>
              <w:rPr>
                <w:rFonts w:ascii="Times New Roman" w:eastAsia="Times New Roman" w:hAnsi="Times New Roman"/>
                <w:color w:val="000000" w:themeColor="text1"/>
              </w:rPr>
            </w:pPr>
          </w:p>
        </w:tc>
        <w:tc>
          <w:tcPr>
            <w:tcW w:w="850" w:type="dxa"/>
            <w:tcBorders>
              <w:top w:val="nil"/>
              <w:left w:val="nil"/>
              <w:bottom w:val="nil"/>
              <w:right w:val="single" w:sz="4" w:space="0" w:color="auto"/>
            </w:tcBorders>
            <w:shd w:val="clear" w:color="auto" w:fill="D9D9D9" w:themeFill="background1" w:themeFillShade="D9"/>
            <w:noWrap/>
            <w:vAlign w:val="center"/>
            <w:hideMark/>
          </w:tcPr>
          <w:p w14:paraId="2DE7B69E" w14:textId="4745ED3C" w:rsidR="00A65650" w:rsidRPr="00E429CB" w:rsidRDefault="00E429CB" w:rsidP="00A03FEE">
            <w:pPr>
              <w:jc w:val="center"/>
              <w:rPr>
                <w:rFonts w:ascii="Times New Roman" w:eastAsia="Times New Roman" w:hAnsi="Times New Roman"/>
                <w:color w:val="000000" w:themeColor="text1"/>
              </w:rPr>
            </w:pPr>
            <w:r>
              <w:rPr>
                <w:rFonts w:ascii="Times New Roman" w:eastAsia="Times New Roman" w:hAnsi="Times New Roman"/>
                <w:b/>
                <w:color w:val="000000" w:themeColor="text1"/>
              </w:rPr>
              <w:t>8</w:t>
            </w:r>
          </w:p>
        </w:tc>
        <w:tc>
          <w:tcPr>
            <w:tcW w:w="931" w:type="dxa"/>
            <w:tcBorders>
              <w:top w:val="nil"/>
              <w:left w:val="nil"/>
              <w:bottom w:val="nil"/>
              <w:right w:val="single" w:sz="4" w:space="0" w:color="auto"/>
            </w:tcBorders>
            <w:shd w:val="clear" w:color="auto" w:fill="D9D9D9" w:themeFill="background1" w:themeFillShade="D9"/>
            <w:noWrap/>
            <w:vAlign w:val="center"/>
            <w:hideMark/>
          </w:tcPr>
          <w:p w14:paraId="2D558CD0" w14:textId="77777777" w:rsidR="00A65650" w:rsidRPr="00E429CB" w:rsidRDefault="00A65650" w:rsidP="00A03FEE">
            <w:pPr>
              <w:rPr>
                <w:rFonts w:ascii="Times New Roman" w:eastAsia="Times New Roman" w:hAnsi="Times New Roman"/>
                <w:color w:val="000000" w:themeColor="text1"/>
              </w:rPr>
            </w:pPr>
          </w:p>
        </w:tc>
        <w:tc>
          <w:tcPr>
            <w:tcW w:w="778" w:type="dxa"/>
            <w:tcBorders>
              <w:top w:val="nil"/>
              <w:left w:val="nil"/>
              <w:bottom w:val="nil"/>
              <w:right w:val="single" w:sz="4" w:space="0" w:color="auto"/>
            </w:tcBorders>
            <w:shd w:val="clear" w:color="auto" w:fill="D9D9D9" w:themeFill="background1" w:themeFillShade="D9"/>
            <w:noWrap/>
            <w:vAlign w:val="center"/>
            <w:hideMark/>
          </w:tcPr>
          <w:p w14:paraId="4607D0FE" w14:textId="77777777" w:rsidR="00A65650" w:rsidRPr="00E429CB" w:rsidRDefault="00A65650" w:rsidP="00A03FEE">
            <w:pPr>
              <w:jc w:val="center"/>
              <w:rPr>
                <w:rFonts w:ascii="Times New Roman" w:eastAsia="Times New Roman" w:hAnsi="Times New Roman"/>
                <w:color w:val="000000" w:themeColor="text1"/>
              </w:rPr>
            </w:pPr>
            <w:r w:rsidRPr="00E429CB">
              <w:rPr>
                <w:rFonts w:ascii="Times New Roman" w:eastAsia="Times New Roman" w:hAnsi="Times New Roman"/>
                <w:b/>
                <w:color w:val="000000" w:themeColor="text1"/>
              </w:rPr>
              <w:t>8</w:t>
            </w:r>
          </w:p>
        </w:tc>
      </w:tr>
      <w:tr w:rsidR="002E7470" w:rsidRPr="002E7470" w14:paraId="54D7E2C2" w14:textId="77777777" w:rsidTr="001019AF">
        <w:trPr>
          <w:trHeight w:val="300"/>
        </w:trPr>
        <w:tc>
          <w:tcPr>
            <w:tcW w:w="3763" w:type="dxa"/>
            <w:gridSpan w:val="2"/>
            <w:tcBorders>
              <w:top w:val="single" w:sz="8" w:space="0" w:color="auto"/>
              <w:left w:val="single" w:sz="8" w:space="0" w:color="auto"/>
              <w:bottom w:val="single" w:sz="8" w:space="0" w:color="auto"/>
              <w:right w:val="single" w:sz="4" w:space="0" w:color="000000"/>
            </w:tcBorders>
            <w:shd w:val="clear" w:color="auto" w:fill="D9D9D9" w:themeFill="background1" w:themeFillShade="D9"/>
            <w:noWrap/>
            <w:vAlign w:val="center"/>
            <w:hideMark/>
          </w:tcPr>
          <w:p w14:paraId="7C09FBB0" w14:textId="77777777" w:rsidR="00A65650" w:rsidRPr="00D615D5" w:rsidRDefault="00A65650" w:rsidP="00D515FD">
            <w:pPr>
              <w:jc w:val="right"/>
              <w:rPr>
                <w:rFonts w:ascii="Times New Roman" w:eastAsia="Times New Roman" w:hAnsi="Times New Roman"/>
                <w:b/>
                <w:bCs/>
                <w:color w:val="000000" w:themeColor="text1"/>
              </w:rPr>
            </w:pPr>
            <w:r w:rsidRPr="00D615D5">
              <w:rPr>
                <w:rFonts w:ascii="Times New Roman" w:eastAsia="Times New Roman" w:hAnsi="Times New Roman"/>
                <w:b/>
                <w:bCs/>
                <w:color w:val="000000" w:themeColor="text1"/>
              </w:rPr>
              <w:t>Łączna wartość punktów</w:t>
            </w: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26097E35" w14:textId="77777777" w:rsidR="00A65650" w:rsidRPr="00D615D5" w:rsidRDefault="00A65650" w:rsidP="00A03FEE">
            <w:pPr>
              <w:rPr>
                <w:rFonts w:ascii="Times New Roman" w:eastAsia="Times New Roman" w:hAnsi="Times New Roman"/>
                <w:color w:val="000000" w:themeColor="text1"/>
              </w:rPr>
            </w:pPr>
            <w:r w:rsidRPr="00D615D5">
              <w:rPr>
                <w:rFonts w:ascii="Times New Roman" w:eastAsia="Times New Roman" w:hAnsi="Times New Roman"/>
                <w:color w:val="000000" w:themeColor="text1"/>
              </w:rPr>
              <w:t> </w:t>
            </w:r>
          </w:p>
        </w:tc>
        <w:tc>
          <w:tcPr>
            <w:tcW w:w="708"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553B870D" w14:textId="273D30BD" w:rsidR="00A65650" w:rsidRPr="00D615D5" w:rsidRDefault="00D615D5" w:rsidP="00A03FEE">
            <w:pPr>
              <w:jc w:val="center"/>
              <w:rPr>
                <w:rFonts w:ascii="Times New Roman" w:eastAsia="Times New Roman" w:hAnsi="Times New Roman"/>
                <w:b/>
                <w:bCs/>
                <w:color w:val="000000" w:themeColor="text1"/>
              </w:rPr>
            </w:pPr>
            <w:r w:rsidRPr="00D615D5">
              <w:rPr>
                <w:rFonts w:ascii="Times New Roman" w:eastAsia="Times New Roman" w:hAnsi="Times New Roman"/>
                <w:b/>
                <w:bCs/>
                <w:color w:val="000000" w:themeColor="text1"/>
              </w:rPr>
              <w:t>18</w:t>
            </w:r>
          </w:p>
        </w:tc>
        <w:tc>
          <w:tcPr>
            <w:tcW w:w="99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67B8E8B8" w14:textId="77777777" w:rsidR="00A65650" w:rsidRPr="00E429CB" w:rsidRDefault="00A65650" w:rsidP="00A03FEE">
            <w:pPr>
              <w:jc w:val="center"/>
              <w:rPr>
                <w:rFonts w:ascii="Times New Roman" w:eastAsia="Times New Roman" w:hAnsi="Times New Roman"/>
                <w:b/>
                <w:bCs/>
                <w:color w:val="000000" w:themeColor="text1"/>
              </w:rPr>
            </w:pPr>
          </w:p>
        </w:tc>
        <w:tc>
          <w:tcPr>
            <w:tcW w:w="850"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3BC4C35F" w14:textId="4DE91E5A" w:rsidR="00A65650" w:rsidRPr="00E429CB" w:rsidRDefault="00E429CB" w:rsidP="00A03FEE">
            <w:pPr>
              <w:jc w:val="center"/>
              <w:rPr>
                <w:rFonts w:ascii="Times New Roman" w:eastAsia="Times New Roman" w:hAnsi="Times New Roman"/>
                <w:b/>
                <w:bCs/>
                <w:color w:val="000000" w:themeColor="text1"/>
              </w:rPr>
            </w:pPr>
            <w:r>
              <w:rPr>
                <w:rFonts w:ascii="Times New Roman" w:eastAsia="Times New Roman" w:hAnsi="Times New Roman"/>
                <w:b/>
                <w:bCs/>
                <w:color w:val="000000" w:themeColor="text1"/>
              </w:rPr>
              <w:t>18</w:t>
            </w:r>
          </w:p>
        </w:tc>
        <w:tc>
          <w:tcPr>
            <w:tcW w:w="931"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0687D5E7" w14:textId="77777777" w:rsidR="00A65650" w:rsidRPr="00E429CB" w:rsidRDefault="00A65650" w:rsidP="00A03FEE">
            <w:pPr>
              <w:jc w:val="center"/>
              <w:rPr>
                <w:rFonts w:ascii="Times New Roman" w:eastAsia="Times New Roman" w:hAnsi="Times New Roman"/>
                <w:b/>
                <w:bCs/>
                <w:color w:val="000000" w:themeColor="text1"/>
              </w:rPr>
            </w:pPr>
          </w:p>
        </w:tc>
        <w:tc>
          <w:tcPr>
            <w:tcW w:w="778"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2425AFD9" w14:textId="77777777" w:rsidR="00A65650" w:rsidRPr="00E429CB" w:rsidRDefault="00A65650" w:rsidP="00A03FEE">
            <w:pPr>
              <w:jc w:val="center"/>
              <w:rPr>
                <w:rFonts w:ascii="Times New Roman" w:eastAsia="Times New Roman" w:hAnsi="Times New Roman"/>
                <w:b/>
                <w:bCs/>
                <w:color w:val="000000" w:themeColor="text1"/>
              </w:rPr>
            </w:pPr>
            <w:r w:rsidRPr="00E429CB">
              <w:rPr>
                <w:rFonts w:ascii="Times New Roman" w:eastAsia="Times New Roman" w:hAnsi="Times New Roman"/>
                <w:b/>
                <w:bCs/>
                <w:color w:val="000000" w:themeColor="text1"/>
              </w:rPr>
              <w:t>18</w:t>
            </w:r>
          </w:p>
        </w:tc>
      </w:tr>
    </w:tbl>
    <w:p w14:paraId="79231EE4" w14:textId="325719EC" w:rsidR="00A65650" w:rsidRPr="0039379E" w:rsidRDefault="00A65650" w:rsidP="00A65650">
      <w:pPr>
        <w:spacing w:before="240" w:line="360" w:lineRule="auto"/>
        <w:jc w:val="both"/>
        <w:rPr>
          <w:rFonts w:ascii="Times New Roman" w:eastAsia="Times New Roman" w:hAnsi="Times New Roman"/>
          <w:color w:val="000000" w:themeColor="text1"/>
          <w:sz w:val="24"/>
          <w:szCs w:val="24"/>
        </w:rPr>
      </w:pPr>
      <w:r w:rsidRPr="00E429CB">
        <w:rPr>
          <w:rFonts w:ascii="Times New Roman" w:hAnsi="Times New Roman"/>
          <w:bCs/>
          <w:color w:val="000000" w:themeColor="text1"/>
          <w:sz w:val="24"/>
          <w:szCs w:val="24"/>
        </w:rPr>
        <w:t xml:space="preserve">W pierwszej kolejności przedstawiono wskaźniki zyskowności. Jak wynika z tabeli zamieszczonej powyżej Szpital nie osiągnie wskaźników zyskowności na poziomie dodatnim. </w:t>
      </w:r>
      <w:r w:rsidRPr="00E429CB">
        <w:rPr>
          <w:rFonts w:ascii="Times New Roman" w:hAnsi="Times New Roman"/>
          <w:color w:val="000000" w:themeColor="text1"/>
          <w:sz w:val="24"/>
          <w:szCs w:val="24"/>
        </w:rPr>
        <w:lastRenderedPageBreak/>
        <w:t>W związku z powyższym zarówno wskaźnik zyskowności, wskaźnik zyskowności działalności operacyjnej, jak i wskaźnik zyskowności aktywów w latach 20</w:t>
      </w:r>
      <w:r w:rsidR="00E429CB" w:rsidRPr="00E429CB">
        <w:rPr>
          <w:rFonts w:ascii="Times New Roman" w:hAnsi="Times New Roman"/>
          <w:color w:val="000000" w:themeColor="text1"/>
          <w:sz w:val="24"/>
          <w:szCs w:val="24"/>
        </w:rPr>
        <w:t>20</w:t>
      </w:r>
      <w:r w:rsidR="00E5776E">
        <w:rPr>
          <w:rFonts w:ascii="Times New Roman" w:hAnsi="Times New Roman"/>
          <w:color w:val="000000" w:themeColor="text1"/>
          <w:sz w:val="24"/>
          <w:szCs w:val="24"/>
        </w:rPr>
        <w:t xml:space="preserve"> </w:t>
      </w:r>
      <w:r w:rsidR="00E5776E" w:rsidRPr="00D44924">
        <w:rPr>
          <w:rFonts w:ascii="Times New Roman" w:hAnsi="Times New Roman"/>
          <w:color w:val="000000" w:themeColor="text1"/>
          <w:sz w:val="24"/>
          <w:szCs w:val="24"/>
        </w:rPr>
        <w:t>–</w:t>
      </w:r>
      <w:r w:rsidR="00E5776E">
        <w:rPr>
          <w:rFonts w:ascii="Times New Roman" w:hAnsi="Times New Roman"/>
          <w:color w:val="000000" w:themeColor="text1"/>
          <w:sz w:val="24"/>
          <w:szCs w:val="24"/>
        </w:rPr>
        <w:t xml:space="preserve"> </w:t>
      </w:r>
      <w:r w:rsidRPr="00E429CB">
        <w:rPr>
          <w:rFonts w:ascii="Times New Roman" w:hAnsi="Times New Roman"/>
          <w:color w:val="000000" w:themeColor="text1"/>
          <w:sz w:val="24"/>
          <w:szCs w:val="24"/>
        </w:rPr>
        <w:t>202</w:t>
      </w:r>
      <w:r w:rsidR="00E429CB" w:rsidRPr="00E429CB">
        <w:rPr>
          <w:rFonts w:ascii="Times New Roman" w:hAnsi="Times New Roman"/>
          <w:color w:val="000000" w:themeColor="text1"/>
          <w:sz w:val="24"/>
          <w:szCs w:val="24"/>
        </w:rPr>
        <w:t>2</w:t>
      </w:r>
      <w:r w:rsidRPr="00E429CB">
        <w:rPr>
          <w:rFonts w:ascii="Times New Roman" w:hAnsi="Times New Roman"/>
          <w:color w:val="000000" w:themeColor="text1"/>
          <w:sz w:val="24"/>
          <w:szCs w:val="24"/>
        </w:rPr>
        <w:t xml:space="preserve"> otrzymał ocenę zerową. </w:t>
      </w:r>
      <w:r w:rsidRPr="0039379E">
        <w:rPr>
          <w:rFonts w:ascii="Times New Roman" w:eastAsia="Times New Roman" w:hAnsi="Times New Roman"/>
          <w:color w:val="000000" w:themeColor="text1"/>
          <w:sz w:val="24"/>
          <w:szCs w:val="24"/>
        </w:rPr>
        <w:t xml:space="preserve">Wskaźnik zyskowności ulegnie poprawie tj. z poziomu </w:t>
      </w:r>
      <w:r w:rsidR="0039379E" w:rsidRPr="0039379E">
        <w:rPr>
          <w:rFonts w:ascii="Times New Roman" w:eastAsia="Times New Roman" w:hAnsi="Times New Roman"/>
          <w:color w:val="000000" w:themeColor="text1"/>
          <w:sz w:val="24"/>
          <w:szCs w:val="24"/>
        </w:rPr>
        <w:t>-1,68</w:t>
      </w:r>
      <w:r w:rsidRPr="0039379E">
        <w:rPr>
          <w:rFonts w:ascii="Times New Roman" w:eastAsia="Times New Roman" w:hAnsi="Times New Roman"/>
          <w:color w:val="000000" w:themeColor="text1"/>
          <w:sz w:val="24"/>
          <w:szCs w:val="24"/>
        </w:rPr>
        <w:t>% w roku 20</w:t>
      </w:r>
      <w:r w:rsidR="0039379E" w:rsidRPr="0039379E">
        <w:rPr>
          <w:rFonts w:ascii="Times New Roman" w:eastAsia="Times New Roman" w:hAnsi="Times New Roman"/>
          <w:color w:val="000000" w:themeColor="text1"/>
          <w:sz w:val="24"/>
          <w:szCs w:val="24"/>
        </w:rPr>
        <w:t>20</w:t>
      </w:r>
      <w:r w:rsidRPr="0039379E">
        <w:rPr>
          <w:rFonts w:ascii="Times New Roman" w:eastAsia="Times New Roman" w:hAnsi="Times New Roman"/>
          <w:color w:val="000000" w:themeColor="text1"/>
          <w:sz w:val="24"/>
          <w:szCs w:val="24"/>
        </w:rPr>
        <w:t xml:space="preserve"> do -1,</w:t>
      </w:r>
      <w:r w:rsidR="0039379E" w:rsidRPr="0039379E">
        <w:rPr>
          <w:rFonts w:ascii="Times New Roman" w:eastAsia="Times New Roman" w:hAnsi="Times New Roman"/>
          <w:color w:val="000000" w:themeColor="text1"/>
          <w:sz w:val="24"/>
          <w:szCs w:val="24"/>
        </w:rPr>
        <w:t>22</w:t>
      </w:r>
      <w:r w:rsidRPr="0039379E">
        <w:rPr>
          <w:rFonts w:ascii="Times New Roman" w:eastAsia="Times New Roman" w:hAnsi="Times New Roman"/>
          <w:color w:val="000000" w:themeColor="text1"/>
          <w:sz w:val="24"/>
          <w:szCs w:val="24"/>
        </w:rPr>
        <w:t>% w roku 202</w:t>
      </w:r>
      <w:r w:rsidR="0039379E" w:rsidRPr="0039379E">
        <w:rPr>
          <w:rFonts w:ascii="Times New Roman" w:eastAsia="Times New Roman" w:hAnsi="Times New Roman"/>
          <w:color w:val="000000" w:themeColor="text1"/>
          <w:sz w:val="24"/>
          <w:szCs w:val="24"/>
        </w:rPr>
        <w:t>2</w:t>
      </w:r>
      <w:r w:rsidRPr="0039379E">
        <w:rPr>
          <w:rFonts w:ascii="Times New Roman" w:eastAsia="Times New Roman" w:hAnsi="Times New Roman"/>
          <w:color w:val="000000" w:themeColor="text1"/>
          <w:sz w:val="24"/>
          <w:szCs w:val="24"/>
        </w:rPr>
        <w:t>, wskaźnik zyskowności działalności operacyjnej z poziomu -</w:t>
      </w:r>
      <w:r w:rsidR="0039379E" w:rsidRPr="0039379E">
        <w:rPr>
          <w:rFonts w:ascii="Times New Roman" w:eastAsia="Times New Roman" w:hAnsi="Times New Roman"/>
          <w:color w:val="000000" w:themeColor="text1"/>
          <w:sz w:val="24"/>
          <w:szCs w:val="24"/>
        </w:rPr>
        <w:t>1,21</w:t>
      </w:r>
      <w:r w:rsidRPr="0039379E">
        <w:rPr>
          <w:rFonts w:ascii="Times New Roman" w:eastAsia="Times New Roman" w:hAnsi="Times New Roman"/>
          <w:color w:val="000000" w:themeColor="text1"/>
          <w:sz w:val="24"/>
          <w:szCs w:val="24"/>
        </w:rPr>
        <w:t>% w 20</w:t>
      </w:r>
      <w:r w:rsidR="0039379E" w:rsidRPr="0039379E">
        <w:rPr>
          <w:rFonts w:ascii="Times New Roman" w:eastAsia="Times New Roman" w:hAnsi="Times New Roman"/>
          <w:color w:val="000000" w:themeColor="text1"/>
          <w:sz w:val="24"/>
          <w:szCs w:val="24"/>
        </w:rPr>
        <w:t>20</w:t>
      </w:r>
      <w:r w:rsidRPr="0039379E">
        <w:rPr>
          <w:rFonts w:ascii="Times New Roman" w:eastAsia="Times New Roman" w:hAnsi="Times New Roman"/>
          <w:color w:val="000000" w:themeColor="text1"/>
          <w:sz w:val="24"/>
          <w:szCs w:val="24"/>
        </w:rPr>
        <w:t xml:space="preserve"> r</w:t>
      </w:r>
      <w:r w:rsidR="00654F5D">
        <w:rPr>
          <w:rFonts w:ascii="Times New Roman" w:eastAsia="Times New Roman" w:hAnsi="Times New Roman"/>
          <w:color w:val="000000" w:themeColor="text1"/>
          <w:sz w:val="24"/>
          <w:szCs w:val="24"/>
        </w:rPr>
        <w:t>oku</w:t>
      </w:r>
      <w:r w:rsidRPr="0039379E">
        <w:rPr>
          <w:rFonts w:ascii="Times New Roman" w:eastAsia="Times New Roman" w:hAnsi="Times New Roman"/>
          <w:color w:val="000000" w:themeColor="text1"/>
          <w:sz w:val="24"/>
          <w:szCs w:val="24"/>
        </w:rPr>
        <w:t xml:space="preserve"> do -</w:t>
      </w:r>
      <w:r w:rsidR="0039379E" w:rsidRPr="0039379E">
        <w:rPr>
          <w:rFonts w:ascii="Times New Roman" w:eastAsia="Times New Roman" w:hAnsi="Times New Roman"/>
          <w:color w:val="000000" w:themeColor="text1"/>
          <w:sz w:val="24"/>
          <w:szCs w:val="24"/>
        </w:rPr>
        <w:t>0,83</w:t>
      </w:r>
      <w:r w:rsidRPr="0039379E">
        <w:rPr>
          <w:rFonts w:ascii="Times New Roman" w:eastAsia="Times New Roman" w:hAnsi="Times New Roman"/>
          <w:color w:val="000000" w:themeColor="text1"/>
          <w:sz w:val="24"/>
          <w:szCs w:val="24"/>
        </w:rPr>
        <w:t xml:space="preserve">% w </w:t>
      </w:r>
      <w:r w:rsidR="0039379E" w:rsidRPr="0039379E">
        <w:rPr>
          <w:rFonts w:ascii="Times New Roman" w:eastAsia="Times New Roman" w:hAnsi="Times New Roman"/>
          <w:color w:val="000000" w:themeColor="text1"/>
          <w:sz w:val="24"/>
          <w:szCs w:val="24"/>
        </w:rPr>
        <w:t xml:space="preserve">roku </w:t>
      </w:r>
      <w:r w:rsidRPr="0039379E">
        <w:rPr>
          <w:rFonts w:ascii="Times New Roman" w:eastAsia="Times New Roman" w:hAnsi="Times New Roman"/>
          <w:color w:val="000000" w:themeColor="text1"/>
          <w:sz w:val="24"/>
          <w:szCs w:val="24"/>
        </w:rPr>
        <w:t>202</w:t>
      </w:r>
      <w:r w:rsidR="0039379E" w:rsidRPr="0039379E">
        <w:rPr>
          <w:rFonts w:ascii="Times New Roman" w:eastAsia="Times New Roman" w:hAnsi="Times New Roman"/>
          <w:color w:val="000000" w:themeColor="text1"/>
          <w:sz w:val="24"/>
          <w:szCs w:val="24"/>
        </w:rPr>
        <w:t>2</w:t>
      </w:r>
      <w:r w:rsidRPr="0039379E">
        <w:rPr>
          <w:rFonts w:ascii="Times New Roman" w:eastAsia="Times New Roman" w:hAnsi="Times New Roman"/>
          <w:color w:val="000000" w:themeColor="text1"/>
          <w:sz w:val="24"/>
          <w:szCs w:val="24"/>
        </w:rPr>
        <w:t>, a wskaźniki zyskowności aktywów z poziomu -</w:t>
      </w:r>
      <w:r w:rsidR="0039379E" w:rsidRPr="0039379E">
        <w:rPr>
          <w:rFonts w:ascii="Times New Roman" w:eastAsia="Times New Roman" w:hAnsi="Times New Roman"/>
          <w:color w:val="000000" w:themeColor="text1"/>
          <w:sz w:val="24"/>
          <w:szCs w:val="24"/>
        </w:rPr>
        <w:t>2,33</w:t>
      </w:r>
      <w:r w:rsidRPr="0039379E">
        <w:rPr>
          <w:rFonts w:ascii="Times New Roman" w:eastAsia="Times New Roman" w:hAnsi="Times New Roman"/>
          <w:color w:val="000000" w:themeColor="text1"/>
          <w:sz w:val="24"/>
          <w:szCs w:val="24"/>
        </w:rPr>
        <w:t>% w 20</w:t>
      </w:r>
      <w:r w:rsidR="0039379E" w:rsidRPr="0039379E">
        <w:rPr>
          <w:rFonts w:ascii="Times New Roman" w:eastAsia="Times New Roman" w:hAnsi="Times New Roman"/>
          <w:color w:val="000000" w:themeColor="text1"/>
          <w:sz w:val="24"/>
          <w:szCs w:val="24"/>
        </w:rPr>
        <w:t>20</w:t>
      </w:r>
      <w:r w:rsidRPr="0039379E">
        <w:rPr>
          <w:rFonts w:ascii="Times New Roman" w:eastAsia="Times New Roman" w:hAnsi="Times New Roman"/>
          <w:color w:val="000000" w:themeColor="text1"/>
          <w:sz w:val="24"/>
          <w:szCs w:val="24"/>
        </w:rPr>
        <w:t xml:space="preserve"> r</w:t>
      </w:r>
      <w:r w:rsidR="00654F5D">
        <w:rPr>
          <w:rFonts w:ascii="Times New Roman" w:eastAsia="Times New Roman" w:hAnsi="Times New Roman"/>
          <w:color w:val="000000" w:themeColor="text1"/>
          <w:sz w:val="24"/>
          <w:szCs w:val="24"/>
        </w:rPr>
        <w:t>oku</w:t>
      </w:r>
      <w:r w:rsidRPr="0039379E">
        <w:rPr>
          <w:rFonts w:ascii="Times New Roman" w:eastAsia="Times New Roman" w:hAnsi="Times New Roman"/>
          <w:color w:val="000000" w:themeColor="text1"/>
          <w:sz w:val="24"/>
          <w:szCs w:val="24"/>
        </w:rPr>
        <w:t xml:space="preserve"> do </w:t>
      </w:r>
      <w:r w:rsidR="00654F5D">
        <w:rPr>
          <w:rFonts w:ascii="Times New Roman" w:eastAsia="Times New Roman" w:hAnsi="Times New Roman"/>
          <w:color w:val="000000" w:themeColor="text1"/>
          <w:sz w:val="24"/>
          <w:szCs w:val="24"/>
        </w:rPr>
        <w:br/>
      </w:r>
      <w:r w:rsidRPr="0039379E">
        <w:rPr>
          <w:rFonts w:ascii="Times New Roman" w:eastAsia="Times New Roman" w:hAnsi="Times New Roman"/>
          <w:color w:val="000000" w:themeColor="text1"/>
          <w:sz w:val="24"/>
          <w:szCs w:val="24"/>
        </w:rPr>
        <w:t>-</w:t>
      </w:r>
      <w:r w:rsidR="0039379E" w:rsidRPr="0039379E">
        <w:rPr>
          <w:rFonts w:ascii="Times New Roman" w:eastAsia="Times New Roman" w:hAnsi="Times New Roman"/>
          <w:color w:val="000000" w:themeColor="text1"/>
          <w:sz w:val="24"/>
          <w:szCs w:val="24"/>
        </w:rPr>
        <w:t>1,70</w:t>
      </w:r>
      <w:r w:rsidRPr="0039379E">
        <w:rPr>
          <w:rFonts w:ascii="Times New Roman" w:eastAsia="Times New Roman" w:hAnsi="Times New Roman"/>
          <w:color w:val="000000" w:themeColor="text1"/>
          <w:sz w:val="24"/>
          <w:szCs w:val="24"/>
        </w:rPr>
        <w:t>% w 2021</w:t>
      </w:r>
      <w:r w:rsidR="0039379E" w:rsidRPr="0039379E">
        <w:rPr>
          <w:rFonts w:ascii="Times New Roman" w:eastAsia="Times New Roman" w:hAnsi="Times New Roman"/>
          <w:color w:val="000000" w:themeColor="text1"/>
          <w:sz w:val="24"/>
          <w:szCs w:val="24"/>
        </w:rPr>
        <w:t xml:space="preserve"> </w:t>
      </w:r>
      <w:r w:rsidRPr="0039379E">
        <w:rPr>
          <w:rFonts w:ascii="Times New Roman" w:eastAsia="Times New Roman" w:hAnsi="Times New Roman"/>
          <w:color w:val="000000" w:themeColor="text1"/>
          <w:sz w:val="24"/>
          <w:szCs w:val="24"/>
        </w:rPr>
        <w:t>r</w:t>
      </w:r>
      <w:r w:rsidR="0039379E" w:rsidRPr="0039379E">
        <w:rPr>
          <w:rFonts w:ascii="Times New Roman" w:eastAsia="Times New Roman" w:hAnsi="Times New Roman"/>
          <w:color w:val="000000" w:themeColor="text1"/>
          <w:sz w:val="24"/>
          <w:szCs w:val="24"/>
        </w:rPr>
        <w:t>oku</w:t>
      </w:r>
      <w:r w:rsidRPr="0039379E">
        <w:rPr>
          <w:rFonts w:ascii="Times New Roman" w:eastAsia="Times New Roman" w:hAnsi="Times New Roman"/>
          <w:color w:val="000000" w:themeColor="text1"/>
          <w:sz w:val="24"/>
          <w:szCs w:val="24"/>
        </w:rPr>
        <w:t>. Jednocześnie należy zaznaczyć, że poziomy tychże wskaźników mimo znaczącej poprawy w ostatnim roku prognozy (202</w:t>
      </w:r>
      <w:r w:rsidR="0039379E" w:rsidRPr="0039379E">
        <w:rPr>
          <w:rFonts w:ascii="Times New Roman" w:eastAsia="Times New Roman" w:hAnsi="Times New Roman"/>
          <w:color w:val="000000" w:themeColor="text1"/>
          <w:sz w:val="24"/>
          <w:szCs w:val="24"/>
        </w:rPr>
        <w:t>2</w:t>
      </w:r>
      <w:r w:rsidRPr="0039379E">
        <w:rPr>
          <w:rFonts w:ascii="Times New Roman" w:eastAsia="Times New Roman" w:hAnsi="Times New Roman"/>
          <w:color w:val="000000" w:themeColor="text1"/>
          <w:sz w:val="24"/>
          <w:szCs w:val="24"/>
        </w:rPr>
        <w:t>) kształtować się będą nadal poniżej minimalnych poziomów kwalifikujących analizowany podmiot do otrzymywania ocen dodatnich.</w:t>
      </w:r>
    </w:p>
    <w:p w14:paraId="5364F8AE" w14:textId="32F420FB" w:rsidR="00A65650" w:rsidRPr="0039379E" w:rsidRDefault="00A65650" w:rsidP="00A65650">
      <w:pPr>
        <w:spacing w:before="240" w:line="360" w:lineRule="auto"/>
        <w:jc w:val="both"/>
        <w:rPr>
          <w:rFonts w:ascii="Times New Roman" w:hAnsi="Times New Roman"/>
          <w:color w:val="000000" w:themeColor="text1"/>
          <w:sz w:val="24"/>
          <w:szCs w:val="24"/>
        </w:rPr>
      </w:pPr>
      <w:r w:rsidRPr="0039379E">
        <w:rPr>
          <w:rFonts w:ascii="Times New Roman" w:eastAsia="Times New Roman" w:hAnsi="Times New Roman"/>
          <w:color w:val="000000" w:themeColor="text1"/>
          <w:sz w:val="24"/>
          <w:szCs w:val="24"/>
        </w:rPr>
        <w:t xml:space="preserve">Kolejne, zarówno wskaźnik </w:t>
      </w:r>
      <w:r w:rsidRPr="0039379E">
        <w:rPr>
          <w:rFonts w:ascii="Times New Roman" w:hAnsi="Times New Roman"/>
          <w:color w:val="000000" w:themeColor="text1"/>
          <w:sz w:val="24"/>
          <w:szCs w:val="24"/>
        </w:rPr>
        <w:t>bieżącej płynności, jak i wskaźnik szybkiej płynności osiągają poziom dodatni, ale uzyskują najniższą zerową ocenę. W przypadku obu wskaźników płynności zauważalny jest ich nieznaczny spadek w okresie prognozy. Wskaźnik bieżącej płynności zmniejszy według przyjętych założeń swoją wartość z 0,4</w:t>
      </w:r>
      <w:r w:rsidR="0039379E" w:rsidRPr="0039379E">
        <w:rPr>
          <w:rFonts w:ascii="Times New Roman" w:hAnsi="Times New Roman"/>
          <w:color w:val="000000" w:themeColor="text1"/>
          <w:sz w:val="24"/>
          <w:szCs w:val="24"/>
        </w:rPr>
        <w:t>5</w:t>
      </w:r>
      <w:r w:rsidRPr="0039379E">
        <w:rPr>
          <w:rFonts w:ascii="Times New Roman" w:hAnsi="Times New Roman"/>
          <w:color w:val="000000" w:themeColor="text1"/>
          <w:sz w:val="24"/>
          <w:szCs w:val="24"/>
        </w:rPr>
        <w:t xml:space="preserve"> w roku 20</w:t>
      </w:r>
      <w:r w:rsidR="0039379E" w:rsidRPr="0039379E">
        <w:rPr>
          <w:rFonts w:ascii="Times New Roman" w:hAnsi="Times New Roman"/>
          <w:color w:val="000000" w:themeColor="text1"/>
          <w:sz w:val="24"/>
          <w:szCs w:val="24"/>
        </w:rPr>
        <w:t>20</w:t>
      </w:r>
      <w:r w:rsidRPr="0039379E">
        <w:rPr>
          <w:rFonts w:ascii="Times New Roman" w:hAnsi="Times New Roman"/>
          <w:color w:val="000000" w:themeColor="text1"/>
          <w:sz w:val="24"/>
          <w:szCs w:val="24"/>
        </w:rPr>
        <w:t xml:space="preserve"> do poziomu 0,</w:t>
      </w:r>
      <w:r w:rsidR="0039379E" w:rsidRPr="0039379E">
        <w:rPr>
          <w:rFonts w:ascii="Times New Roman" w:hAnsi="Times New Roman"/>
          <w:color w:val="000000" w:themeColor="text1"/>
          <w:sz w:val="24"/>
          <w:szCs w:val="24"/>
        </w:rPr>
        <w:t>29</w:t>
      </w:r>
      <w:r w:rsidRPr="0039379E">
        <w:rPr>
          <w:rFonts w:ascii="Times New Roman" w:hAnsi="Times New Roman"/>
          <w:color w:val="000000" w:themeColor="text1"/>
          <w:sz w:val="24"/>
          <w:szCs w:val="24"/>
        </w:rPr>
        <w:t xml:space="preserve"> </w:t>
      </w:r>
      <w:r w:rsidRPr="0039379E">
        <w:rPr>
          <w:rFonts w:ascii="Times New Roman" w:hAnsi="Times New Roman"/>
          <w:color w:val="000000" w:themeColor="text1"/>
          <w:sz w:val="24"/>
          <w:szCs w:val="24"/>
        </w:rPr>
        <w:br/>
        <w:t>w roku 202</w:t>
      </w:r>
      <w:r w:rsidR="0039379E" w:rsidRPr="0039379E">
        <w:rPr>
          <w:rFonts w:ascii="Times New Roman" w:hAnsi="Times New Roman"/>
          <w:color w:val="000000" w:themeColor="text1"/>
          <w:sz w:val="24"/>
          <w:szCs w:val="24"/>
        </w:rPr>
        <w:t>2</w:t>
      </w:r>
      <w:r w:rsidRPr="0039379E">
        <w:rPr>
          <w:rFonts w:ascii="Times New Roman" w:hAnsi="Times New Roman"/>
          <w:color w:val="000000" w:themeColor="text1"/>
          <w:sz w:val="24"/>
          <w:szCs w:val="24"/>
        </w:rPr>
        <w:t>, natomiast wartość wskaźnika szybkiej płynności w analogicznym okresie ulegnie również pogorszeniu z poziomu 0,3</w:t>
      </w:r>
      <w:r w:rsidR="0039379E" w:rsidRPr="0039379E">
        <w:rPr>
          <w:rFonts w:ascii="Times New Roman" w:hAnsi="Times New Roman"/>
          <w:color w:val="000000" w:themeColor="text1"/>
          <w:sz w:val="24"/>
          <w:szCs w:val="24"/>
        </w:rPr>
        <w:t>8</w:t>
      </w:r>
      <w:r w:rsidRPr="0039379E">
        <w:rPr>
          <w:rFonts w:ascii="Times New Roman" w:hAnsi="Times New Roman"/>
          <w:color w:val="000000" w:themeColor="text1"/>
          <w:sz w:val="24"/>
          <w:szCs w:val="24"/>
        </w:rPr>
        <w:t xml:space="preserve"> do 0,2</w:t>
      </w:r>
      <w:r w:rsidR="0039379E" w:rsidRPr="0039379E">
        <w:rPr>
          <w:rFonts w:ascii="Times New Roman" w:hAnsi="Times New Roman"/>
          <w:color w:val="000000" w:themeColor="text1"/>
          <w:sz w:val="24"/>
          <w:szCs w:val="24"/>
        </w:rPr>
        <w:t>6</w:t>
      </w:r>
      <w:r w:rsidRPr="0039379E">
        <w:rPr>
          <w:rFonts w:ascii="Times New Roman" w:hAnsi="Times New Roman"/>
          <w:color w:val="000000" w:themeColor="text1"/>
          <w:sz w:val="24"/>
          <w:szCs w:val="24"/>
        </w:rPr>
        <w:t xml:space="preserve">.  </w:t>
      </w:r>
    </w:p>
    <w:p w14:paraId="63A4FBC2" w14:textId="2FE9844D" w:rsidR="00A65650" w:rsidRPr="00A6158F" w:rsidRDefault="00A65650" w:rsidP="00A65650">
      <w:pPr>
        <w:spacing w:before="240" w:line="360" w:lineRule="auto"/>
        <w:jc w:val="both"/>
        <w:rPr>
          <w:rFonts w:ascii="Times New Roman" w:hAnsi="Times New Roman"/>
          <w:color w:val="000000" w:themeColor="text1"/>
          <w:sz w:val="24"/>
          <w:szCs w:val="24"/>
        </w:rPr>
      </w:pPr>
      <w:r w:rsidRPr="00A6158F">
        <w:rPr>
          <w:rFonts w:ascii="Times New Roman" w:hAnsi="Times New Roman"/>
          <w:color w:val="000000" w:themeColor="text1"/>
          <w:sz w:val="24"/>
          <w:szCs w:val="24"/>
        </w:rPr>
        <w:t>W dalszej kolejności, w powyższej tabeli zaprezentowano wskaźnik rotacji należności oraz wskaźnik rotacji zobowiązań w latach 20</w:t>
      </w:r>
      <w:r w:rsidR="0039379E" w:rsidRPr="00A6158F">
        <w:rPr>
          <w:rFonts w:ascii="Times New Roman" w:hAnsi="Times New Roman"/>
          <w:color w:val="000000" w:themeColor="text1"/>
          <w:sz w:val="24"/>
          <w:szCs w:val="24"/>
        </w:rPr>
        <w:t>2</w:t>
      </w:r>
      <w:r w:rsidR="00CB2361">
        <w:rPr>
          <w:rFonts w:ascii="Times New Roman" w:hAnsi="Times New Roman"/>
          <w:color w:val="000000" w:themeColor="text1"/>
          <w:sz w:val="24"/>
          <w:szCs w:val="24"/>
        </w:rPr>
        <w:t>0</w:t>
      </w:r>
      <w:r w:rsidR="00654F5D">
        <w:rPr>
          <w:rFonts w:ascii="Times New Roman" w:hAnsi="Times New Roman"/>
          <w:color w:val="000000" w:themeColor="text1"/>
          <w:sz w:val="24"/>
          <w:szCs w:val="24"/>
        </w:rPr>
        <w:t xml:space="preserve"> </w:t>
      </w:r>
      <w:r w:rsidR="00654F5D" w:rsidRPr="008E2A11">
        <w:rPr>
          <w:rFonts w:ascii="Times New Roman" w:hAnsi="Times New Roman"/>
          <w:i/>
          <w:iCs/>
          <w:color w:val="000000" w:themeColor="text1"/>
          <w:sz w:val="24"/>
          <w:szCs w:val="24"/>
        </w:rPr>
        <w:t>–</w:t>
      </w:r>
      <w:r w:rsidR="00654F5D">
        <w:rPr>
          <w:rFonts w:ascii="Times New Roman" w:hAnsi="Times New Roman"/>
          <w:i/>
          <w:iCs/>
          <w:color w:val="000000" w:themeColor="text1"/>
          <w:sz w:val="24"/>
          <w:szCs w:val="24"/>
        </w:rPr>
        <w:t xml:space="preserve"> </w:t>
      </w:r>
      <w:r w:rsidRPr="00A6158F">
        <w:rPr>
          <w:rFonts w:ascii="Times New Roman" w:hAnsi="Times New Roman"/>
          <w:color w:val="000000" w:themeColor="text1"/>
          <w:sz w:val="24"/>
          <w:szCs w:val="24"/>
        </w:rPr>
        <w:t>202</w:t>
      </w:r>
      <w:r w:rsidR="0039379E" w:rsidRPr="00A6158F">
        <w:rPr>
          <w:rFonts w:ascii="Times New Roman" w:hAnsi="Times New Roman"/>
          <w:color w:val="000000" w:themeColor="text1"/>
          <w:sz w:val="24"/>
          <w:szCs w:val="24"/>
        </w:rPr>
        <w:t>2</w:t>
      </w:r>
      <w:r w:rsidRPr="00A6158F">
        <w:rPr>
          <w:rFonts w:ascii="Times New Roman" w:hAnsi="Times New Roman"/>
          <w:color w:val="000000" w:themeColor="text1"/>
          <w:sz w:val="24"/>
          <w:szCs w:val="24"/>
        </w:rPr>
        <w:t xml:space="preserve">. W świetle poczynionych prognoz finansowych będą kształtować się na poziomie optymalnym tj. gwarantującym uzyskiwanie maksymalnych możliwych ocen (odpowiednio 3 punkty dla wskaźnika rotacji należności </w:t>
      </w:r>
      <w:r w:rsidR="00D515FD">
        <w:rPr>
          <w:rFonts w:ascii="Times New Roman" w:hAnsi="Times New Roman"/>
          <w:color w:val="000000" w:themeColor="text1"/>
          <w:sz w:val="24"/>
          <w:szCs w:val="24"/>
        </w:rPr>
        <w:br/>
      </w:r>
      <w:r w:rsidRPr="00A6158F">
        <w:rPr>
          <w:rFonts w:ascii="Times New Roman" w:hAnsi="Times New Roman"/>
          <w:color w:val="000000" w:themeColor="text1"/>
          <w:sz w:val="24"/>
          <w:szCs w:val="24"/>
        </w:rPr>
        <w:t>i 7 punktów dla wskaźnika rotacji zobowiązań). Warto również dodać, że w przypadku obu wskaźników uzyskiwane wartości znajdują się na poziomach znacznie niższych od wartości brzegowych powyżej, których Szpital uzyskałby niższą ocenę punktową.</w:t>
      </w:r>
      <w:r w:rsidRPr="00A6158F">
        <w:rPr>
          <w:rFonts w:ascii="Times New Roman" w:hAnsi="Times New Roman"/>
          <w:color w:val="FF0000"/>
          <w:sz w:val="24"/>
          <w:szCs w:val="24"/>
        </w:rPr>
        <w:t xml:space="preserve"> </w:t>
      </w:r>
      <w:r w:rsidRPr="00A6158F">
        <w:rPr>
          <w:rFonts w:ascii="Times New Roman" w:hAnsi="Times New Roman"/>
          <w:color w:val="000000" w:themeColor="text1"/>
          <w:sz w:val="24"/>
          <w:szCs w:val="24"/>
        </w:rPr>
        <w:t>W przypadku wskaźnika rotacji należności jest to 45 dni, natomiast w przypadku wskaźnika rotacji zobowiązań 60 dni.</w:t>
      </w:r>
    </w:p>
    <w:p w14:paraId="25418B49" w14:textId="531EF22C" w:rsidR="00892E8C" w:rsidRDefault="00A65650" w:rsidP="00CB2361">
      <w:pPr>
        <w:spacing w:before="240" w:after="240" w:line="360" w:lineRule="auto"/>
        <w:jc w:val="both"/>
        <w:rPr>
          <w:rFonts w:ascii="Times New Roman" w:hAnsi="Times New Roman"/>
          <w:b/>
          <w:bCs/>
          <w:color w:val="000000" w:themeColor="text1"/>
          <w:sz w:val="24"/>
          <w:szCs w:val="24"/>
          <w:lang w:eastAsia="en-US"/>
        </w:rPr>
      </w:pPr>
      <w:r w:rsidRPr="00A6158F">
        <w:rPr>
          <w:rFonts w:ascii="Times New Roman" w:hAnsi="Times New Roman"/>
          <w:color w:val="000000" w:themeColor="text1"/>
          <w:sz w:val="24"/>
          <w:szCs w:val="24"/>
        </w:rPr>
        <w:t xml:space="preserve">Ostatnia </w:t>
      </w:r>
      <w:r w:rsidR="00CB2361">
        <w:rPr>
          <w:rFonts w:ascii="Times New Roman" w:hAnsi="Times New Roman"/>
          <w:color w:val="000000" w:themeColor="text1"/>
          <w:sz w:val="24"/>
          <w:szCs w:val="24"/>
        </w:rPr>
        <w:t>pozycja</w:t>
      </w:r>
      <w:r w:rsidRPr="00A6158F">
        <w:rPr>
          <w:rFonts w:ascii="Times New Roman" w:hAnsi="Times New Roman"/>
          <w:color w:val="000000" w:themeColor="text1"/>
          <w:sz w:val="24"/>
          <w:szCs w:val="24"/>
        </w:rPr>
        <w:t xml:space="preserve"> tabel</w:t>
      </w:r>
      <w:r w:rsidR="00CB2361">
        <w:rPr>
          <w:rFonts w:ascii="Times New Roman" w:hAnsi="Times New Roman"/>
          <w:color w:val="000000" w:themeColor="text1"/>
          <w:sz w:val="24"/>
          <w:szCs w:val="24"/>
        </w:rPr>
        <w:t>i</w:t>
      </w:r>
      <w:r w:rsidRPr="00A6158F">
        <w:rPr>
          <w:rFonts w:ascii="Times New Roman" w:hAnsi="Times New Roman"/>
          <w:color w:val="000000" w:themeColor="text1"/>
          <w:sz w:val="24"/>
          <w:szCs w:val="24"/>
        </w:rPr>
        <w:t xml:space="preserve"> analizy wskaźnikowej, obejmuje wskaźniki zadłużenia Szpitala w latach 20</w:t>
      </w:r>
      <w:r w:rsidR="00A6158F" w:rsidRPr="00A6158F">
        <w:rPr>
          <w:rFonts w:ascii="Times New Roman" w:hAnsi="Times New Roman"/>
          <w:color w:val="000000" w:themeColor="text1"/>
          <w:sz w:val="24"/>
          <w:szCs w:val="24"/>
        </w:rPr>
        <w:t>20</w:t>
      </w:r>
      <w:r w:rsidR="00CB2361">
        <w:rPr>
          <w:rFonts w:ascii="Times New Roman" w:hAnsi="Times New Roman"/>
          <w:color w:val="000000" w:themeColor="text1"/>
          <w:sz w:val="24"/>
          <w:szCs w:val="24"/>
        </w:rPr>
        <w:t xml:space="preserve"> </w:t>
      </w:r>
      <w:r w:rsidR="00CB2361" w:rsidRPr="008E2A11">
        <w:rPr>
          <w:rFonts w:ascii="Times New Roman" w:hAnsi="Times New Roman"/>
          <w:i/>
          <w:iCs/>
          <w:color w:val="000000" w:themeColor="text1"/>
          <w:sz w:val="24"/>
          <w:szCs w:val="24"/>
        </w:rPr>
        <w:t>–</w:t>
      </w:r>
      <w:r w:rsidR="00CB2361">
        <w:rPr>
          <w:rFonts w:ascii="Times New Roman" w:hAnsi="Times New Roman"/>
          <w:i/>
          <w:iCs/>
          <w:color w:val="000000" w:themeColor="text1"/>
          <w:sz w:val="24"/>
          <w:szCs w:val="24"/>
        </w:rPr>
        <w:t xml:space="preserve"> </w:t>
      </w:r>
      <w:r w:rsidRPr="00A6158F">
        <w:rPr>
          <w:rFonts w:ascii="Times New Roman" w:hAnsi="Times New Roman"/>
          <w:color w:val="000000" w:themeColor="text1"/>
          <w:sz w:val="24"/>
          <w:szCs w:val="24"/>
        </w:rPr>
        <w:t>202</w:t>
      </w:r>
      <w:r w:rsidR="00A6158F" w:rsidRPr="00A6158F">
        <w:rPr>
          <w:rFonts w:ascii="Times New Roman" w:hAnsi="Times New Roman"/>
          <w:color w:val="000000" w:themeColor="text1"/>
          <w:sz w:val="24"/>
          <w:szCs w:val="24"/>
        </w:rPr>
        <w:t>2</w:t>
      </w:r>
      <w:r w:rsidRPr="00A6158F">
        <w:rPr>
          <w:rFonts w:ascii="Times New Roman" w:hAnsi="Times New Roman"/>
          <w:color w:val="000000" w:themeColor="text1"/>
          <w:sz w:val="24"/>
          <w:szCs w:val="24"/>
        </w:rPr>
        <w:t>. Jak wynika z tabeli, w przypadku wskaźnika zadłużenia aktywów, Szpital osiągać będzie zadawalające poziomy. Mimo, że wartość tego wskaźnika w latach prognozy ulegać będzie nieznacznym wahaniom (</w:t>
      </w:r>
      <w:r w:rsidR="00A6158F" w:rsidRPr="00A6158F">
        <w:rPr>
          <w:rFonts w:ascii="Times New Roman" w:hAnsi="Times New Roman"/>
          <w:color w:val="000000" w:themeColor="text1"/>
          <w:sz w:val="24"/>
          <w:szCs w:val="24"/>
        </w:rPr>
        <w:t>51</w:t>
      </w:r>
      <w:r w:rsidRPr="00A6158F">
        <w:rPr>
          <w:rFonts w:ascii="Times New Roman" w:hAnsi="Times New Roman"/>
          <w:color w:val="000000" w:themeColor="text1"/>
          <w:sz w:val="24"/>
          <w:szCs w:val="24"/>
        </w:rPr>
        <w:t>%</w:t>
      </w:r>
      <w:r w:rsidR="00A6158F" w:rsidRPr="00A6158F">
        <w:rPr>
          <w:rFonts w:ascii="Times New Roman" w:hAnsi="Times New Roman"/>
          <w:color w:val="000000" w:themeColor="text1"/>
          <w:sz w:val="24"/>
          <w:szCs w:val="24"/>
        </w:rPr>
        <w:t xml:space="preserve"> </w:t>
      </w:r>
      <w:r w:rsidR="00CB2361" w:rsidRPr="008E2A11">
        <w:rPr>
          <w:rFonts w:ascii="Times New Roman" w:hAnsi="Times New Roman"/>
          <w:i/>
          <w:iCs/>
          <w:color w:val="000000" w:themeColor="text1"/>
          <w:sz w:val="24"/>
          <w:szCs w:val="24"/>
        </w:rPr>
        <w:t>–</w:t>
      </w:r>
      <w:r w:rsidR="00A6158F" w:rsidRPr="00A6158F">
        <w:rPr>
          <w:rFonts w:ascii="Times New Roman" w:hAnsi="Times New Roman"/>
          <w:color w:val="000000" w:themeColor="text1"/>
          <w:sz w:val="24"/>
          <w:szCs w:val="24"/>
        </w:rPr>
        <w:t xml:space="preserve"> 2020 r</w:t>
      </w:r>
      <w:r w:rsidR="00CB2361">
        <w:rPr>
          <w:rFonts w:ascii="Times New Roman" w:hAnsi="Times New Roman"/>
          <w:color w:val="000000" w:themeColor="text1"/>
          <w:sz w:val="24"/>
          <w:szCs w:val="24"/>
        </w:rPr>
        <w:t>oku</w:t>
      </w:r>
      <w:r w:rsidR="00A6158F" w:rsidRPr="00A6158F">
        <w:rPr>
          <w:rFonts w:ascii="Times New Roman" w:hAnsi="Times New Roman"/>
          <w:color w:val="000000" w:themeColor="text1"/>
          <w:sz w:val="24"/>
          <w:szCs w:val="24"/>
        </w:rPr>
        <w:t xml:space="preserve">, </w:t>
      </w:r>
      <w:r w:rsidRPr="00A6158F">
        <w:rPr>
          <w:rFonts w:ascii="Times New Roman" w:hAnsi="Times New Roman"/>
          <w:color w:val="000000" w:themeColor="text1"/>
          <w:sz w:val="24"/>
          <w:szCs w:val="24"/>
        </w:rPr>
        <w:t>49%</w:t>
      </w:r>
      <w:r w:rsidR="00A6158F" w:rsidRPr="00A6158F">
        <w:rPr>
          <w:rFonts w:ascii="Times New Roman" w:hAnsi="Times New Roman"/>
          <w:color w:val="000000" w:themeColor="text1"/>
          <w:sz w:val="24"/>
          <w:szCs w:val="24"/>
        </w:rPr>
        <w:t xml:space="preserve"> </w:t>
      </w:r>
      <w:r w:rsidR="00CB2361" w:rsidRPr="008E2A11">
        <w:rPr>
          <w:rFonts w:ascii="Times New Roman" w:hAnsi="Times New Roman"/>
          <w:i/>
          <w:iCs/>
          <w:color w:val="000000" w:themeColor="text1"/>
          <w:sz w:val="24"/>
          <w:szCs w:val="24"/>
        </w:rPr>
        <w:t>–</w:t>
      </w:r>
      <w:r w:rsidR="00A6158F" w:rsidRPr="00A6158F">
        <w:rPr>
          <w:rFonts w:ascii="Times New Roman" w:hAnsi="Times New Roman"/>
          <w:color w:val="000000" w:themeColor="text1"/>
          <w:sz w:val="24"/>
          <w:szCs w:val="24"/>
        </w:rPr>
        <w:t xml:space="preserve"> 2021 r</w:t>
      </w:r>
      <w:r w:rsidR="00CB2361">
        <w:rPr>
          <w:rFonts w:ascii="Times New Roman" w:hAnsi="Times New Roman"/>
          <w:color w:val="000000" w:themeColor="text1"/>
          <w:sz w:val="24"/>
          <w:szCs w:val="24"/>
        </w:rPr>
        <w:t>oku</w:t>
      </w:r>
      <w:r w:rsidR="00A6158F" w:rsidRPr="00A6158F">
        <w:rPr>
          <w:rFonts w:ascii="Times New Roman" w:hAnsi="Times New Roman"/>
          <w:color w:val="000000" w:themeColor="text1"/>
          <w:sz w:val="24"/>
          <w:szCs w:val="24"/>
        </w:rPr>
        <w:t xml:space="preserve">, 51% </w:t>
      </w:r>
      <w:r w:rsidR="00CB2361" w:rsidRPr="008E2A11">
        <w:rPr>
          <w:rFonts w:ascii="Times New Roman" w:hAnsi="Times New Roman"/>
          <w:i/>
          <w:iCs/>
          <w:color w:val="000000" w:themeColor="text1"/>
          <w:sz w:val="24"/>
          <w:szCs w:val="24"/>
        </w:rPr>
        <w:t>–</w:t>
      </w:r>
      <w:r w:rsidR="00A6158F" w:rsidRPr="00A6158F">
        <w:rPr>
          <w:rFonts w:ascii="Times New Roman" w:hAnsi="Times New Roman"/>
          <w:color w:val="000000" w:themeColor="text1"/>
          <w:sz w:val="24"/>
          <w:szCs w:val="24"/>
        </w:rPr>
        <w:t xml:space="preserve"> 2022 r</w:t>
      </w:r>
      <w:r w:rsidR="00CB2361">
        <w:rPr>
          <w:rFonts w:ascii="Times New Roman" w:hAnsi="Times New Roman"/>
          <w:color w:val="000000" w:themeColor="text1"/>
          <w:sz w:val="24"/>
          <w:szCs w:val="24"/>
        </w:rPr>
        <w:t>oku</w:t>
      </w:r>
      <w:r w:rsidRPr="00A6158F">
        <w:rPr>
          <w:rFonts w:ascii="Times New Roman" w:hAnsi="Times New Roman"/>
          <w:color w:val="000000" w:themeColor="text1"/>
          <w:sz w:val="24"/>
          <w:szCs w:val="24"/>
        </w:rPr>
        <w:t xml:space="preserve">), </w:t>
      </w:r>
      <w:r w:rsidR="00CB2361">
        <w:rPr>
          <w:rFonts w:ascii="Times New Roman" w:hAnsi="Times New Roman"/>
          <w:color w:val="000000" w:themeColor="text1"/>
          <w:sz w:val="24"/>
          <w:szCs w:val="24"/>
        </w:rPr>
        <w:br/>
      </w:r>
      <w:r w:rsidRPr="00A6158F">
        <w:rPr>
          <w:rFonts w:ascii="Times New Roman" w:hAnsi="Times New Roman"/>
          <w:color w:val="000000" w:themeColor="text1"/>
          <w:sz w:val="24"/>
          <w:szCs w:val="24"/>
        </w:rPr>
        <w:t xml:space="preserve">w całym okresie znajdywać się będzie w przedziale ocenianym na 8 punktów. Drugi </w:t>
      </w:r>
      <w:r w:rsidR="00CB2361">
        <w:rPr>
          <w:rFonts w:ascii="Times New Roman" w:hAnsi="Times New Roman"/>
          <w:color w:val="000000" w:themeColor="text1"/>
          <w:sz w:val="24"/>
          <w:szCs w:val="24"/>
        </w:rPr>
        <w:br/>
      </w:r>
      <w:r w:rsidRPr="00A6158F">
        <w:rPr>
          <w:rFonts w:ascii="Times New Roman" w:hAnsi="Times New Roman"/>
          <w:color w:val="000000" w:themeColor="text1"/>
          <w:sz w:val="24"/>
          <w:szCs w:val="24"/>
        </w:rPr>
        <w:t xml:space="preserve">z analizowanych wskaźników tj. wskaźnik wypłacalności </w:t>
      </w:r>
      <w:r w:rsidR="00A6158F" w:rsidRPr="00A6158F">
        <w:rPr>
          <w:rFonts w:ascii="Times New Roman" w:hAnsi="Times New Roman"/>
          <w:color w:val="000000" w:themeColor="text1"/>
          <w:sz w:val="24"/>
          <w:szCs w:val="24"/>
        </w:rPr>
        <w:t>w całym okresie znajd</w:t>
      </w:r>
      <w:r w:rsidR="00CB2361">
        <w:rPr>
          <w:rFonts w:ascii="Times New Roman" w:hAnsi="Times New Roman"/>
          <w:color w:val="000000" w:themeColor="text1"/>
          <w:sz w:val="24"/>
          <w:szCs w:val="24"/>
        </w:rPr>
        <w:t>y</w:t>
      </w:r>
      <w:r w:rsidR="00A6158F" w:rsidRPr="00A6158F">
        <w:rPr>
          <w:rFonts w:ascii="Times New Roman" w:hAnsi="Times New Roman"/>
          <w:color w:val="000000" w:themeColor="text1"/>
          <w:sz w:val="24"/>
          <w:szCs w:val="24"/>
        </w:rPr>
        <w:t xml:space="preserve">wać się będzie w przedziale ocenianym na </w:t>
      </w:r>
      <w:r w:rsidR="00A6158F">
        <w:rPr>
          <w:rFonts w:ascii="Times New Roman" w:hAnsi="Times New Roman"/>
          <w:color w:val="000000" w:themeColor="text1"/>
          <w:sz w:val="24"/>
          <w:szCs w:val="24"/>
        </w:rPr>
        <w:t>0</w:t>
      </w:r>
      <w:r w:rsidR="00A6158F" w:rsidRPr="00A6158F">
        <w:rPr>
          <w:rFonts w:ascii="Times New Roman" w:hAnsi="Times New Roman"/>
          <w:color w:val="000000" w:themeColor="text1"/>
          <w:sz w:val="24"/>
          <w:szCs w:val="24"/>
        </w:rPr>
        <w:t xml:space="preserve"> punktów. </w:t>
      </w:r>
    </w:p>
    <w:p w14:paraId="02B7D2A5" w14:textId="7CFD876E" w:rsidR="00A65650" w:rsidRPr="00682DB7" w:rsidRDefault="00A65650" w:rsidP="00A55ECA">
      <w:pPr>
        <w:pStyle w:val="Akapitzlist"/>
        <w:numPr>
          <w:ilvl w:val="0"/>
          <w:numId w:val="35"/>
        </w:numPr>
        <w:suppressAutoHyphens w:val="0"/>
        <w:autoSpaceDN/>
        <w:spacing w:line="480" w:lineRule="auto"/>
        <w:contextualSpacing/>
        <w:jc w:val="both"/>
        <w:textAlignment w:val="auto"/>
        <w:rPr>
          <w:rFonts w:ascii="Times New Roman" w:hAnsi="Times New Roman"/>
          <w:b/>
          <w:bCs/>
          <w:color w:val="000000" w:themeColor="text1"/>
          <w:sz w:val="24"/>
          <w:szCs w:val="24"/>
        </w:rPr>
      </w:pPr>
      <w:r w:rsidRPr="00682DB7">
        <w:rPr>
          <w:rFonts w:ascii="Times New Roman" w:hAnsi="Times New Roman"/>
          <w:b/>
          <w:bCs/>
          <w:color w:val="000000" w:themeColor="text1"/>
          <w:sz w:val="24"/>
          <w:szCs w:val="24"/>
        </w:rPr>
        <w:lastRenderedPageBreak/>
        <w:t>Czynniki ryzyka i zagrożenia dla sytuacji ekonomiczno-finansowej jednostki:</w:t>
      </w:r>
    </w:p>
    <w:p w14:paraId="6FDDA26F" w14:textId="59640675" w:rsidR="00892E8C" w:rsidRPr="00942419" w:rsidRDefault="00F53E2A" w:rsidP="00892E8C">
      <w:pPr>
        <w:pStyle w:val="Akapitzlist"/>
        <w:numPr>
          <w:ilvl w:val="0"/>
          <w:numId w:val="69"/>
        </w:numPr>
        <w:suppressAutoHyphens w:val="0"/>
        <w:autoSpaceDN/>
        <w:spacing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Obowiązek</w:t>
      </w:r>
      <w:r w:rsidR="00892E8C" w:rsidRPr="00942419">
        <w:rPr>
          <w:rFonts w:ascii="Times New Roman" w:hAnsi="Times New Roman"/>
          <w:color w:val="000000" w:themeColor="text1"/>
          <w:sz w:val="24"/>
          <w:szCs w:val="24"/>
        </w:rPr>
        <w:t xml:space="preserve"> odpracowania </w:t>
      </w:r>
      <w:r>
        <w:rPr>
          <w:rFonts w:ascii="Times New Roman" w:hAnsi="Times New Roman"/>
          <w:color w:val="000000" w:themeColor="text1"/>
          <w:sz w:val="24"/>
          <w:szCs w:val="24"/>
        </w:rPr>
        <w:t xml:space="preserve">i rozliczenia </w:t>
      </w:r>
      <w:r w:rsidR="00C04BF5">
        <w:rPr>
          <w:rFonts w:ascii="Times New Roman" w:hAnsi="Times New Roman"/>
          <w:color w:val="000000" w:themeColor="text1"/>
          <w:sz w:val="24"/>
          <w:szCs w:val="24"/>
        </w:rPr>
        <w:t xml:space="preserve">niewykonanych </w:t>
      </w:r>
      <w:r w:rsidR="00892E8C" w:rsidRPr="00942419">
        <w:rPr>
          <w:rFonts w:ascii="Times New Roman" w:hAnsi="Times New Roman"/>
          <w:color w:val="000000" w:themeColor="text1"/>
          <w:sz w:val="24"/>
          <w:szCs w:val="24"/>
        </w:rPr>
        <w:t>świadczeń</w:t>
      </w:r>
      <w:r>
        <w:rPr>
          <w:rFonts w:ascii="Times New Roman" w:hAnsi="Times New Roman"/>
          <w:color w:val="000000" w:themeColor="text1"/>
          <w:sz w:val="24"/>
          <w:szCs w:val="24"/>
        </w:rPr>
        <w:t xml:space="preserve"> medycznych </w:t>
      </w:r>
      <w:r w:rsidR="009E02A1">
        <w:rPr>
          <w:rFonts w:ascii="Times New Roman" w:hAnsi="Times New Roman"/>
          <w:color w:val="000000" w:themeColor="text1"/>
          <w:sz w:val="24"/>
          <w:szCs w:val="24"/>
        </w:rPr>
        <w:t>obejmujących 2020 i 2021 rok</w:t>
      </w:r>
      <w:r w:rsidR="006E6423">
        <w:rPr>
          <w:rFonts w:ascii="Times New Roman" w:hAnsi="Times New Roman"/>
          <w:color w:val="000000" w:themeColor="text1"/>
          <w:sz w:val="24"/>
          <w:szCs w:val="24"/>
        </w:rPr>
        <w:t xml:space="preserve">, w tym planowych </w:t>
      </w:r>
      <w:r>
        <w:rPr>
          <w:rFonts w:ascii="Times New Roman" w:hAnsi="Times New Roman"/>
          <w:color w:val="000000" w:themeColor="text1"/>
          <w:sz w:val="24"/>
          <w:szCs w:val="24"/>
        </w:rPr>
        <w:t xml:space="preserve">i odrębnie finansowanych </w:t>
      </w:r>
      <w:r w:rsidR="006E6423">
        <w:rPr>
          <w:rFonts w:ascii="Times New Roman" w:hAnsi="Times New Roman"/>
          <w:color w:val="000000" w:themeColor="text1"/>
          <w:sz w:val="24"/>
          <w:szCs w:val="24"/>
        </w:rPr>
        <w:t xml:space="preserve">z powodu </w:t>
      </w:r>
      <w:r w:rsidR="009E02A1">
        <w:rPr>
          <w:rFonts w:ascii="Times New Roman" w:hAnsi="Times New Roman"/>
          <w:color w:val="000000" w:themeColor="text1"/>
          <w:sz w:val="24"/>
          <w:szCs w:val="24"/>
        </w:rPr>
        <w:t xml:space="preserve">ograniczeń wywołanych koniecznością </w:t>
      </w:r>
      <w:r w:rsidR="006E6423">
        <w:rPr>
          <w:rFonts w:ascii="Times New Roman" w:hAnsi="Times New Roman"/>
          <w:color w:val="000000" w:themeColor="text1"/>
          <w:sz w:val="24"/>
          <w:szCs w:val="24"/>
        </w:rPr>
        <w:t>leczenia pacjentów zakażonych S</w:t>
      </w:r>
      <w:r w:rsidR="00CB2361">
        <w:rPr>
          <w:rFonts w:ascii="Times New Roman" w:hAnsi="Times New Roman"/>
          <w:color w:val="000000" w:themeColor="text1"/>
          <w:sz w:val="24"/>
          <w:szCs w:val="24"/>
        </w:rPr>
        <w:t>ars</w:t>
      </w:r>
      <w:r w:rsidR="006E6423">
        <w:rPr>
          <w:rFonts w:ascii="Times New Roman" w:hAnsi="Times New Roman"/>
          <w:color w:val="000000" w:themeColor="text1"/>
          <w:sz w:val="24"/>
          <w:szCs w:val="24"/>
        </w:rPr>
        <w:t>-CoV-2</w:t>
      </w:r>
      <w:r>
        <w:rPr>
          <w:rFonts w:ascii="Times New Roman" w:hAnsi="Times New Roman"/>
          <w:color w:val="000000" w:themeColor="text1"/>
          <w:sz w:val="24"/>
          <w:szCs w:val="24"/>
        </w:rPr>
        <w:t xml:space="preserve"> </w:t>
      </w:r>
      <w:r w:rsidR="00892E8C" w:rsidRPr="00942419">
        <w:rPr>
          <w:rFonts w:ascii="Times New Roman" w:hAnsi="Times New Roman"/>
          <w:color w:val="000000" w:themeColor="text1"/>
          <w:sz w:val="24"/>
          <w:szCs w:val="24"/>
        </w:rPr>
        <w:t xml:space="preserve">(wstrzymanie wielu planowanych przyjęć oraz </w:t>
      </w:r>
      <w:r w:rsidR="00B510B1">
        <w:rPr>
          <w:rFonts w:ascii="Times New Roman" w:hAnsi="Times New Roman"/>
          <w:color w:val="000000" w:themeColor="text1"/>
          <w:sz w:val="24"/>
          <w:szCs w:val="24"/>
        </w:rPr>
        <w:t>ograniczenie</w:t>
      </w:r>
      <w:r w:rsidR="00892E8C" w:rsidRPr="00942419">
        <w:rPr>
          <w:rFonts w:ascii="Times New Roman" w:hAnsi="Times New Roman"/>
          <w:color w:val="000000" w:themeColor="text1"/>
          <w:sz w:val="24"/>
          <w:szCs w:val="24"/>
        </w:rPr>
        <w:t xml:space="preserve"> wizyt w poradniach przyszpitalnych) co może być skomplikowane albo niewykonalne </w:t>
      </w:r>
      <w:r w:rsidR="006E6423">
        <w:rPr>
          <w:rFonts w:ascii="Times New Roman" w:hAnsi="Times New Roman"/>
          <w:color w:val="000000" w:themeColor="text1"/>
          <w:sz w:val="24"/>
          <w:szCs w:val="24"/>
        </w:rPr>
        <w:t xml:space="preserve">ze względu na ograniczenia </w:t>
      </w:r>
      <w:r>
        <w:rPr>
          <w:rFonts w:ascii="Times New Roman" w:hAnsi="Times New Roman"/>
          <w:color w:val="000000" w:themeColor="text1"/>
          <w:sz w:val="24"/>
          <w:szCs w:val="24"/>
        </w:rPr>
        <w:t>czasowe, brak dodatkowego personelu i ograniczenia miejsc do wykonywania świadczeń</w:t>
      </w:r>
      <w:r w:rsidR="00892E8C" w:rsidRPr="00942419">
        <w:rPr>
          <w:rFonts w:ascii="Times New Roman" w:hAnsi="Times New Roman"/>
          <w:color w:val="000000" w:themeColor="text1"/>
          <w:sz w:val="24"/>
          <w:szCs w:val="24"/>
        </w:rPr>
        <w:t>. Dodatkowym utrudnieniem są zakażenia S</w:t>
      </w:r>
      <w:r w:rsidR="00CB2361">
        <w:rPr>
          <w:rFonts w:ascii="Times New Roman" w:hAnsi="Times New Roman"/>
          <w:color w:val="000000" w:themeColor="text1"/>
          <w:sz w:val="24"/>
          <w:szCs w:val="24"/>
        </w:rPr>
        <w:t>ars</w:t>
      </w:r>
      <w:r w:rsidR="00892E8C" w:rsidRPr="00942419">
        <w:rPr>
          <w:rFonts w:ascii="Times New Roman" w:hAnsi="Times New Roman"/>
          <w:color w:val="000000" w:themeColor="text1"/>
          <w:sz w:val="24"/>
          <w:szCs w:val="24"/>
        </w:rPr>
        <w:t xml:space="preserve">-CoV-2, które </w:t>
      </w:r>
      <w:r w:rsidR="006E6423">
        <w:rPr>
          <w:rFonts w:ascii="Times New Roman" w:hAnsi="Times New Roman"/>
          <w:color w:val="000000" w:themeColor="text1"/>
          <w:sz w:val="24"/>
          <w:szCs w:val="24"/>
        </w:rPr>
        <w:t xml:space="preserve">mogą spowodować </w:t>
      </w:r>
      <w:r w:rsidR="00892E8C" w:rsidRPr="00942419">
        <w:rPr>
          <w:rFonts w:ascii="Times New Roman" w:hAnsi="Times New Roman"/>
          <w:color w:val="000000" w:themeColor="text1"/>
          <w:sz w:val="24"/>
          <w:szCs w:val="24"/>
        </w:rPr>
        <w:t xml:space="preserve">wyłączenia </w:t>
      </w:r>
      <w:r w:rsidR="006E6423">
        <w:rPr>
          <w:rFonts w:ascii="Times New Roman" w:hAnsi="Times New Roman"/>
          <w:color w:val="000000" w:themeColor="text1"/>
          <w:sz w:val="24"/>
          <w:szCs w:val="24"/>
        </w:rPr>
        <w:t xml:space="preserve">z </w:t>
      </w:r>
      <w:r w:rsidR="00892E8C" w:rsidRPr="00942419">
        <w:rPr>
          <w:rFonts w:ascii="Times New Roman" w:hAnsi="Times New Roman"/>
          <w:color w:val="000000" w:themeColor="text1"/>
          <w:sz w:val="24"/>
          <w:szCs w:val="24"/>
        </w:rPr>
        <w:t>pracy częś</w:t>
      </w:r>
      <w:r w:rsidR="006E6423">
        <w:rPr>
          <w:rFonts w:ascii="Times New Roman" w:hAnsi="Times New Roman"/>
          <w:color w:val="000000" w:themeColor="text1"/>
          <w:sz w:val="24"/>
          <w:szCs w:val="24"/>
        </w:rPr>
        <w:t>ć</w:t>
      </w:r>
      <w:r w:rsidR="00892E8C" w:rsidRPr="00942419">
        <w:rPr>
          <w:rFonts w:ascii="Times New Roman" w:hAnsi="Times New Roman"/>
          <w:color w:val="000000" w:themeColor="text1"/>
          <w:sz w:val="24"/>
          <w:szCs w:val="24"/>
        </w:rPr>
        <w:t xml:space="preserve"> pracowników, a nawet całe komórki organizacyjne. Trudn</w:t>
      </w:r>
      <w:r w:rsidR="006E6423">
        <w:rPr>
          <w:rFonts w:ascii="Times New Roman" w:hAnsi="Times New Roman"/>
          <w:color w:val="000000" w:themeColor="text1"/>
          <w:sz w:val="24"/>
          <w:szCs w:val="24"/>
        </w:rPr>
        <w:t>o</w:t>
      </w:r>
      <w:r w:rsidR="00892E8C" w:rsidRPr="00942419">
        <w:rPr>
          <w:rFonts w:ascii="Times New Roman" w:hAnsi="Times New Roman"/>
          <w:color w:val="000000" w:themeColor="text1"/>
          <w:sz w:val="24"/>
          <w:szCs w:val="24"/>
        </w:rPr>
        <w:t xml:space="preserve"> określić, jak będzie wyglądała </w:t>
      </w:r>
      <w:r w:rsidR="006E6423">
        <w:rPr>
          <w:rFonts w:ascii="Times New Roman" w:hAnsi="Times New Roman"/>
          <w:color w:val="000000" w:themeColor="text1"/>
          <w:sz w:val="24"/>
          <w:szCs w:val="24"/>
        </w:rPr>
        <w:t xml:space="preserve">praca placówki na tle </w:t>
      </w:r>
      <w:r w:rsidR="00892E8C" w:rsidRPr="00942419">
        <w:rPr>
          <w:rFonts w:ascii="Times New Roman" w:hAnsi="Times New Roman"/>
          <w:color w:val="000000" w:themeColor="text1"/>
          <w:sz w:val="24"/>
          <w:szCs w:val="24"/>
        </w:rPr>
        <w:t>sytuacj</w:t>
      </w:r>
      <w:r w:rsidR="006E6423">
        <w:rPr>
          <w:rFonts w:ascii="Times New Roman" w:hAnsi="Times New Roman"/>
          <w:color w:val="000000" w:themeColor="text1"/>
          <w:sz w:val="24"/>
          <w:szCs w:val="24"/>
        </w:rPr>
        <w:t>i</w:t>
      </w:r>
      <w:r w:rsidR="00892E8C" w:rsidRPr="00942419">
        <w:rPr>
          <w:rFonts w:ascii="Times New Roman" w:hAnsi="Times New Roman"/>
          <w:color w:val="000000" w:themeColor="text1"/>
          <w:sz w:val="24"/>
          <w:szCs w:val="24"/>
        </w:rPr>
        <w:t xml:space="preserve"> epidemiczn</w:t>
      </w:r>
      <w:r w:rsidR="006E6423">
        <w:rPr>
          <w:rFonts w:ascii="Times New Roman" w:hAnsi="Times New Roman"/>
          <w:color w:val="000000" w:themeColor="text1"/>
          <w:sz w:val="24"/>
          <w:szCs w:val="24"/>
        </w:rPr>
        <w:t>ej, która może się pogorszyć jesienią 2021 r</w:t>
      </w:r>
      <w:r w:rsidR="00CB2361">
        <w:rPr>
          <w:rFonts w:ascii="Times New Roman" w:hAnsi="Times New Roman"/>
          <w:color w:val="000000" w:themeColor="text1"/>
          <w:sz w:val="24"/>
          <w:szCs w:val="24"/>
        </w:rPr>
        <w:t>oku</w:t>
      </w:r>
      <w:r w:rsidR="006E6423">
        <w:rPr>
          <w:rFonts w:ascii="Times New Roman" w:hAnsi="Times New Roman"/>
          <w:color w:val="000000" w:themeColor="text1"/>
          <w:sz w:val="24"/>
          <w:szCs w:val="24"/>
        </w:rPr>
        <w:t xml:space="preserve"> oraz zimą 2021/2022 roku</w:t>
      </w:r>
      <w:r w:rsidR="00892E8C" w:rsidRPr="00942419">
        <w:rPr>
          <w:rFonts w:ascii="Times New Roman" w:hAnsi="Times New Roman"/>
          <w:color w:val="000000" w:themeColor="text1"/>
          <w:sz w:val="24"/>
          <w:szCs w:val="24"/>
        </w:rPr>
        <w:t>.</w:t>
      </w:r>
    </w:p>
    <w:p w14:paraId="2C16B53E" w14:textId="00675AC7" w:rsidR="00892E8C" w:rsidRPr="009E02A1" w:rsidRDefault="00892E8C" w:rsidP="009E02A1">
      <w:pPr>
        <w:pStyle w:val="Akapitzlist"/>
        <w:numPr>
          <w:ilvl w:val="0"/>
          <w:numId w:val="69"/>
        </w:numPr>
        <w:suppressAutoHyphens w:val="0"/>
        <w:autoSpaceDN/>
        <w:spacing w:line="360" w:lineRule="auto"/>
        <w:contextualSpacing/>
        <w:jc w:val="both"/>
        <w:textAlignment w:val="auto"/>
        <w:rPr>
          <w:rFonts w:ascii="Times New Roman" w:hAnsi="Times New Roman"/>
          <w:color w:val="000000" w:themeColor="text1"/>
          <w:sz w:val="24"/>
          <w:szCs w:val="24"/>
        </w:rPr>
      </w:pPr>
      <w:r w:rsidRPr="00942419">
        <w:rPr>
          <w:rFonts w:ascii="Times New Roman" w:hAnsi="Times New Roman"/>
          <w:color w:val="000000" w:themeColor="text1"/>
          <w:sz w:val="24"/>
          <w:szCs w:val="24"/>
        </w:rPr>
        <w:t>W związku z sygnałami dotyczącymi nadchodzącej kolejnej (czwartej) fali pandemii istnieje istotne ryzyko poniesienia dodatkowych kosztów związanych z C</w:t>
      </w:r>
      <w:r w:rsidR="00CB2361">
        <w:rPr>
          <w:rFonts w:ascii="Times New Roman" w:hAnsi="Times New Roman"/>
          <w:color w:val="000000" w:themeColor="text1"/>
          <w:sz w:val="24"/>
          <w:szCs w:val="24"/>
        </w:rPr>
        <w:t>ovid</w:t>
      </w:r>
      <w:r w:rsidRPr="00942419">
        <w:rPr>
          <w:rFonts w:ascii="Times New Roman" w:hAnsi="Times New Roman"/>
          <w:color w:val="000000" w:themeColor="text1"/>
          <w:sz w:val="24"/>
          <w:szCs w:val="24"/>
        </w:rPr>
        <w:t xml:space="preserve">-19 </w:t>
      </w:r>
      <w:r w:rsidR="00B510B1">
        <w:rPr>
          <w:rFonts w:ascii="Times New Roman" w:hAnsi="Times New Roman"/>
          <w:color w:val="000000" w:themeColor="text1"/>
          <w:sz w:val="24"/>
          <w:szCs w:val="24"/>
        </w:rPr>
        <w:br/>
      </w:r>
      <w:r w:rsidRPr="00942419">
        <w:rPr>
          <w:rFonts w:ascii="Times New Roman" w:hAnsi="Times New Roman"/>
          <w:color w:val="000000" w:themeColor="text1"/>
          <w:sz w:val="24"/>
          <w:szCs w:val="24"/>
        </w:rPr>
        <w:t xml:space="preserve">w zakresie zabezpieczenia </w:t>
      </w:r>
      <w:r w:rsidR="00F53E2A">
        <w:rPr>
          <w:rFonts w:ascii="Times New Roman" w:hAnsi="Times New Roman"/>
          <w:color w:val="000000" w:themeColor="text1"/>
          <w:sz w:val="24"/>
          <w:szCs w:val="24"/>
        </w:rPr>
        <w:t>placówki</w:t>
      </w:r>
      <w:r w:rsidRPr="00942419">
        <w:rPr>
          <w:rFonts w:ascii="Times New Roman" w:hAnsi="Times New Roman"/>
          <w:color w:val="000000" w:themeColor="text1"/>
          <w:sz w:val="24"/>
          <w:szCs w:val="24"/>
        </w:rPr>
        <w:t xml:space="preserve">, pacjentów i personelu przed jej skutkami. Chodzi tu m.in. o dodatkowe środki, </w:t>
      </w:r>
      <w:r w:rsidR="00F53E2A">
        <w:rPr>
          <w:rFonts w:ascii="Times New Roman" w:hAnsi="Times New Roman"/>
          <w:color w:val="000000" w:themeColor="text1"/>
          <w:sz w:val="24"/>
          <w:szCs w:val="24"/>
        </w:rPr>
        <w:t>zwiększenie zasobu personelu do opieki nad pacjentami</w:t>
      </w:r>
      <w:r w:rsidRPr="00942419">
        <w:rPr>
          <w:rFonts w:ascii="Times New Roman" w:hAnsi="Times New Roman"/>
          <w:color w:val="000000" w:themeColor="text1"/>
          <w:sz w:val="24"/>
          <w:szCs w:val="24"/>
        </w:rPr>
        <w:t xml:space="preserve"> oraz dodatkowy asortyment (zwykle jednorazowy) związany z zabezpieczeniem osób stykających się z zarażającymi chorymi.</w:t>
      </w:r>
    </w:p>
    <w:p w14:paraId="7E33DDCB" w14:textId="69EA65AE" w:rsidR="00892E8C" w:rsidRPr="00942419" w:rsidRDefault="00892E8C" w:rsidP="00892E8C">
      <w:pPr>
        <w:pStyle w:val="Akapitzlist"/>
        <w:numPr>
          <w:ilvl w:val="0"/>
          <w:numId w:val="69"/>
        </w:numPr>
        <w:suppressAutoHyphens w:val="0"/>
        <w:autoSpaceDN/>
        <w:spacing w:line="360" w:lineRule="auto"/>
        <w:contextualSpacing/>
        <w:jc w:val="both"/>
        <w:textAlignment w:val="auto"/>
        <w:rPr>
          <w:rFonts w:ascii="Times New Roman" w:hAnsi="Times New Roman"/>
          <w:color w:val="000000" w:themeColor="text1"/>
          <w:sz w:val="24"/>
          <w:szCs w:val="24"/>
        </w:rPr>
      </w:pPr>
      <w:r w:rsidRPr="00942419">
        <w:rPr>
          <w:rFonts w:ascii="Times New Roman" w:hAnsi="Times New Roman"/>
          <w:color w:val="000000" w:themeColor="text1"/>
          <w:sz w:val="24"/>
          <w:szCs w:val="24"/>
        </w:rPr>
        <w:t>Nie</w:t>
      </w:r>
      <w:r w:rsidR="009E02A1">
        <w:rPr>
          <w:rFonts w:ascii="Times New Roman" w:hAnsi="Times New Roman"/>
          <w:color w:val="000000" w:themeColor="text1"/>
          <w:sz w:val="24"/>
          <w:szCs w:val="24"/>
        </w:rPr>
        <w:t>wiadoma</w:t>
      </w:r>
      <w:r w:rsidRPr="00942419">
        <w:rPr>
          <w:rFonts w:ascii="Times New Roman" w:hAnsi="Times New Roman"/>
          <w:color w:val="000000" w:themeColor="text1"/>
          <w:sz w:val="24"/>
          <w:szCs w:val="24"/>
        </w:rPr>
        <w:t xml:space="preserve"> co do ostatecznego zakresu świadczeń i poziomu ich finansowania </w:t>
      </w:r>
      <w:r w:rsidRPr="00942419">
        <w:rPr>
          <w:rFonts w:ascii="Times New Roman" w:hAnsi="Times New Roman"/>
          <w:color w:val="000000" w:themeColor="text1"/>
          <w:sz w:val="24"/>
          <w:szCs w:val="24"/>
        </w:rPr>
        <w:br/>
        <w:t xml:space="preserve">w umowach z NFZ w przyszłych okresach. Finansowanie świadczeń </w:t>
      </w:r>
      <w:r w:rsidR="009E02A1">
        <w:rPr>
          <w:rFonts w:ascii="Times New Roman" w:hAnsi="Times New Roman"/>
          <w:color w:val="000000" w:themeColor="text1"/>
          <w:sz w:val="24"/>
          <w:szCs w:val="24"/>
        </w:rPr>
        <w:t xml:space="preserve">przez NFZ i MZ </w:t>
      </w:r>
      <w:r w:rsidRPr="00942419">
        <w:rPr>
          <w:rFonts w:ascii="Times New Roman" w:hAnsi="Times New Roman"/>
          <w:color w:val="000000" w:themeColor="text1"/>
          <w:sz w:val="24"/>
          <w:szCs w:val="24"/>
        </w:rPr>
        <w:t xml:space="preserve">nie podlega </w:t>
      </w:r>
      <w:r w:rsidR="009E02A1">
        <w:rPr>
          <w:rFonts w:ascii="Times New Roman" w:hAnsi="Times New Roman"/>
          <w:color w:val="000000" w:themeColor="text1"/>
          <w:sz w:val="24"/>
          <w:szCs w:val="24"/>
        </w:rPr>
        <w:t xml:space="preserve">obecnie </w:t>
      </w:r>
      <w:r w:rsidRPr="00942419">
        <w:rPr>
          <w:rFonts w:ascii="Times New Roman" w:hAnsi="Times New Roman"/>
          <w:color w:val="000000" w:themeColor="text1"/>
          <w:sz w:val="24"/>
          <w:szCs w:val="24"/>
        </w:rPr>
        <w:t xml:space="preserve">stałym zasadom, </w:t>
      </w:r>
      <w:r w:rsidR="009E02A1">
        <w:rPr>
          <w:rFonts w:ascii="Times New Roman" w:hAnsi="Times New Roman"/>
          <w:color w:val="000000" w:themeColor="text1"/>
          <w:sz w:val="24"/>
          <w:szCs w:val="24"/>
        </w:rPr>
        <w:t>ulega ono ciągłym zmianom</w:t>
      </w:r>
      <w:r w:rsidRPr="00942419">
        <w:rPr>
          <w:rFonts w:ascii="Times New Roman" w:hAnsi="Times New Roman"/>
          <w:color w:val="000000" w:themeColor="text1"/>
          <w:sz w:val="24"/>
          <w:szCs w:val="24"/>
        </w:rPr>
        <w:t>. Świadczeniodawca nie posiada</w:t>
      </w:r>
      <w:r w:rsidR="009E02A1">
        <w:rPr>
          <w:rFonts w:ascii="Times New Roman" w:hAnsi="Times New Roman"/>
          <w:color w:val="000000" w:themeColor="text1"/>
          <w:sz w:val="24"/>
          <w:szCs w:val="24"/>
        </w:rPr>
        <w:t xml:space="preserve"> </w:t>
      </w:r>
      <w:r w:rsidRPr="00942419">
        <w:rPr>
          <w:rFonts w:ascii="Times New Roman" w:hAnsi="Times New Roman"/>
          <w:color w:val="000000" w:themeColor="text1"/>
          <w:sz w:val="24"/>
          <w:szCs w:val="24"/>
        </w:rPr>
        <w:t xml:space="preserve">informacji o okolicznościach, które wpływają na ukształtowanie się otrzymywanego wynagrodzenia w formie ryczałtu PSZ, jak również </w:t>
      </w:r>
      <w:r w:rsidR="009E02A1">
        <w:rPr>
          <w:rFonts w:ascii="Times New Roman" w:hAnsi="Times New Roman"/>
          <w:color w:val="000000" w:themeColor="text1"/>
          <w:sz w:val="24"/>
          <w:szCs w:val="24"/>
        </w:rPr>
        <w:t xml:space="preserve">nie jest w stanie przewidzieć </w:t>
      </w:r>
      <w:r w:rsidRPr="00942419">
        <w:rPr>
          <w:rFonts w:ascii="Times New Roman" w:hAnsi="Times New Roman"/>
          <w:color w:val="000000" w:themeColor="text1"/>
          <w:sz w:val="24"/>
          <w:szCs w:val="24"/>
        </w:rPr>
        <w:t>w jakim kierunku może rozwijać działalność leczniczą, by pozyskać pewne finansowanie z Narodowego Funduszu Zdrowia. Za sprawą uchwalonej w marcu 2017 r</w:t>
      </w:r>
      <w:r w:rsidR="00B510B1">
        <w:rPr>
          <w:rFonts w:ascii="Times New Roman" w:hAnsi="Times New Roman"/>
          <w:color w:val="000000" w:themeColor="text1"/>
          <w:sz w:val="24"/>
          <w:szCs w:val="24"/>
        </w:rPr>
        <w:t>oku</w:t>
      </w:r>
      <w:r w:rsidRPr="00942419">
        <w:rPr>
          <w:rFonts w:ascii="Times New Roman" w:hAnsi="Times New Roman"/>
          <w:color w:val="000000" w:themeColor="text1"/>
          <w:sz w:val="24"/>
          <w:szCs w:val="24"/>
        </w:rPr>
        <w:t xml:space="preserve"> nowelizacji ustawy o świadczeniach opieki zdrowotnej finansowanych ze środków publicznych został utworzony System Podstawowego Szpitalnego Zabezpieczenia Świadczeń Opieki Zdrowotnej, potocznie zwany siecią szpitali. Pierwszy wykaz szpitali zakwalifikowanych do sieci miał obowiązywać do 30 czerwca 2021 roku. Termin obowiązywania aktualnych wykazów świadczeniodawców zakwalifikowanych do systemu podstawowego szpitalnego zabezpieczenia świadczeń opieki zdrowotnej (tzw. sieci szpitali) został wydłużony do 30 czerwca 2022 roku. </w:t>
      </w:r>
    </w:p>
    <w:p w14:paraId="26D09F85" w14:textId="4FF4D5AA" w:rsidR="00892E8C" w:rsidRPr="00942419" w:rsidRDefault="00892E8C" w:rsidP="00892E8C">
      <w:pPr>
        <w:pStyle w:val="Akapitzlist"/>
        <w:numPr>
          <w:ilvl w:val="0"/>
          <w:numId w:val="69"/>
        </w:numPr>
        <w:suppressAutoHyphens w:val="0"/>
        <w:autoSpaceDN/>
        <w:spacing w:after="0" w:line="360" w:lineRule="auto"/>
        <w:contextualSpacing/>
        <w:jc w:val="both"/>
        <w:textAlignment w:val="auto"/>
        <w:rPr>
          <w:rStyle w:val="markedcontent"/>
          <w:rFonts w:ascii="Times New Roman" w:hAnsi="Times New Roman"/>
          <w:i/>
          <w:iCs/>
          <w:color w:val="000000" w:themeColor="text1"/>
          <w:sz w:val="24"/>
          <w:szCs w:val="24"/>
        </w:rPr>
      </w:pPr>
      <w:r w:rsidRPr="00942419">
        <w:rPr>
          <w:rFonts w:ascii="Times New Roman" w:hAnsi="Times New Roman"/>
          <w:color w:val="000000" w:themeColor="text1"/>
          <w:sz w:val="24"/>
          <w:szCs w:val="24"/>
        </w:rPr>
        <w:t>Ryzyko związane z rosnącymi kosztami pracy wynikający</w:t>
      </w:r>
      <w:r w:rsidR="00160FB2">
        <w:rPr>
          <w:rFonts w:ascii="Times New Roman" w:hAnsi="Times New Roman"/>
          <w:color w:val="000000" w:themeColor="text1"/>
          <w:sz w:val="24"/>
          <w:szCs w:val="24"/>
        </w:rPr>
        <w:t>mi</w:t>
      </w:r>
      <w:r w:rsidRPr="00942419">
        <w:rPr>
          <w:rFonts w:ascii="Times New Roman" w:hAnsi="Times New Roman"/>
          <w:color w:val="000000" w:themeColor="text1"/>
          <w:sz w:val="24"/>
          <w:szCs w:val="24"/>
        </w:rPr>
        <w:t xml:space="preserve"> z regulacji prawnych, w tym m.in. z ustawy z dnia 8 czerwca 2017 roku </w:t>
      </w:r>
      <w:r w:rsidRPr="00942419">
        <w:rPr>
          <w:rFonts w:ascii="Times New Roman" w:hAnsi="Times New Roman"/>
          <w:i/>
          <w:iCs/>
          <w:color w:val="000000" w:themeColor="text1"/>
          <w:sz w:val="24"/>
          <w:szCs w:val="24"/>
        </w:rPr>
        <w:t xml:space="preserve">o sposobie ustalania najniższego wynagrodzenia </w:t>
      </w:r>
      <w:r w:rsidRPr="00942419">
        <w:rPr>
          <w:rFonts w:ascii="Times New Roman" w:hAnsi="Times New Roman"/>
          <w:i/>
          <w:iCs/>
          <w:color w:val="000000" w:themeColor="text1"/>
          <w:sz w:val="24"/>
          <w:szCs w:val="24"/>
        </w:rPr>
        <w:lastRenderedPageBreak/>
        <w:t xml:space="preserve">zasadniczego niektórych pracowników zatrudnionych w podmiotach leczniczych </w:t>
      </w:r>
      <w:r w:rsidRPr="00942419">
        <w:rPr>
          <w:rFonts w:ascii="Times New Roman" w:hAnsi="Times New Roman"/>
          <w:color w:val="000000" w:themeColor="text1"/>
          <w:sz w:val="24"/>
          <w:szCs w:val="24"/>
        </w:rPr>
        <w:t xml:space="preserve">oraz zmianami wprowadzonymi przepisami ustawy z dnia 28 maja 2021 roku </w:t>
      </w:r>
      <w:r w:rsidRPr="00942419">
        <w:rPr>
          <w:rFonts w:ascii="Times New Roman" w:hAnsi="Times New Roman"/>
          <w:color w:val="000000" w:themeColor="text1"/>
          <w:sz w:val="24"/>
          <w:szCs w:val="24"/>
        </w:rPr>
        <w:br/>
      </w:r>
      <w:r w:rsidRPr="00942419">
        <w:rPr>
          <w:rStyle w:val="markedcontent"/>
          <w:rFonts w:ascii="Times New Roman" w:hAnsi="Times New Roman"/>
          <w:i/>
          <w:iCs/>
          <w:color w:val="000000" w:themeColor="text1"/>
          <w:sz w:val="24"/>
          <w:szCs w:val="24"/>
        </w:rPr>
        <w:t>o zmianie ustawy o sposobie ustalania najniższego wynagrodzenia zasadniczego niektórych pracowników zatrudnionych w podmiotach leczniczych oraz niektórych innych ustaw:</w:t>
      </w:r>
    </w:p>
    <w:p w14:paraId="2C848503" w14:textId="2DF66ACE" w:rsidR="00892E8C" w:rsidRPr="00942419" w:rsidRDefault="00B510B1" w:rsidP="00892E8C">
      <w:pPr>
        <w:pStyle w:val="Akapitzlist"/>
        <w:numPr>
          <w:ilvl w:val="0"/>
          <w:numId w:val="50"/>
        </w:numPr>
        <w:suppressAutoHyphens w:val="0"/>
        <w:autoSpaceDN/>
        <w:spacing w:after="0"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o</w:t>
      </w:r>
      <w:r w:rsidR="003F4039">
        <w:rPr>
          <w:rFonts w:ascii="Times New Roman" w:hAnsi="Times New Roman"/>
          <w:color w:val="000000" w:themeColor="text1"/>
          <w:sz w:val="24"/>
          <w:szCs w:val="24"/>
        </w:rPr>
        <w:t>d 1 lipca 2021</w:t>
      </w:r>
      <w:r>
        <w:rPr>
          <w:rFonts w:ascii="Times New Roman" w:hAnsi="Times New Roman"/>
          <w:color w:val="000000" w:themeColor="text1"/>
          <w:sz w:val="24"/>
          <w:szCs w:val="24"/>
        </w:rPr>
        <w:t xml:space="preserve"> roku</w:t>
      </w:r>
      <w:r w:rsidR="003F4039">
        <w:rPr>
          <w:rFonts w:ascii="Times New Roman" w:hAnsi="Times New Roman"/>
          <w:color w:val="000000" w:themeColor="text1"/>
          <w:sz w:val="24"/>
          <w:szCs w:val="24"/>
        </w:rPr>
        <w:t xml:space="preserve"> </w:t>
      </w:r>
      <w:r w:rsidR="00892E8C" w:rsidRPr="00942419">
        <w:rPr>
          <w:rFonts w:ascii="Times New Roman" w:hAnsi="Times New Roman"/>
          <w:color w:val="000000" w:themeColor="text1"/>
          <w:sz w:val="24"/>
          <w:szCs w:val="24"/>
        </w:rPr>
        <w:t>podwyższenie współczynników pracy dla pracowników wykonujących zawody medyczne oraz pracowników działalności podstawowej, innych niż pracownicy wykonujących zawody medyczne,</w:t>
      </w:r>
    </w:p>
    <w:p w14:paraId="72EF99CE" w14:textId="2D225FEE" w:rsidR="00892E8C" w:rsidRPr="00942419" w:rsidRDefault="00892E8C" w:rsidP="00892E8C">
      <w:pPr>
        <w:pStyle w:val="Akapitzlist"/>
        <w:numPr>
          <w:ilvl w:val="0"/>
          <w:numId w:val="50"/>
        </w:numPr>
        <w:suppressAutoHyphens w:val="0"/>
        <w:autoSpaceDN/>
        <w:spacing w:after="0" w:line="360" w:lineRule="auto"/>
        <w:contextualSpacing/>
        <w:jc w:val="both"/>
        <w:textAlignment w:val="auto"/>
        <w:rPr>
          <w:rFonts w:ascii="Times New Roman" w:hAnsi="Times New Roman"/>
          <w:color w:val="000000" w:themeColor="text1"/>
          <w:sz w:val="24"/>
          <w:szCs w:val="24"/>
        </w:rPr>
      </w:pPr>
      <w:r w:rsidRPr="00942419">
        <w:rPr>
          <w:rFonts w:ascii="Times New Roman" w:hAnsi="Times New Roman"/>
          <w:color w:val="000000" w:themeColor="text1"/>
          <w:sz w:val="24"/>
          <w:szCs w:val="24"/>
        </w:rPr>
        <w:t>przyśpieszenie o pół roku wymogu osiągnięcia przez podmioty lecznicze określonych w ustawie minimaln</w:t>
      </w:r>
      <w:r w:rsidR="003F4039">
        <w:rPr>
          <w:rFonts w:ascii="Times New Roman" w:hAnsi="Times New Roman"/>
          <w:color w:val="000000" w:themeColor="text1"/>
          <w:sz w:val="24"/>
          <w:szCs w:val="24"/>
        </w:rPr>
        <w:t>ego</w:t>
      </w:r>
      <w:r w:rsidRPr="00942419">
        <w:rPr>
          <w:rFonts w:ascii="Times New Roman" w:hAnsi="Times New Roman"/>
          <w:color w:val="000000" w:themeColor="text1"/>
          <w:sz w:val="24"/>
          <w:szCs w:val="24"/>
        </w:rPr>
        <w:t xml:space="preserve"> poziom</w:t>
      </w:r>
      <w:r w:rsidR="003F4039">
        <w:rPr>
          <w:rFonts w:ascii="Times New Roman" w:hAnsi="Times New Roman"/>
          <w:color w:val="000000" w:themeColor="text1"/>
          <w:sz w:val="24"/>
          <w:szCs w:val="24"/>
        </w:rPr>
        <w:t>u</w:t>
      </w:r>
      <w:r w:rsidRPr="00942419">
        <w:rPr>
          <w:rFonts w:ascii="Times New Roman" w:hAnsi="Times New Roman"/>
          <w:color w:val="000000" w:themeColor="text1"/>
          <w:sz w:val="24"/>
          <w:szCs w:val="24"/>
        </w:rPr>
        <w:t xml:space="preserve"> wynagrodzeń zasadniczych,</w:t>
      </w:r>
    </w:p>
    <w:p w14:paraId="6CEC6C3E" w14:textId="77777777" w:rsidR="00892E8C" w:rsidRPr="00942419" w:rsidRDefault="00892E8C" w:rsidP="00892E8C">
      <w:pPr>
        <w:pStyle w:val="Akapitzlist"/>
        <w:numPr>
          <w:ilvl w:val="0"/>
          <w:numId w:val="50"/>
        </w:numPr>
        <w:suppressAutoHyphens w:val="0"/>
        <w:autoSpaceDN/>
        <w:spacing w:after="0" w:line="360" w:lineRule="auto"/>
        <w:contextualSpacing/>
        <w:jc w:val="both"/>
        <w:textAlignment w:val="auto"/>
        <w:rPr>
          <w:rFonts w:ascii="Times New Roman" w:hAnsi="Times New Roman"/>
          <w:color w:val="000000" w:themeColor="text1"/>
          <w:sz w:val="24"/>
          <w:szCs w:val="24"/>
        </w:rPr>
      </w:pPr>
      <w:r w:rsidRPr="00942419">
        <w:rPr>
          <w:rFonts w:ascii="Times New Roman" w:hAnsi="Times New Roman"/>
          <w:color w:val="000000" w:themeColor="text1"/>
          <w:sz w:val="24"/>
          <w:szCs w:val="24"/>
        </w:rPr>
        <w:t>niepogarszanie warunków wynagradzania poprzez coroczne podwyższenie wynagrodzenia zasadniczego pracowników wykonujących zawody medyczne oraz pracowników działalności podstawowej, innych niż pracownicy wykonujących zawody medyczne.</w:t>
      </w:r>
    </w:p>
    <w:p w14:paraId="450182D4" w14:textId="0EC85F85" w:rsidR="00892E8C" w:rsidRPr="00942419" w:rsidRDefault="00892E8C" w:rsidP="00892E8C">
      <w:pPr>
        <w:pStyle w:val="Akapitzlist"/>
        <w:numPr>
          <w:ilvl w:val="0"/>
          <w:numId w:val="69"/>
        </w:numPr>
        <w:suppressAutoHyphens w:val="0"/>
        <w:autoSpaceDN/>
        <w:spacing w:line="360" w:lineRule="auto"/>
        <w:contextualSpacing/>
        <w:jc w:val="both"/>
        <w:textAlignment w:val="auto"/>
        <w:rPr>
          <w:rFonts w:ascii="Times New Roman" w:hAnsi="Times New Roman"/>
          <w:color w:val="000000" w:themeColor="text1"/>
          <w:sz w:val="24"/>
          <w:szCs w:val="24"/>
        </w:rPr>
      </w:pPr>
      <w:r w:rsidRPr="00942419">
        <w:rPr>
          <w:rFonts w:ascii="Times New Roman" w:hAnsi="Times New Roman"/>
          <w:color w:val="000000" w:themeColor="text1"/>
          <w:sz w:val="24"/>
          <w:szCs w:val="24"/>
        </w:rPr>
        <w:t xml:space="preserve">Dalsze pozwy pielęgniarek. W związku z </w:t>
      </w:r>
      <w:r w:rsidR="005C75C0">
        <w:rPr>
          <w:rFonts w:ascii="Times New Roman" w:hAnsi="Times New Roman"/>
          <w:color w:val="000000" w:themeColor="text1"/>
          <w:sz w:val="24"/>
          <w:szCs w:val="24"/>
        </w:rPr>
        <w:t>przegranymi</w:t>
      </w:r>
      <w:r w:rsidRPr="00942419">
        <w:rPr>
          <w:rFonts w:ascii="Times New Roman" w:hAnsi="Times New Roman"/>
          <w:color w:val="000000" w:themeColor="text1"/>
          <w:sz w:val="24"/>
          <w:szCs w:val="24"/>
        </w:rPr>
        <w:t xml:space="preserve"> proces</w:t>
      </w:r>
      <w:r w:rsidR="005C75C0">
        <w:rPr>
          <w:rFonts w:ascii="Times New Roman" w:hAnsi="Times New Roman"/>
          <w:color w:val="000000" w:themeColor="text1"/>
          <w:sz w:val="24"/>
          <w:szCs w:val="24"/>
        </w:rPr>
        <w:t>ami</w:t>
      </w:r>
      <w:r w:rsidRPr="00942419">
        <w:rPr>
          <w:rFonts w:ascii="Times New Roman" w:hAnsi="Times New Roman"/>
          <w:color w:val="000000" w:themeColor="text1"/>
          <w:sz w:val="24"/>
          <w:szCs w:val="24"/>
        </w:rPr>
        <w:t xml:space="preserve"> z </w:t>
      </w:r>
      <w:r w:rsidR="0090415C">
        <w:rPr>
          <w:rFonts w:ascii="Times New Roman" w:hAnsi="Times New Roman"/>
          <w:color w:val="000000" w:themeColor="text1"/>
          <w:sz w:val="24"/>
          <w:szCs w:val="24"/>
        </w:rPr>
        <w:t xml:space="preserve">obecnymi i byłymi </w:t>
      </w:r>
      <w:r w:rsidRPr="00942419">
        <w:rPr>
          <w:rFonts w:ascii="Times New Roman" w:hAnsi="Times New Roman"/>
          <w:color w:val="000000" w:themeColor="text1"/>
          <w:sz w:val="24"/>
          <w:szCs w:val="24"/>
        </w:rPr>
        <w:t>pracownikami Szpitala (pielęgniarkami i pielęgniarzami)</w:t>
      </w:r>
      <w:r w:rsidR="0090415C">
        <w:rPr>
          <w:rFonts w:ascii="Times New Roman" w:hAnsi="Times New Roman"/>
          <w:color w:val="000000" w:themeColor="text1"/>
          <w:sz w:val="24"/>
          <w:szCs w:val="24"/>
        </w:rPr>
        <w:t>,</w:t>
      </w:r>
      <w:r w:rsidRPr="00942419">
        <w:rPr>
          <w:rFonts w:ascii="Times New Roman" w:hAnsi="Times New Roman"/>
          <w:color w:val="000000" w:themeColor="text1"/>
          <w:sz w:val="24"/>
          <w:szCs w:val="24"/>
        </w:rPr>
        <w:t xml:space="preserve"> </w:t>
      </w:r>
      <w:r w:rsidR="0090415C">
        <w:rPr>
          <w:rFonts w:ascii="Times New Roman" w:hAnsi="Times New Roman"/>
          <w:color w:val="000000" w:themeColor="text1"/>
          <w:sz w:val="24"/>
          <w:szCs w:val="24"/>
        </w:rPr>
        <w:t>związanych z</w:t>
      </w:r>
      <w:r w:rsidRPr="00942419">
        <w:rPr>
          <w:rFonts w:ascii="Times New Roman" w:hAnsi="Times New Roman"/>
          <w:color w:val="000000" w:themeColor="text1"/>
          <w:sz w:val="24"/>
          <w:szCs w:val="24"/>
        </w:rPr>
        <w:t xml:space="preserve"> </w:t>
      </w:r>
      <w:r w:rsidR="0090415C">
        <w:rPr>
          <w:rFonts w:ascii="Times New Roman" w:hAnsi="Times New Roman"/>
          <w:color w:val="000000" w:themeColor="text1"/>
          <w:sz w:val="24"/>
          <w:szCs w:val="24"/>
        </w:rPr>
        <w:t xml:space="preserve">braku </w:t>
      </w:r>
      <w:r w:rsidRPr="00942419">
        <w:rPr>
          <w:rFonts w:ascii="Times New Roman" w:hAnsi="Times New Roman"/>
          <w:color w:val="000000" w:themeColor="text1"/>
          <w:sz w:val="24"/>
          <w:szCs w:val="24"/>
        </w:rPr>
        <w:t>realizacj</w:t>
      </w:r>
      <w:r w:rsidR="0090415C">
        <w:rPr>
          <w:rFonts w:ascii="Times New Roman" w:hAnsi="Times New Roman"/>
          <w:color w:val="000000" w:themeColor="text1"/>
          <w:sz w:val="24"/>
          <w:szCs w:val="24"/>
        </w:rPr>
        <w:t>i</w:t>
      </w:r>
      <w:r w:rsidRPr="00942419">
        <w:rPr>
          <w:rFonts w:ascii="Times New Roman" w:hAnsi="Times New Roman"/>
          <w:color w:val="000000" w:themeColor="text1"/>
          <w:sz w:val="24"/>
          <w:szCs w:val="24"/>
        </w:rPr>
        <w:t xml:space="preserve"> porozumień </w:t>
      </w:r>
      <w:proofErr w:type="spellStart"/>
      <w:r w:rsidRPr="00942419">
        <w:rPr>
          <w:rFonts w:ascii="Times New Roman" w:hAnsi="Times New Roman"/>
          <w:color w:val="000000" w:themeColor="text1"/>
          <w:sz w:val="24"/>
          <w:szCs w:val="24"/>
        </w:rPr>
        <w:t>postrajkowych</w:t>
      </w:r>
      <w:proofErr w:type="spellEnd"/>
      <w:r w:rsidRPr="00942419">
        <w:rPr>
          <w:rFonts w:ascii="Times New Roman" w:hAnsi="Times New Roman"/>
          <w:color w:val="000000" w:themeColor="text1"/>
          <w:sz w:val="24"/>
          <w:szCs w:val="24"/>
        </w:rPr>
        <w:t xml:space="preserve"> z 2015</w:t>
      </w:r>
      <w:r w:rsidR="000968DA" w:rsidRPr="000968DA">
        <w:rPr>
          <w:rFonts w:ascii="Times New Roman" w:hAnsi="Times New Roman"/>
          <w:color w:val="000000" w:themeColor="text1"/>
          <w:sz w:val="24"/>
          <w:szCs w:val="24"/>
        </w:rPr>
        <w:t xml:space="preserve"> </w:t>
      </w:r>
      <w:r w:rsidR="000968DA" w:rsidRPr="00942419">
        <w:rPr>
          <w:rFonts w:ascii="Times New Roman" w:hAnsi="Times New Roman"/>
          <w:color w:val="000000" w:themeColor="text1"/>
          <w:sz w:val="24"/>
          <w:szCs w:val="24"/>
        </w:rPr>
        <w:t>roku</w:t>
      </w:r>
      <w:r w:rsidRPr="00942419">
        <w:rPr>
          <w:rFonts w:ascii="Times New Roman" w:hAnsi="Times New Roman"/>
          <w:color w:val="000000" w:themeColor="text1"/>
          <w:sz w:val="24"/>
          <w:szCs w:val="24"/>
        </w:rPr>
        <w:t xml:space="preserve">, </w:t>
      </w:r>
      <w:r w:rsidR="000968DA">
        <w:rPr>
          <w:rFonts w:ascii="Times New Roman" w:hAnsi="Times New Roman"/>
          <w:color w:val="000000" w:themeColor="text1"/>
          <w:sz w:val="24"/>
          <w:szCs w:val="24"/>
        </w:rPr>
        <w:t>SPZZOZ</w:t>
      </w:r>
      <w:r w:rsidRPr="00942419">
        <w:rPr>
          <w:rFonts w:ascii="Times New Roman" w:hAnsi="Times New Roman"/>
          <w:color w:val="000000" w:themeColor="text1"/>
          <w:sz w:val="24"/>
          <w:szCs w:val="24"/>
        </w:rPr>
        <w:t xml:space="preserve"> w Wyszkowie </w:t>
      </w:r>
      <w:r w:rsidR="003F4039">
        <w:rPr>
          <w:rFonts w:ascii="Times New Roman" w:hAnsi="Times New Roman"/>
          <w:color w:val="000000" w:themeColor="text1"/>
          <w:sz w:val="24"/>
          <w:szCs w:val="24"/>
        </w:rPr>
        <w:t>zobowiązany</w:t>
      </w:r>
      <w:r w:rsidRPr="00942419">
        <w:rPr>
          <w:rFonts w:ascii="Times New Roman" w:hAnsi="Times New Roman"/>
          <w:color w:val="000000" w:themeColor="text1"/>
          <w:sz w:val="24"/>
          <w:szCs w:val="24"/>
        </w:rPr>
        <w:t xml:space="preserve"> </w:t>
      </w:r>
      <w:r w:rsidR="0090415C">
        <w:rPr>
          <w:rFonts w:ascii="Times New Roman" w:hAnsi="Times New Roman"/>
          <w:color w:val="000000" w:themeColor="text1"/>
          <w:sz w:val="24"/>
          <w:szCs w:val="24"/>
        </w:rPr>
        <w:t>został wyrokiem Sądu Okręgowego z 03.03.2021</w:t>
      </w:r>
      <w:r w:rsidR="000968DA">
        <w:rPr>
          <w:rFonts w:ascii="Times New Roman" w:hAnsi="Times New Roman"/>
          <w:color w:val="000000" w:themeColor="text1"/>
          <w:sz w:val="24"/>
          <w:szCs w:val="24"/>
        </w:rPr>
        <w:t xml:space="preserve"> </w:t>
      </w:r>
      <w:r w:rsidR="0090415C">
        <w:rPr>
          <w:rFonts w:ascii="Times New Roman" w:hAnsi="Times New Roman"/>
          <w:color w:val="000000" w:themeColor="text1"/>
          <w:sz w:val="24"/>
          <w:szCs w:val="24"/>
        </w:rPr>
        <w:t>r</w:t>
      </w:r>
      <w:r w:rsidR="000968DA">
        <w:rPr>
          <w:rFonts w:ascii="Times New Roman" w:hAnsi="Times New Roman"/>
          <w:color w:val="000000" w:themeColor="text1"/>
          <w:sz w:val="24"/>
          <w:szCs w:val="24"/>
        </w:rPr>
        <w:t>oku</w:t>
      </w:r>
      <w:r w:rsidRPr="00942419">
        <w:rPr>
          <w:rFonts w:ascii="Times New Roman" w:hAnsi="Times New Roman"/>
          <w:color w:val="000000" w:themeColor="text1"/>
          <w:sz w:val="24"/>
          <w:szCs w:val="24"/>
        </w:rPr>
        <w:t xml:space="preserve"> </w:t>
      </w:r>
      <w:r w:rsidR="0090415C">
        <w:rPr>
          <w:rFonts w:ascii="Times New Roman" w:hAnsi="Times New Roman"/>
          <w:color w:val="000000" w:themeColor="text1"/>
          <w:sz w:val="24"/>
          <w:szCs w:val="24"/>
        </w:rPr>
        <w:t>do wypłacenia dodatkowego</w:t>
      </w:r>
      <w:r w:rsidRPr="00942419">
        <w:rPr>
          <w:rFonts w:ascii="Times New Roman" w:hAnsi="Times New Roman"/>
          <w:color w:val="000000" w:themeColor="text1"/>
          <w:sz w:val="24"/>
          <w:szCs w:val="24"/>
        </w:rPr>
        <w:t xml:space="preserve"> wynagrodzenia pracownikom w kwocie </w:t>
      </w:r>
      <w:r w:rsidR="000968DA">
        <w:rPr>
          <w:rFonts w:ascii="Times New Roman" w:hAnsi="Times New Roman"/>
          <w:color w:val="000000" w:themeColor="text1"/>
          <w:sz w:val="24"/>
          <w:szCs w:val="24"/>
        </w:rPr>
        <w:t>ponad</w:t>
      </w:r>
      <w:r w:rsidRPr="00942419">
        <w:rPr>
          <w:rFonts w:ascii="Times New Roman" w:hAnsi="Times New Roman"/>
          <w:color w:val="000000" w:themeColor="text1"/>
          <w:sz w:val="24"/>
          <w:szCs w:val="24"/>
        </w:rPr>
        <w:t xml:space="preserve"> 2 mln złotych, co obciążyło </w:t>
      </w:r>
      <w:r w:rsidR="0090415C">
        <w:rPr>
          <w:rFonts w:ascii="Times New Roman" w:hAnsi="Times New Roman"/>
          <w:color w:val="000000" w:themeColor="text1"/>
          <w:sz w:val="24"/>
          <w:szCs w:val="24"/>
        </w:rPr>
        <w:t xml:space="preserve">znacznie </w:t>
      </w:r>
      <w:r w:rsidRPr="00942419">
        <w:rPr>
          <w:rFonts w:ascii="Times New Roman" w:hAnsi="Times New Roman"/>
          <w:color w:val="000000" w:themeColor="text1"/>
          <w:sz w:val="24"/>
          <w:szCs w:val="24"/>
        </w:rPr>
        <w:t xml:space="preserve">wynik finansowy Szpitala niezależnie od bieżącego zarządzania jednostką.  </w:t>
      </w:r>
      <w:r w:rsidR="0090415C">
        <w:rPr>
          <w:rFonts w:ascii="Times New Roman" w:hAnsi="Times New Roman"/>
          <w:color w:val="000000" w:themeColor="text1"/>
          <w:sz w:val="24"/>
          <w:szCs w:val="24"/>
        </w:rPr>
        <w:t xml:space="preserve">Obecnie </w:t>
      </w:r>
      <w:r w:rsidRPr="00942419">
        <w:rPr>
          <w:rFonts w:ascii="Times New Roman" w:hAnsi="Times New Roman"/>
          <w:color w:val="000000" w:themeColor="text1"/>
          <w:sz w:val="24"/>
          <w:szCs w:val="24"/>
        </w:rPr>
        <w:t>Szpital</w:t>
      </w:r>
      <w:r w:rsidR="003F4039">
        <w:rPr>
          <w:rFonts w:ascii="Times New Roman" w:hAnsi="Times New Roman"/>
          <w:color w:val="000000" w:themeColor="text1"/>
          <w:sz w:val="24"/>
          <w:szCs w:val="24"/>
        </w:rPr>
        <w:t xml:space="preserve"> </w:t>
      </w:r>
      <w:r w:rsidR="0090415C">
        <w:rPr>
          <w:rFonts w:ascii="Times New Roman" w:hAnsi="Times New Roman"/>
          <w:color w:val="000000" w:themeColor="text1"/>
          <w:sz w:val="24"/>
          <w:szCs w:val="24"/>
        </w:rPr>
        <w:t>jest pozwany</w:t>
      </w:r>
      <w:r w:rsidRPr="00942419">
        <w:rPr>
          <w:rFonts w:ascii="Times New Roman" w:hAnsi="Times New Roman"/>
          <w:color w:val="000000" w:themeColor="text1"/>
          <w:sz w:val="24"/>
          <w:szCs w:val="24"/>
        </w:rPr>
        <w:t xml:space="preserve"> </w:t>
      </w:r>
      <w:r w:rsidR="0090415C">
        <w:rPr>
          <w:rFonts w:ascii="Times New Roman" w:hAnsi="Times New Roman"/>
          <w:color w:val="000000" w:themeColor="text1"/>
          <w:sz w:val="24"/>
          <w:szCs w:val="24"/>
        </w:rPr>
        <w:t xml:space="preserve">do Sądu </w:t>
      </w:r>
      <w:r w:rsidR="003F4039">
        <w:rPr>
          <w:rFonts w:ascii="Times New Roman" w:hAnsi="Times New Roman"/>
          <w:color w:val="000000" w:themeColor="text1"/>
          <w:sz w:val="24"/>
          <w:szCs w:val="24"/>
        </w:rPr>
        <w:t>przez t</w:t>
      </w:r>
      <w:r w:rsidR="000968DA">
        <w:rPr>
          <w:rFonts w:ascii="Times New Roman" w:hAnsi="Times New Roman"/>
          <w:color w:val="000000" w:themeColor="text1"/>
          <w:sz w:val="24"/>
          <w:szCs w:val="24"/>
        </w:rPr>
        <w:t>ą</w:t>
      </w:r>
      <w:r w:rsidR="003F4039">
        <w:rPr>
          <w:rFonts w:ascii="Times New Roman" w:hAnsi="Times New Roman"/>
          <w:color w:val="000000" w:themeColor="text1"/>
          <w:sz w:val="24"/>
          <w:szCs w:val="24"/>
        </w:rPr>
        <w:t xml:space="preserve"> samą grupę pielęgniarek</w:t>
      </w:r>
      <w:r w:rsidR="0090415C">
        <w:rPr>
          <w:rFonts w:ascii="Times New Roman" w:hAnsi="Times New Roman"/>
          <w:color w:val="000000" w:themeColor="text1"/>
          <w:sz w:val="24"/>
          <w:szCs w:val="24"/>
        </w:rPr>
        <w:t>,</w:t>
      </w:r>
      <w:r w:rsidR="003F4039">
        <w:rPr>
          <w:rFonts w:ascii="Times New Roman" w:hAnsi="Times New Roman"/>
          <w:color w:val="000000" w:themeColor="text1"/>
          <w:sz w:val="24"/>
          <w:szCs w:val="24"/>
        </w:rPr>
        <w:t xml:space="preserve"> rozszerzoną o </w:t>
      </w:r>
      <w:r w:rsidR="0090415C">
        <w:rPr>
          <w:rFonts w:ascii="Times New Roman" w:hAnsi="Times New Roman"/>
          <w:color w:val="000000" w:themeColor="text1"/>
          <w:sz w:val="24"/>
          <w:szCs w:val="24"/>
        </w:rPr>
        <w:t>grupę pozostałych</w:t>
      </w:r>
      <w:r w:rsidR="003F4039">
        <w:rPr>
          <w:rFonts w:ascii="Times New Roman" w:hAnsi="Times New Roman"/>
          <w:color w:val="000000" w:themeColor="text1"/>
          <w:sz w:val="24"/>
          <w:szCs w:val="24"/>
        </w:rPr>
        <w:t xml:space="preserve"> pielęgniar</w:t>
      </w:r>
      <w:r w:rsidR="0090415C">
        <w:rPr>
          <w:rFonts w:ascii="Times New Roman" w:hAnsi="Times New Roman"/>
          <w:color w:val="000000" w:themeColor="text1"/>
          <w:sz w:val="24"/>
          <w:szCs w:val="24"/>
        </w:rPr>
        <w:t>ek</w:t>
      </w:r>
      <w:r w:rsidR="003F4039">
        <w:rPr>
          <w:rFonts w:ascii="Times New Roman" w:hAnsi="Times New Roman"/>
          <w:color w:val="000000" w:themeColor="text1"/>
          <w:sz w:val="24"/>
          <w:szCs w:val="24"/>
        </w:rPr>
        <w:t xml:space="preserve"> i pielęgniarzy</w:t>
      </w:r>
      <w:r w:rsidR="0090415C">
        <w:rPr>
          <w:rFonts w:ascii="Times New Roman" w:hAnsi="Times New Roman"/>
          <w:color w:val="000000" w:themeColor="text1"/>
          <w:sz w:val="24"/>
          <w:szCs w:val="24"/>
        </w:rPr>
        <w:t>,</w:t>
      </w:r>
      <w:r w:rsidR="003F4039">
        <w:rPr>
          <w:rFonts w:ascii="Times New Roman" w:hAnsi="Times New Roman"/>
          <w:color w:val="000000" w:themeColor="text1"/>
          <w:sz w:val="24"/>
          <w:szCs w:val="24"/>
        </w:rPr>
        <w:t xml:space="preserve"> z roszczeniem związanym z </w:t>
      </w:r>
      <w:r w:rsidR="0090415C">
        <w:rPr>
          <w:rFonts w:ascii="Times New Roman" w:hAnsi="Times New Roman"/>
          <w:color w:val="000000" w:themeColor="text1"/>
          <w:sz w:val="24"/>
          <w:szCs w:val="24"/>
        </w:rPr>
        <w:t xml:space="preserve">brakiem </w:t>
      </w:r>
      <w:r w:rsidR="003F4039">
        <w:rPr>
          <w:rFonts w:ascii="Times New Roman" w:hAnsi="Times New Roman"/>
          <w:color w:val="000000" w:themeColor="text1"/>
          <w:sz w:val="24"/>
          <w:szCs w:val="24"/>
        </w:rPr>
        <w:t xml:space="preserve">realizacji porozumienia </w:t>
      </w:r>
      <w:proofErr w:type="spellStart"/>
      <w:r w:rsidR="000968DA">
        <w:rPr>
          <w:rFonts w:ascii="Times New Roman" w:hAnsi="Times New Roman"/>
          <w:color w:val="000000" w:themeColor="text1"/>
          <w:sz w:val="24"/>
          <w:szCs w:val="24"/>
        </w:rPr>
        <w:t>po</w:t>
      </w:r>
      <w:r w:rsidR="003F4039">
        <w:rPr>
          <w:rFonts w:ascii="Times New Roman" w:hAnsi="Times New Roman"/>
          <w:color w:val="000000" w:themeColor="text1"/>
          <w:sz w:val="24"/>
          <w:szCs w:val="24"/>
        </w:rPr>
        <w:t>strajkowego</w:t>
      </w:r>
      <w:proofErr w:type="spellEnd"/>
      <w:r w:rsidR="003F4039">
        <w:rPr>
          <w:rFonts w:ascii="Times New Roman" w:hAnsi="Times New Roman"/>
          <w:color w:val="000000" w:themeColor="text1"/>
          <w:sz w:val="24"/>
          <w:szCs w:val="24"/>
        </w:rPr>
        <w:t xml:space="preserve"> z 2015 roku</w:t>
      </w:r>
      <w:r w:rsidR="0090415C">
        <w:rPr>
          <w:rFonts w:ascii="Times New Roman" w:hAnsi="Times New Roman"/>
          <w:color w:val="000000" w:themeColor="text1"/>
          <w:sz w:val="24"/>
          <w:szCs w:val="24"/>
        </w:rPr>
        <w:t>,</w:t>
      </w:r>
      <w:r w:rsidR="003F4039">
        <w:rPr>
          <w:rFonts w:ascii="Times New Roman" w:hAnsi="Times New Roman"/>
          <w:color w:val="000000" w:themeColor="text1"/>
          <w:sz w:val="24"/>
          <w:szCs w:val="24"/>
        </w:rPr>
        <w:t xml:space="preserve"> obejmującego kolejny okres od maja 2018 roku do czerwca 2021 roku. </w:t>
      </w:r>
    </w:p>
    <w:p w14:paraId="6604E60A" w14:textId="1DEF02FB" w:rsidR="00892E8C" w:rsidRDefault="00892E8C" w:rsidP="00892E8C">
      <w:pPr>
        <w:pStyle w:val="Akapitzlist"/>
        <w:numPr>
          <w:ilvl w:val="0"/>
          <w:numId w:val="69"/>
        </w:numPr>
        <w:suppressAutoHyphens w:val="0"/>
        <w:autoSpaceDN/>
        <w:spacing w:line="360" w:lineRule="auto"/>
        <w:contextualSpacing/>
        <w:jc w:val="both"/>
        <w:textAlignment w:val="auto"/>
        <w:rPr>
          <w:rFonts w:ascii="Times New Roman" w:hAnsi="Times New Roman"/>
          <w:color w:val="000000" w:themeColor="text1"/>
          <w:sz w:val="24"/>
          <w:szCs w:val="24"/>
        </w:rPr>
      </w:pPr>
      <w:r w:rsidRPr="00942419">
        <w:rPr>
          <w:rFonts w:ascii="Times New Roman" w:hAnsi="Times New Roman"/>
          <w:color w:val="000000" w:themeColor="text1"/>
          <w:sz w:val="24"/>
          <w:szCs w:val="24"/>
        </w:rPr>
        <w:t>Wzrost zobowiązań wymagalnych podwyższa koszty obsługi długu i zwiększa ryzyko wystąpienia wierzycieli z roszczeniami o ich zapłatę. Nieterminowe regulowanie zobowiązań ma bezpośredni wpływ na wynik finansowy ze względu na koszty odsetek, koszty postępowań egzekucyjnych oraz opłat naliczanych jako rekompensaty za opóźnienie w płatności.  Od momentu pandemii większa część wierzycieli świadczących dostawy lub usługi wymagają terminowej zapłaty, po upływie której blokują dostawy, naliczają odsetki wraz z rekompensatami za odzyskiwanie należności bądź występują na drogę sądową.</w:t>
      </w:r>
    </w:p>
    <w:p w14:paraId="75522388" w14:textId="2FED0151" w:rsidR="000370CC" w:rsidRPr="00942419" w:rsidRDefault="000370CC" w:rsidP="00892E8C">
      <w:pPr>
        <w:pStyle w:val="Akapitzlist"/>
        <w:numPr>
          <w:ilvl w:val="0"/>
          <w:numId w:val="69"/>
        </w:numPr>
        <w:suppressAutoHyphens w:val="0"/>
        <w:autoSpaceDN/>
        <w:spacing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 xml:space="preserve">Wzrost cen towarów i usług świadczonych na rzecz podmiotów leczniczych </w:t>
      </w:r>
      <w:r w:rsidR="005D29C7">
        <w:rPr>
          <w:rFonts w:ascii="Times New Roman" w:hAnsi="Times New Roman"/>
          <w:color w:val="000000" w:themeColor="text1"/>
          <w:sz w:val="24"/>
          <w:szCs w:val="24"/>
        </w:rPr>
        <w:t xml:space="preserve">o </w:t>
      </w:r>
      <w:r>
        <w:rPr>
          <w:rFonts w:ascii="Times New Roman" w:hAnsi="Times New Roman"/>
          <w:color w:val="000000" w:themeColor="text1"/>
          <w:sz w:val="24"/>
          <w:szCs w:val="24"/>
        </w:rPr>
        <w:t xml:space="preserve">blisko </w:t>
      </w:r>
      <w:r w:rsidR="005D29C7">
        <w:rPr>
          <w:rFonts w:ascii="Times New Roman" w:hAnsi="Times New Roman"/>
          <w:color w:val="000000" w:themeColor="text1"/>
          <w:sz w:val="24"/>
          <w:szCs w:val="24"/>
        </w:rPr>
        <w:t>10</w:t>
      </w:r>
      <w:r w:rsidR="000968DA">
        <w:rPr>
          <w:rFonts w:ascii="Times New Roman" w:hAnsi="Times New Roman"/>
          <w:color w:val="000000" w:themeColor="text1"/>
          <w:sz w:val="24"/>
          <w:szCs w:val="24"/>
        </w:rPr>
        <w:t xml:space="preserve">% </w:t>
      </w:r>
      <w:r w:rsidR="000968DA" w:rsidRPr="008E2A11">
        <w:rPr>
          <w:rFonts w:ascii="Times New Roman" w:hAnsi="Times New Roman"/>
          <w:i/>
          <w:iCs/>
          <w:color w:val="000000" w:themeColor="text1"/>
          <w:sz w:val="24"/>
          <w:szCs w:val="24"/>
        </w:rPr>
        <w:t>–</w:t>
      </w:r>
      <w:r w:rsidR="000968DA">
        <w:rPr>
          <w:rFonts w:ascii="Times New Roman" w:hAnsi="Times New Roman"/>
          <w:i/>
          <w:iCs/>
          <w:color w:val="000000" w:themeColor="text1"/>
          <w:sz w:val="24"/>
          <w:szCs w:val="24"/>
        </w:rPr>
        <w:t xml:space="preserve"> </w:t>
      </w:r>
      <w:r>
        <w:rPr>
          <w:rFonts w:ascii="Times New Roman" w:hAnsi="Times New Roman"/>
          <w:color w:val="000000" w:themeColor="text1"/>
          <w:sz w:val="24"/>
          <w:szCs w:val="24"/>
        </w:rPr>
        <w:t xml:space="preserve">12% istotnie wpłynie na wzrost kosztów prowadzonej działalności podstawowej.  </w:t>
      </w:r>
    </w:p>
    <w:p w14:paraId="652A67DD" w14:textId="32584E47" w:rsidR="007D619D" w:rsidRDefault="000370CC" w:rsidP="00892E8C">
      <w:pPr>
        <w:pStyle w:val="Akapitzlist"/>
        <w:numPr>
          <w:ilvl w:val="0"/>
          <w:numId w:val="69"/>
        </w:numPr>
        <w:suppressAutoHyphens w:val="0"/>
        <w:autoSpaceDN/>
        <w:spacing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Ograniczeni</w:t>
      </w:r>
      <w:r w:rsidR="005D29C7">
        <w:rPr>
          <w:rFonts w:ascii="Times New Roman" w:hAnsi="Times New Roman"/>
          <w:color w:val="000000" w:themeColor="text1"/>
          <w:sz w:val="24"/>
          <w:szCs w:val="24"/>
        </w:rPr>
        <w:t>e</w:t>
      </w:r>
      <w:r>
        <w:rPr>
          <w:rFonts w:ascii="Times New Roman" w:hAnsi="Times New Roman"/>
          <w:color w:val="000000" w:themeColor="text1"/>
          <w:sz w:val="24"/>
          <w:szCs w:val="24"/>
        </w:rPr>
        <w:t xml:space="preserve"> lokalowe infrastruktury </w:t>
      </w:r>
      <w:r w:rsidR="007D619D">
        <w:rPr>
          <w:rFonts w:ascii="Times New Roman" w:hAnsi="Times New Roman"/>
          <w:color w:val="000000" w:themeColor="text1"/>
          <w:sz w:val="24"/>
          <w:szCs w:val="24"/>
        </w:rPr>
        <w:t xml:space="preserve">szpitalnej i przychodni uniemożliwia </w:t>
      </w:r>
      <w:r w:rsidR="005D29C7">
        <w:rPr>
          <w:rFonts w:ascii="Times New Roman" w:hAnsi="Times New Roman"/>
          <w:color w:val="000000" w:themeColor="text1"/>
          <w:sz w:val="24"/>
          <w:szCs w:val="24"/>
        </w:rPr>
        <w:t>rozszerzenie</w:t>
      </w:r>
      <w:r w:rsidR="007D619D">
        <w:rPr>
          <w:rFonts w:ascii="Times New Roman" w:hAnsi="Times New Roman"/>
          <w:color w:val="000000" w:themeColor="text1"/>
          <w:sz w:val="24"/>
          <w:szCs w:val="24"/>
        </w:rPr>
        <w:t xml:space="preserve"> </w:t>
      </w:r>
      <w:r w:rsidR="000968DA">
        <w:rPr>
          <w:rFonts w:ascii="Times New Roman" w:hAnsi="Times New Roman"/>
          <w:color w:val="000000" w:themeColor="text1"/>
          <w:sz w:val="24"/>
          <w:szCs w:val="24"/>
        </w:rPr>
        <w:br/>
      </w:r>
      <w:r w:rsidR="007D619D">
        <w:rPr>
          <w:rFonts w:ascii="Times New Roman" w:hAnsi="Times New Roman"/>
          <w:color w:val="000000" w:themeColor="text1"/>
          <w:sz w:val="24"/>
          <w:szCs w:val="24"/>
        </w:rPr>
        <w:t>i zwiększenie świadczeń leczniczych finansowanych ze środków publicznych.</w:t>
      </w:r>
    </w:p>
    <w:p w14:paraId="6CA50339" w14:textId="77777777" w:rsidR="00551A7C" w:rsidRDefault="00551A7C" w:rsidP="00892E8C">
      <w:pPr>
        <w:pStyle w:val="Akapitzlist"/>
        <w:numPr>
          <w:ilvl w:val="0"/>
          <w:numId w:val="69"/>
        </w:numPr>
        <w:suppressAutoHyphens w:val="0"/>
        <w:autoSpaceDN/>
        <w:spacing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Zmiana zasad kontraktowania w kolejnych okresach leczenia szpitalnego przez NFZ.</w:t>
      </w:r>
    </w:p>
    <w:p w14:paraId="64FA0478" w14:textId="00BFC912" w:rsidR="00892E8C" w:rsidRDefault="00551A7C" w:rsidP="00892E8C">
      <w:pPr>
        <w:pStyle w:val="Akapitzlist"/>
        <w:numPr>
          <w:ilvl w:val="0"/>
          <w:numId w:val="69"/>
        </w:numPr>
        <w:suppressAutoHyphens w:val="0"/>
        <w:autoSpaceDN/>
        <w:spacing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 xml:space="preserve">Zmiana limitów i wymogów związanych z minimalną liczbą personelu medycznego </w:t>
      </w:r>
      <w:r w:rsidR="000968DA">
        <w:rPr>
          <w:rFonts w:ascii="Times New Roman" w:hAnsi="Times New Roman"/>
          <w:color w:val="000000" w:themeColor="text1"/>
          <w:sz w:val="24"/>
          <w:szCs w:val="24"/>
        </w:rPr>
        <w:br/>
      </w:r>
      <w:r>
        <w:rPr>
          <w:rFonts w:ascii="Times New Roman" w:hAnsi="Times New Roman"/>
          <w:color w:val="000000" w:themeColor="text1"/>
          <w:sz w:val="24"/>
          <w:szCs w:val="24"/>
        </w:rPr>
        <w:t>w leczeniu szpitalnym w stosunku do ilości łóżek.</w:t>
      </w:r>
    </w:p>
    <w:p w14:paraId="4485C013" w14:textId="5EC5FE7C" w:rsidR="00551A7C" w:rsidRPr="00942419" w:rsidRDefault="00551A7C" w:rsidP="00892E8C">
      <w:pPr>
        <w:pStyle w:val="Akapitzlist"/>
        <w:numPr>
          <w:ilvl w:val="0"/>
          <w:numId w:val="69"/>
        </w:numPr>
        <w:suppressAutoHyphens w:val="0"/>
        <w:autoSpaceDN/>
        <w:spacing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 xml:space="preserve">Dostęp do </w:t>
      </w:r>
      <w:proofErr w:type="spellStart"/>
      <w:r>
        <w:rPr>
          <w:rFonts w:ascii="Times New Roman" w:hAnsi="Times New Roman"/>
          <w:color w:val="000000" w:themeColor="text1"/>
          <w:sz w:val="24"/>
          <w:szCs w:val="24"/>
        </w:rPr>
        <w:t>wysoko</w:t>
      </w:r>
      <w:r w:rsidR="000968DA">
        <w:rPr>
          <w:rFonts w:ascii="Times New Roman" w:hAnsi="Times New Roman"/>
          <w:color w:val="000000" w:themeColor="text1"/>
          <w:sz w:val="24"/>
          <w:szCs w:val="24"/>
        </w:rPr>
        <w:t>wy</w:t>
      </w:r>
      <w:r>
        <w:rPr>
          <w:rFonts w:ascii="Times New Roman" w:hAnsi="Times New Roman"/>
          <w:color w:val="000000" w:themeColor="text1"/>
          <w:sz w:val="24"/>
          <w:szCs w:val="24"/>
        </w:rPr>
        <w:t>kwalifikowanego</w:t>
      </w:r>
      <w:proofErr w:type="spellEnd"/>
      <w:r>
        <w:rPr>
          <w:rFonts w:ascii="Times New Roman" w:hAnsi="Times New Roman"/>
          <w:color w:val="000000" w:themeColor="text1"/>
          <w:sz w:val="24"/>
          <w:szCs w:val="24"/>
        </w:rPr>
        <w:t xml:space="preserve"> personelu medycznego i pozostałego w celu utrzymania właściwego poziomu leczenia i rozliczania świadczeń finansowanych ze środków publicznych przez NFZ.</w:t>
      </w:r>
    </w:p>
    <w:p w14:paraId="18C8E705" w14:textId="77777777" w:rsidR="00A65650" w:rsidRPr="00682DB7" w:rsidRDefault="00A65650" w:rsidP="00A55ECA">
      <w:pPr>
        <w:pStyle w:val="Akapitzlist"/>
        <w:pageBreakBefore/>
        <w:numPr>
          <w:ilvl w:val="0"/>
          <w:numId w:val="35"/>
        </w:numPr>
        <w:suppressAutoHyphens w:val="0"/>
        <w:autoSpaceDN/>
        <w:spacing w:line="360" w:lineRule="auto"/>
        <w:contextualSpacing/>
        <w:jc w:val="both"/>
        <w:textAlignment w:val="auto"/>
        <w:rPr>
          <w:color w:val="000000" w:themeColor="text1"/>
        </w:rPr>
      </w:pPr>
      <w:r w:rsidRPr="00682DB7">
        <w:rPr>
          <w:rFonts w:ascii="Times New Roman" w:hAnsi="Times New Roman"/>
          <w:b/>
          <w:color w:val="000000" w:themeColor="text1"/>
          <w:sz w:val="24"/>
          <w:szCs w:val="24"/>
        </w:rPr>
        <w:lastRenderedPageBreak/>
        <w:t>Podsumowanie analizy i wskazanie obszarów problematycznych</w:t>
      </w:r>
    </w:p>
    <w:p w14:paraId="0BE2E9ED" w14:textId="4FD70871" w:rsidR="00697620" w:rsidRPr="00892E8C" w:rsidRDefault="00C06048" w:rsidP="006C2126">
      <w:pPr>
        <w:pStyle w:val="Akapitzlist"/>
        <w:numPr>
          <w:ilvl w:val="0"/>
          <w:numId w:val="70"/>
        </w:numPr>
        <w:suppressAutoHyphens w:val="0"/>
        <w:spacing w:after="100" w:afterAutospacing="1" w:line="360" w:lineRule="auto"/>
        <w:contextualSpacing/>
        <w:jc w:val="both"/>
        <w:textAlignment w:val="auto"/>
        <w:rPr>
          <w:rFonts w:ascii="Times New Roman" w:hAnsi="Times New Roman"/>
          <w:color w:val="000000" w:themeColor="text1"/>
          <w:sz w:val="24"/>
          <w:szCs w:val="24"/>
        </w:rPr>
      </w:pPr>
      <w:r w:rsidRPr="00892E8C">
        <w:rPr>
          <w:rFonts w:ascii="Times New Roman" w:hAnsi="Times New Roman"/>
          <w:color w:val="000000" w:themeColor="text1"/>
          <w:sz w:val="24"/>
          <w:szCs w:val="24"/>
        </w:rPr>
        <w:t>W</w:t>
      </w:r>
      <w:r w:rsidR="00805FC7" w:rsidRPr="00892E8C">
        <w:rPr>
          <w:rFonts w:ascii="Times New Roman" w:hAnsi="Times New Roman"/>
          <w:color w:val="000000" w:themeColor="text1"/>
          <w:sz w:val="24"/>
          <w:szCs w:val="24"/>
        </w:rPr>
        <w:t xml:space="preserve"> 2020 r</w:t>
      </w:r>
      <w:r w:rsidRPr="00892E8C">
        <w:rPr>
          <w:rFonts w:ascii="Times New Roman" w:hAnsi="Times New Roman"/>
          <w:color w:val="000000" w:themeColor="text1"/>
          <w:sz w:val="24"/>
          <w:szCs w:val="24"/>
        </w:rPr>
        <w:t>oku</w:t>
      </w:r>
      <w:r w:rsidR="00805FC7" w:rsidRPr="00892E8C">
        <w:rPr>
          <w:rFonts w:ascii="Times New Roman" w:hAnsi="Times New Roman"/>
          <w:color w:val="000000" w:themeColor="text1"/>
          <w:sz w:val="24"/>
          <w:szCs w:val="24"/>
        </w:rPr>
        <w:t xml:space="preserve"> głównym problemem w realizacji kontraktu </w:t>
      </w:r>
      <w:r w:rsidRPr="00892E8C">
        <w:rPr>
          <w:rFonts w:ascii="Times New Roman" w:hAnsi="Times New Roman"/>
          <w:color w:val="000000" w:themeColor="text1"/>
          <w:sz w:val="24"/>
          <w:szCs w:val="24"/>
        </w:rPr>
        <w:t>była</w:t>
      </w:r>
      <w:r w:rsidR="00805FC7" w:rsidRPr="00892E8C">
        <w:rPr>
          <w:rFonts w:ascii="Times New Roman" w:hAnsi="Times New Roman"/>
          <w:color w:val="000000" w:themeColor="text1"/>
          <w:sz w:val="24"/>
          <w:szCs w:val="24"/>
        </w:rPr>
        <w:t xml:space="preserve"> pandemia </w:t>
      </w:r>
      <w:r w:rsidR="002202D8" w:rsidRPr="00892E8C">
        <w:rPr>
          <w:rFonts w:ascii="Times New Roman" w:hAnsi="Times New Roman"/>
          <w:color w:val="000000" w:themeColor="text1"/>
          <w:sz w:val="24"/>
          <w:szCs w:val="24"/>
        </w:rPr>
        <w:t>C</w:t>
      </w:r>
      <w:r w:rsidR="000968DA">
        <w:rPr>
          <w:rFonts w:ascii="Times New Roman" w:hAnsi="Times New Roman"/>
          <w:color w:val="000000" w:themeColor="text1"/>
          <w:sz w:val="24"/>
          <w:szCs w:val="24"/>
        </w:rPr>
        <w:t>ovid</w:t>
      </w:r>
      <w:r w:rsidR="002202D8" w:rsidRPr="00892E8C">
        <w:rPr>
          <w:rFonts w:ascii="Times New Roman" w:hAnsi="Times New Roman"/>
          <w:color w:val="000000" w:themeColor="text1"/>
          <w:sz w:val="24"/>
          <w:szCs w:val="24"/>
        </w:rPr>
        <w:t>-19</w:t>
      </w:r>
      <w:r w:rsidRPr="00892E8C">
        <w:rPr>
          <w:rFonts w:ascii="Times New Roman" w:hAnsi="Times New Roman"/>
          <w:color w:val="000000" w:themeColor="text1"/>
          <w:sz w:val="24"/>
          <w:szCs w:val="24"/>
        </w:rPr>
        <w:br/>
      </w:r>
      <w:r w:rsidR="00805FC7" w:rsidRPr="00892E8C">
        <w:rPr>
          <w:rFonts w:ascii="Times New Roman" w:hAnsi="Times New Roman"/>
          <w:color w:val="000000" w:themeColor="text1"/>
          <w:sz w:val="24"/>
          <w:szCs w:val="24"/>
        </w:rPr>
        <w:t>z towarzyszącymi jej restrykcjami, przerwami w funkcjonowaniu oddziałów</w:t>
      </w:r>
      <w:r w:rsidRPr="00892E8C">
        <w:rPr>
          <w:rFonts w:ascii="Times New Roman" w:hAnsi="Times New Roman"/>
          <w:color w:val="000000" w:themeColor="text1"/>
          <w:sz w:val="24"/>
          <w:szCs w:val="24"/>
        </w:rPr>
        <w:t>.</w:t>
      </w:r>
      <w:r w:rsidR="00805FC7" w:rsidRPr="00892E8C">
        <w:rPr>
          <w:rFonts w:ascii="Times New Roman" w:hAnsi="Times New Roman"/>
          <w:color w:val="000000" w:themeColor="text1"/>
          <w:sz w:val="24"/>
          <w:szCs w:val="24"/>
        </w:rPr>
        <w:t xml:space="preserve"> </w:t>
      </w:r>
      <w:r w:rsidRPr="00892E8C">
        <w:rPr>
          <w:rFonts w:ascii="Times New Roman" w:hAnsi="Times New Roman"/>
          <w:color w:val="000000" w:themeColor="text1"/>
          <w:sz w:val="24"/>
          <w:szCs w:val="24"/>
        </w:rPr>
        <w:t>Z</w:t>
      </w:r>
      <w:r w:rsidR="00805FC7" w:rsidRPr="00892E8C">
        <w:rPr>
          <w:rFonts w:ascii="Times New Roman" w:hAnsi="Times New Roman"/>
          <w:color w:val="000000" w:themeColor="text1"/>
          <w:sz w:val="24"/>
          <w:szCs w:val="24"/>
        </w:rPr>
        <w:t xml:space="preserve"> powodu kwarantann i reorganizacj</w:t>
      </w:r>
      <w:r w:rsidRPr="00892E8C">
        <w:rPr>
          <w:rFonts w:ascii="Times New Roman" w:hAnsi="Times New Roman"/>
          <w:color w:val="000000" w:themeColor="text1"/>
          <w:sz w:val="24"/>
          <w:szCs w:val="24"/>
        </w:rPr>
        <w:t>i</w:t>
      </w:r>
      <w:r w:rsidR="00805FC7" w:rsidRPr="00892E8C">
        <w:rPr>
          <w:rFonts w:ascii="Times New Roman" w:hAnsi="Times New Roman"/>
          <w:color w:val="000000" w:themeColor="text1"/>
          <w:sz w:val="24"/>
          <w:szCs w:val="24"/>
        </w:rPr>
        <w:t xml:space="preserve"> oddziałów w oddziały leczenia chorych na Covid-19 </w:t>
      </w:r>
      <w:r w:rsidRPr="00892E8C">
        <w:rPr>
          <w:rFonts w:ascii="Times New Roman" w:hAnsi="Times New Roman"/>
          <w:color w:val="000000" w:themeColor="text1"/>
          <w:sz w:val="24"/>
          <w:szCs w:val="24"/>
        </w:rPr>
        <w:t>wartość</w:t>
      </w:r>
      <w:r w:rsidR="00805FC7" w:rsidRPr="00892E8C">
        <w:rPr>
          <w:rFonts w:ascii="Times New Roman" w:hAnsi="Times New Roman"/>
          <w:color w:val="000000" w:themeColor="text1"/>
          <w:sz w:val="24"/>
          <w:szCs w:val="24"/>
        </w:rPr>
        <w:t xml:space="preserve"> ryczałtu na 2021 rok nie została</w:t>
      </w:r>
      <w:r w:rsidR="000968DA">
        <w:rPr>
          <w:rFonts w:ascii="Times New Roman" w:hAnsi="Times New Roman"/>
          <w:color w:val="000000" w:themeColor="text1"/>
          <w:sz w:val="24"/>
          <w:szCs w:val="24"/>
        </w:rPr>
        <w:t xml:space="preserve"> </w:t>
      </w:r>
      <w:r w:rsidRPr="00892E8C">
        <w:rPr>
          <w:rFonts w:ascii="Times New Roman" w:hAnsi="Times New Roman"/>
          <w:color w:val="000000" w:themeColor="text1"/>
          <w:sz w:val="24"/>
          <w:szCs w:val="24"/>
        </w:rPr>
        <w:t>ustalona w stosunku</w:t>
      </w:r>
      <w:r w:rsidR="00805FC7" w:rsidRPr="00892E8C">
        <w:rPr>
          <w:rFonts w:ascii="Times New Roman" w:hAnsi="Times New Roman"/>
          <w:color w:val="000000" w:themeColor="text1"/>
          <w:sz w:val="24"/>
          <w:szCs w:val="24"/>
        </w:rPr>
        <w:t xml:space="preserve"> </w:t>
      </w:r>
      <w:r w:rsidRPr="00892E8C">
        <w:rPr>
          <w:rFonts w:ascii="Times New Roman" w:hAnsi="Times New Roman"/>
          <w:color w:val="000000" w:themeColor="text1"/>
          <w:sz w:val="24"/>
          <w:szCs w:val="24"/>
        </w:rPr>
        <w:t>do</w:t>
      </w:r>
      <w:r w:rsidR="00805FC7" w:rsidRPr="00892E8C">
        <w:rPr>
          <w:rFonts w:ascii="Times New Roman" w:hAnsi="Times New Roman"/>
          <w:color w:val="000000" w:themeColor="text1"/>
          <w:sz w:val="24"/>
          <w:szCs w:val="24"/>
        </w:rPr>
        <w:t xml:space="preserve"> wielkości realizacji kontraktu </w:t>
      </w:r>
      <w:r w:rsidRPr="00892E8C">
        <w:rPr>
          <w:rFonts w:ascii="Times New Roman" w:hAnsi="Times New Roman"/>
          <w:color w:val="000000" w:themeColor="text1"/>
          <w:sz w:val="24"/>
          <w:szCs w:val="24"/>
        </w:rPr>
        <w:br/>
      </w:r>
      <w:r w:rsidR="00805FC7" w:rsidRPr="00892E8C">
        <w:rPr>
          <w:rFonts w:ascii="Times New Roman" w:hAnsi="Times New Roman"/>
          <w:color w:val="000000" w:themeColor="text1"/>
          <w:sz w:val="24"/>
          <w:szCs w:val="24"/>
        </w:rPr>
        <w:t>w 2020 r</w:t>
      </w:r>
      <w:r w:rsidRPr="00892E8C">
        <w:rPr>
          <w:rFonts w:ascii="Times New Roman" w:hAnsi="Times New Roman"/>
          <w:color w:val="000000" w:themeColor="text1"/>
          <w:sz w:val="24"/>
          <w:szCs w:val="24"/>
        </w:rPr>
        <w:t>oku.</w:t>
      </w:r>
    </w:p>
    <w:p w14:paraId="1D2B5429" w14:textId="57AC6671" w:rsidR="00805FC7" w:rsidRPr="00697620" w:rsidRDefault="00805FC7" w:rsidP="00697620">
      <w:pPr>
        <w:pStyle w:val="Akapitzlist"/>
        <w:suppressAutoHyphens w:val="0"/>
        <w:spacing w:after="100" w:afterAutospacing="1" w:line="360" w:lineRule="auto"/>
        <w:ind w:left="360"/>
        <w:contextualSpacing/>
        <w:jc w:val="both"/>
        <w:textAlignment w:val="auto"/>
        <w:rPr>
          <w:rFonts w:ascii="Times New Roman" w:hAnsi="Times New Roman"/>
          <w:color w:val="2F5496" w:themeColor="accent1" w:themeShade="BF"/>
          <w:sz w:val="24"/>
          <w:szCs w:val="24"/>
        </w:rPr>
      </w:pPr>
      <w:r w:rsidRPr="00697620">
        <w:rPr>
          <w:rFonts w:ascii="Times New Roman" w:hAnsi="Times New Roman"/>
          <w:color w:val="000000" w:themeColor="text1"/>
          <w:sz w:val="24"/>
          <w:szCs w:val="24"/>
        </w:rPr>
        <w:t>W poniższej tabeli przedstawiono realizacje ryczałtu PSZ w podziale półrocznym:</w:t>
      </w:r>
    </w:p>
    <w:tbl>
      <w:tblPr>
        <w:tblW w:w="8784" w:type="dxa"/>
        <w:jc w:val="center"/>
        <w:tblCellMar>
          <w:left w:w="10" w:type="dxa"/>
          <w:right w:w="10" w:type="dxa"/>
        </w:tblCellMar>
        <w:tblLook w:val="04A0" w:firstRow="1" w:lastRow="0" w:firstColumn="1" w:lastColumn="0" w:noHBand="0" w:noVBand="1"/>
      </w:tblPr>
      <w:tblGrid>
        <w:gridCol w:w="2405"/>
        <w:gridCol w:w="2126"/>
        <w:gridCol w:w="2126"/>
        <w:gridCol w:w="2127"/>
      </w:tblGrid>
      <w:tr w:rsidR="00805FC7" w:rsidRPr="00C06048" w14:paraId="7087858E" w14:textId="77777777" w:rsidTr="00D515FD">
        <w:trPr>
          <w:trHeight w:val="873"/>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22485FE5" w14:textId="77777777" w:rsidR="00805FC7" w:rsidRPr="00C06048" w:rsidRDefault="00805FC7">
            <w:pPr>
              <w:spacing w:line="256" w:lineRule="auto"/>
              <w:jc w:val="center"/>
              <w:rPr>
                <w:rFonts w:ascii="Times New Roman" w:hAnsi="Times New Roman"/>
                <w:b/>
                <w:color w:val="000000" w:themeColor="text1"/>
                <w:lang w:eastAsia="en-US"/>
              </w:rPr>
            </w:pPr>
            <w:r w:rsidRPr="00C06048">
              <w:rPr>
                <w:rFonts w:ascii="Times New Roman" w:hAnsi="Times New Roman"/>
                <w:b/>
                <w:color w:val="000000" w:themeColor="text1"/>
                <w:lang w:eastAsia="en-US"/>
              </w:rPr>
              <w:t xml:space="preserve">Okres rozliczeniowy </w:t>
            </w:r>
          </w:p>
          <w:p w14:paraId="4D93941B" w14:textId="77777777" w:rsidR="00805FC7" w:rsidRPr="00C06048" w:rsidRDefault="00805FC7">
            <w:pPr>
              <w:spacing w:line="256" w:lineRule="auto"/>
              <w:jc w:val="center"/>
              <w:rPr>
                <w:rFonts w:ascii="Times New Roman" w:hAnsi="Times New Roman"/>
                <w:b/>
                <w:color w:val="000000" w:themeColor="text1"/>
                <w:lang w:eastAsia="en-US"/>
              </w:rPr>
            </w:pPr>
            <w:r w:rsidRPr="00C06048">
              <w:rPr>
                <w:rFonts w:ascii="Times New Roman" w:hAnsi="Times New Roman"/>
                <w:b/>
                <w:color w:val="000000" w:themeColor="text1"/>
                <w:lang w:eastAsia="en-US"/>
              </w:rPr>
              <w:t>2020 rok</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31A5A753" w14:textId="77777777" w:rsidR="00805FC7" w:rsidRPr="00C06048" w:rsidRDefault="00805FC7">
            <w:pPr>
              <w:spacing w:line="256" w:lineRule="auto"/>
              <w:jc w:val="center"/>
              <w:rPr>
                <w:rFonts w:ascii="Times New Roman" w:hAnsi="Times New Roman"/>
                <w:b/>
                <w:color w:val="000000" w:themeColor="text1"/>
                <w:lang w:eastAsia="en-US"/>
              </w:rPr>
            </w:pPr>
            <w:r w:rsidRPr="00C06048">
              <w:rPr>
                <w:rFonts w:ascii="Times New Roman" w:hAnsi="Times New Roman"/>
                <w:b/>
                <w:color w:val="000000" w:themeColor="text1"/>
                <w:lang w:eastAsia="en-US"/>
              </w:rPr>
              <w:t>Ryczałt ustalony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3B10FAFC" w14:textId="77777777" w:rsidR="00805FC7" w:rsidRPr="00C06048" w:rsidRDefault="00805FC7">
            <w:pPr>
              <w:spacing w:line="256" w:lineRule="auto"/>
              <w:jc w:val="center"/>
              <w:rPr>
                <w:rFonts w:ascii="Times New Roman" w:hAnsi="Times New Roman"/>
                <w:b/>
                <w:color w:val="000000" w:themeColor="text1"/>
                <w:lang w:eastAsia="en-US"/>
              </w:rPr>
            </w:pPr>
            <w:r w:rsidRPr="00C06048">
              <w:rPr>
                <w:rFonts w:ascii="Times New Roman" w:hAnsi="Times New Roman"/>
                <w:b/>
                <w:color w:val="000000" w:themeColor="text1"/>
                <w:lang w:eastAsia="en-US"/>
              </w:rPr>
              <w:t xml:space="preserve">Ryczałt wypracowany     </w:t>
            </w:r>
            <w:r w:rsidRPr="00C06048">
              <w:rPr>
                <w:rFonts w:ascii="Times New Roman" w:hAnsi="Times New Roman"/>
                <w:b/>
                <w:color w:val="000000" w:themeColor="text1"/>
                <w:lang w:eastAsia="en-US"/>
              </w:rPr>
              <w:br/>
              <w:t xml:space="preserve"> w 2020 roku</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15797B9A" w14:textId="77777777" w:rsidR="00805FC7" w:rsidRPr="00C06048" w:rsidRDefault="00805FC7">
            <w:pPr>
              <w:spacing w:line="256" w:lineRule="auto"/>
              <w:jc w:val="center"/>
              <w:rPr>
                <w:rFonts w:ascii="Times New Roman" w:hAnsi="Times New Roman"/>
                <w:b/>
                <w:color w:val="000000" w:themeColor="text1"/>
                <w:lang w:eastAsia="en-US"/>
              </w:rPr>
            </w:pPr>
            <w:r w:rsidRPr="00C06048">
              <w:rPr>
                <w:rFonts w:ascii="Times New Roman" w:hAnsi="Times New Roman"/>
                <w:b/>
                <w:color w:val="000000" w:themeColor="text1"/>
                <w:lang w:eastAsia="en-US"/>
              </w:rPr>
              <w:t>Różnica</w:t>
            </w:r>
          </w:p>
        </w:tc>
      </w:tr>
      <w:tr w:rsidR="00805FC7" w:rsidRPr="00C06048" w14:paraId="0FD4B218" w14:textId="77777777" w:rsidTr="00D515FD">
        <w:trPr>
          <w:trHeight w:val="567"/>
          <w:jc w:val="center"/>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1B84C9" w14:textId="3A8C1875" w:rsidR="00805FC7" w:rsidRPr="00C06048" w:rsidRDefault="005C75C0">
            <w:pPr>
              <w:spacing w:line="360" w:lineRule="auto"/>
              <w:jc w:val="both"/>
              <w:rPr>
                <w:rFonts w:ascii="Times New Roman" w:hAnsi="Times New Roman"/>
                <w:color w:val="000000" w:themeColor="text1"/>
                <w:lang w:eastAsia="en-US"/>
              </w:rPr>
            </w:pPr>
            <w:r>
              <w:rPr>
                <w:rFonts w:ascii="Times New Roman" w:hAnsi="Times New Roman"/>
                <w:color w:val="000000" w:themeColor="text1"/>
                <w:lang w:eastAsia="en-US"/>
              </w:rPr>
              <w:t>s</w:t>
            </w:r>
            <w:r w:rsidR="00805FC7" w:rsidRPr="00C06048">
              <w:rPr>
                <w:rFonts w:ascii="Times New Roman" w:hAnsi="Times New Roman"/>
                <w:color w:val="000000" w:themeColor="text1"/>
                <w:lang w:eastAsia="en-US"/>
              </w:rPr>
              <w:t>tyczeń - czerwiec</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C1D196" w14:textId="77777777" w:rsidR="00805FC7" w:rsidRPr="00C06048" w:rsidRDefault="00805FC7">
            <w:pPr>
              <w:spacing w:line="360" w:lineRule="auto"/>
              <w:jc w:val="right"/>
              <w:rPr>
                <w:rFonts w:ascii="Times New Roman" w:hAnsi="Times New Roman"/>
                <w:color w:val="000000" w:themeColor="text1"/>
                <w:lang w:eastAsia="en-US"/>
              </w:rPr>
            </w:pPr>
            <w:r w:rsidRPr="00C06048">
              <w:rPr>
                <w:rFonts w:ascii="Times New Roman" w:hAnsi="Times New Roman"/>
                <w:color w:val="000000" w:themeColor="text1"/>
                <w:lang w:eastAsia="en-US"/>
              </w:rPr>
              <w:t>16 449 252,04</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9234AC" w14:textId="77777777" w:rsidR="00805FC7" w:rsidRPr="00C06048" w:rsidRDefault="00805FC7">
            <w:pPr>
              <w:spacing w:line="256" w:lineRule="auto"/>
              <w:jc w:val="right"/>
              <w:rPr>
                <w:rFonts w:ascii="Times New Roman" w:hAnsi="Times New Roman"/>
                <w:color w:val="000000" w:themeColor="text1"/>
                <w:lang w:eastAsia="en-US"/>
              </w:rPr>
            </w:pPr>
            <w:r w:rsidRPr="00C06048">
              <w:rPr>
                <w:rFonts w:ascii="Times New Roman" w:hAnsi="Times New Roman"/>
                <w:color w:val="000000" w:themeColor="text1"/>
                <w:lang w:eastAsia="en-US"/>
              </w:rPr>
              <w:t>13 903 653,36</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FB6168" w14:textId="77777777" w:rsidR="00805FC7" w:rsidRPr="00C06048" w:rsidRDefault="00805FC7">
            <w:pPr>
              <w:spacing w:line="360" w:lineRule="auto"/>
              <w:jc w:val="right"/>
              <w:rPr>
                <w:rFonts w:ascii="Times New Roman" w:hAnsi="Times New Roman"/>
                <w:color w:val="000000" w:themeColor="text1"/>
                <w:lang w:eastAsia="en-US"/>
              </w:rPr>
            </w:pPr>
            <w:r w:rsidRPr="00C06048">
              <w:rPr>
                <w:rFonts w:ascii="Times New Roman" w:hAnsi="Times New Roman"/>
                <w:color w:val="000000" w:themeColor="text1"/>
                <w:lang w:eastAsia="en-US"/>
              </w:rPr>
              <w:t>-2 545 598,67</w:t>
            </w:r>
          </w:p>
        </w:tc>
      </w:tr>
      <w:tr w:rsidR="00805FC7" w:rsidRPr="00C06048" w14:paraId="68CC704E" w14:textId="77777777" w:rsidTr="00D515FD">
        <w:trPr>
          <w:trHeight w:val="567"/>
          <w:jc w:val="center"/>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C0F7FE" w14:textId="2C34D91E" w:rsidR="00805FC7" w:rsidRPr="00C06048" w:rsidRDefault="005C75C0">
            <w:pPr>
              <w:spacing w:line="360" w:lineRule="auto"/>
              <w:jc w:val="both"/>
              <w:rPr>
                <w:rFonts w:ascii="Times New Roman" w:hAnsi="Times New Roman"/>
                <w:color w:val="000000" w:themeColor="text1"/>
                <w:lang w:eastAsia="en-US"/>
              </w:rPr>
            </w:pPr>
            <w:r>
              <w:rPr>
                <w:rFonts w:ascii="Times New Roman" w:hAnsi="Times New Roman"/>
                <w:color w:val="000000" w:themeColor="text1"/>
                <w:lang w:eastAsia="en-US"/>
              </w:rPr>
              <w:t>lipiec</w:t>
            </w:r>
            <w:r w:rsidR="00805FC7" w:rsidRPr="00C06048">
              <w:rPr>
                <w:rFonts w:ascii="Times New Roman" w:hAnsi="Times New Roman"/>
                <w:color w:val="000000" w:themeColor="text1"/>
                <w:lang w:eastAsia="en-US"/>
              </w:rPr>
              <w:t xml:space="preserve"> - grudzień</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F6AABC" w14:textId="77777777" w:rsidR="00805FC7" w:rsidRPr="00C06048" w:rsidRDefault="00805FC7">
            <w:pPr>
              <w:spacing w:line="360" w:lineRule="auto"/>
              <w:jc w:val="right"/>
              <w:rPr>
                <w:rFonts w:ascii="Times New Roman" w:hAnsi="Times New Roman"/>
                <w:color w:val="000000" w:themeColor="text1"/>
                <w:lang w:eastAsia="en-US"/>
              </w:rPr>
            </w:pPr>
            <w:r w:rsidRPr="00C06048">
              <w:rPr>
                <w:rFonts w:ascii="Times New Roman" w:hAnsi="Times New Roman"/>
                <w:color w:val="000000" w:themeColor="text1"/>
                <w:lang w:eastAsia="en-US"/>
              </w:rPr>
              <w:t>15 672 813,99</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00B1A8" w14:textId="77777777" w:rsidR="00805FC7" w:rsidRPr="00C06048" w:rsidRDefault="00805FC7">
            <w:pPr>
              <w:spacing w:line="360" w:lineRule="auto"/>
              <w:jc w:val="right"/>
              <w:rPr>
                <w:rFonts w:ascii="Times New Roman" w:hAnsi="Times New Roman"/>
                <w:color w:val="000000" w:themeColor="text1"/>
                <w:lang w:eastAsia="en-US"/>
              </w:rPr>
            </w:pPr>
            <w:r w:rsidRPr="00C06048">
              <w:rPr>
                <w:rFonts w:ascii="Times New Roman" w:hAnsi="Times New Roman"/>
                <w:color w:val="000000" w:themeColor="text1"/>
                <w:lang w:eastAsia="en-US"/>
              </w:rPr>
              <w:t>11 812 545,16</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AC5F2F" w14:textId="77777777" w:rsidR="00805FC7" w:rsidRPr="00C06048" w:rsidRDefault="00805FC7">
            <w:pPr>
              <w:spacing w:line="360" w:lineRule="auto"/>
              <w:jc w:val="right"/>
              <w:rPr>
                <w:rFonts w:ascii="Times New Roman" w:hAnsi="Times New Roman"/>
                <w:color w:val="000000" w:themeColor="text1"/>
                <w:lang w:eastAsia="en-US"/>
              </w:rPr>
            </w:pPr>
            <w:r w:rsidRPr="00C06048">
              <w:rPr>
                <w:rFonts w:ascii="Times New Roman" w:hAnsi="Times New Roman"/>
                <w:color w:val="000000" w:themeColor="text1"/>
                <w:lang w:eastAsia="en-US"/>
              </w:rPr>
              <w:t>-3 860 268,83</w:t>
            </w:r>
          </w:p>
        </w:tc>
      </w:tr>
      <w:tr w:rsidR="00805FC7" w:rsidRPr="00C06048" w14:paraId="36B14629" w14:textId="77777777" w:rsidTr="00D515FD">
        <w:trPr>
          <w:trHeight w:val="567"/>
          <w:jc w:val="center"/>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FD3F33" w14:textId="77777777" w:rsidR="00805FC7" w:rsidRPr="00C06048" w:rsidRDefault="00805FC7">
            <w:pPr>
              <w:spacing w:line="360" w:lineRule="auto"/>
              <w:jc w:val="both"/>
              <w:rPr>
                <w:rFonts w:ascii="Times New Roman" w:hAnsi="Times New Roman"/>
                <w:b/>
                <w:color w:val="000000" w:themeColor="text1"/>
                <w:lang w:eastAsia="en-US"/>
              </w:rPr>
            </w:pPr>
            <w:r w:rsidRPr="00C06048">
              <w:rPr>
                <w:rFonts w:ascii="Times New Roman" w:hAnsi="Times New Roman"/>
                <w:b/>
                <w:color w:val="000000" w:themeColor="text1"/>
                <w:lang w:eastAsia="en-US"/>
              </w:rPr>
              <w:t>Razem</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6E395A" w14:textId="77777777" w:rsidR="00805FC7" w:rsidRPr="00C06048" w:rsidRDefault="00805FC7">
            <w:pPr>
              <w:spacing w:line="360" w:lineRule="auto"/>
              <w:jc w:val="right"/>
              <w:rPr>
                <w:rFonts w:ascii="Times New Roman" w:hAnsi="Times New Roman"/>
                <w:b/>
                <w:color w:val="000000" w:themeColor="text1"/>
                <w:lang w:eastAsia="en-US"/>
              </w:rPr>
            </w:pPr>
            <w:r w:rsidRPr="00C06048">
              <w:rPr>
                <w:rFonts w:ascii="Times New Roman" w:hAnsi="Times New Roman"/>
                <w:b/>
                <w:color w:val="000000" w:themeColor="text1"/>
                <w:lang w:eastAsia="en-US"/>
              </w:rPr>
              <w:t>32 122 066,03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9B29E2" w14:textId="77777777" w:rsidR="00805FC7" w:rsidRPr="00C06048" w:rsidRDefault="00805FC7">
            <w:pPr>
              <w:spacing w:line="360" w:lineRule="auto"/>
              <w:jc w:val="right"/>
              <w:rPr>
                <w:rFonts w:ascii="Times New Roman" w:hAnsi="Times New Roman"/>
                <w:b/>
                <w:color w:val="000000" w:themeColor="text1"/>
                <w:lang w:eastAsia="en-US"/>
              </w:rPr>
            </w:pPr>
            <w:r w:rsidRPr="00C06048">
              <w:rPr>
                <w:rFonts w:ascii="Times New Roman" w:hAnsi="Times New Roman"/>
                <w:b/>
                <w:color w:val="000000" w:themeColor="text1"/>
                <w:lang w:eastAsia="en-US"/>
              </w:rPr>
              <w:t>25 716 198,52</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A28411" w14:textId="77777777" w:rsidR="00805FC7" w:rsidRPr="00C06048" w:rsidRDefault="00805FC7">
            <w:pPr>
              <w:spacing w:line="360" w:lineRule="auto"/>
              <w:jc w:val="right"/>
              <w:rPr>
                <w:rFonts w:ascii="Times New Roman" w:hAnsi="Times New Roman"/>
                <w:b/>
                <w:color w:val="000000" w:themeColor="text1"/>
                <w:lang w:eastAsia="en-US"/>
              </w:rPr>
            </w:pPr>
            <w:r w:rsidRPr="00C06048">
              <w:rPr>
                <w:rFonts w:ascii="Times New Roman" w:hAnsi="Times New Roman"/>
                <w:b/>
                <w:color w:val="000000" w:themeColor="text1"/>
                <w:lang w:eastAsia="en-US"/>
              </w:rPr>
              <w:t>-6 405 867,51</w:t>
            </w:r>
          </w:p>
        </w:tc>
      </w:tr>
    </w:tbl>
    <w:p w14:paraId="20A965A5" w14:textId="4464EA24" w:rsidR="001F50CC" w:rsidRPr="001F50CC" w:rsidRDefault="002B1041" w:rsidP="00DB463C">
      <w:pPr>
        <w:pStyle w:val="Akapitzlist"/>
        <w:numPr>
          <w:ilvl w:val="0"/>
          <w:numId w:val="70"/>
        </w:numPr>
        <w:suppressAutoHyphens w:val="0"/>
        <w:autoSpaceDN/>
        <w:spacing w:before="240" w:after="100" w:afterAutospacing="1" w:line="360" w:lineRule="auto"/>
        <w:ind w:left="426"/>
        <w:contextualSpacing/>
        <w:jc w:val="both"/>
        <w:textAlignment w:val="auto"/>
        <w:rPr>
          <w:bCs/>
          <w:color w:val="000000" w:themeColor="text1"/>
        </w:rPr>
      </w:pPr>
      <w:r w:rsidRPr="001F50CC">
        <w:rPr>
          <w:rFonts w:ascii="Times New Roman" w:eastAsia="Times New Roman" w:hAnsi="Times New Roman"/>
          <w:color w:val="000000" w:themeColor="text1"/>
          <w:sz w:val="24"/>
          <w:szCs w:val="24"/>
        </w:rPr>
        <w:t xml:space="preserve">Łączne koszty pracy </w:t>
      </w:r>
      <w:r w:rsidRPr="001F50CC">
        <w:rPr>
          <w:rFonts w:ascii="Times New Roman" w:hAnsi="Times New Roman"/>
          <w:b/>
          <w:bCs/>
          <w:color w:val="000000" w:themeColor="text1"/>
          <w:sz w:val="24"/>
          <w:szCs w:val="24"/>
        </w:rPr>
        <w:t>s</w:t>
      </w:r>
      <w:r w:rsidRPr="001F50CC">
        <w:rPr>
          <w:rFonts w:ascii="Times New Roman" w:eastAsia="Times New Roman" w:hAnsi="Times New Roman"/>
          <w:bCs/>
          <w:color w:val="000000" w:themeColor="text1"/>
          <w:sz w:val="24"/>
          <w:szCs w:val="24"/>
        </w:rPr>
        <w:t xml:space="preserve">tanowią ponad 70% łącznych kosztów działalności Szpitala. </w:t>
      </w:r>
      <w:r w:rsidRPr="001F50CC">
        <w:rPr>
          <w:rFonts w:ascii="Times New Roman" w:hAnsi="Times New Roman"/>
          <w:color w:val="000000" w:themeColor="text1"/>
          <w:sz w:val="24"/>
          <w:szCs w:val="24"/>
        </w:rPr>
        <w:t xml:space="preserve">W 2020 roku odnotowano znaczący wzrost w stosunku do roku poprzedniego. Dofinansowanie do kosztów wynagrodzeń wypłacane przez Narodowy Fundusz Zdrowia w ramach kontraktu na świadczenia wzrosło </w:t>
      </w:r>
      <w:r w:rsidRPr="00E852D4">
        <w:rPr>
          <w:rFonts w:ascii="Times New Roman" w:hAnsi="Times New Roman"/>
          <w:color w:val="000000" w:themeColor="text1"/>
          <w:sz w:val="24"/>
          <w:szCs w:val="24"/>
        </w:rPr>
        <w:t xml:space="preserve">o </w:t>
      </w:r>
      <w:r w:rsidR="00E852D4" w:rsidRPr="00E852D4">
        <w:rPr>
          <w:rFonts w:ascii="Times New Roman" w:hAnsi="Times New Roman"/>
          <w:color w:val="000000" w:themeColor="text1"/>
          <w:sz w:val="24"/>
          <w:szCs w:val="24"/>
        </w:rPr>
        <w:t>3 406</w:t>
      </w:r>
      <w:r w:rsidRPr="00E852D4">
        <w:rPr>
          <w:rFonts w:ascii="Times New Roman" w:hAnsi="Times New Roman"/>
          <w:color w:val="000000" w:themeColor="text1"/>
          <w:sz w:val="24"/>
          <w:szCs w:val="24"/>
        </w:rPr>
        <w:t xml:space="preserve"> tys. zł</w:t>
      </w:r>
      <w:r w:rsidRPr="00E852D4">
        <w:rPr>
          <w:rFonts w:ascii="Times New Roman" w:hAnsi="Times New Roman"/>
          <w:bCs/>
          <w:color w:val="000000" w:themeColor="text1"/>
          <w:sz w:val="24"/>
          <w:szCs w:val="24"/>
        </w:rPr>
        <w:t>.</w:t>
      </w:r>
      <w:r w:rsidRPr="00E852D4">
        <w:rPr>
          <w:rFonts w:ascii="Times New Roman" w:hAnsi="Times New Roman"/>
          <w:color w:val="000000" w:themeColor="text1"/>
          <w:sz w:val="24"/>
          <w:szCs w:val="24"/>
        </w:rPr>
        <w:t xml:space="preserve"> Jednostka</w:t>
      </w:r>
      <w:r w:rsidRPr="00E852D4">
        <w:rPr>
          <w:rFonts w:ascii="Times New Roman" w:hAnsi="Times New Roman"/>
          <w:bCs/>
          <w:color w:val="000000" w:themeColor="text1"/>
          <w:sz w:val="24"/>
          <w:szCs w:val="24"/>
        </w:rPr>
        <w:t xml:space="preserve"> </w:t>
      </w:r>
      <w:r w:rsidRPr="001F50CC">
        <w:rPr>
          <w:rFonts w:ascii="Times New Roman" w:hAnsi="Times New Roman"/>
          <w:bCs/>
          <w:color w:val="000000" w:themeColor="text1"/>
          <w:sz w:val="24"/>
          <w:szCs w:val="24"/>
        </w:rPr>
        <w:t xml:space="preserve">zatrudnia pracowników w oparciu </w:t>
      </w:r>
      <w:r w:rsidR="001F50CC">
        <w:rPr>
          <w:rFonts w:ascii="Times New Roman" w:hAnsi="Times New Roman"/>
          <w:bCs/>
          <w:color w:val="000000" w:themeColor="text1"/>
          <w:sz w:val="24"/>
          <w:szCs w:val="24"/>
        </w:rPr>
        <w:br/>
      </w:r>
      <w:r w:rsidRPr="001F50CC">
        <w:rPr>
          <w:rFonts w:ascii="Times New Roman" w:hAnsi="Times New Roman"/>
          <w:bCs/>
          <w:color w:val="000000" w:themeColor="text1"/>
          <w:sz w:val="24"/>
          <w:szCs w:val="24"/>
        </w:rPr>
        <w:t xml:space="preserve">o różnorodne umowy, począwszy od umowy o pracę, a skończywszy na umowach cywilnoprawnych. W zależności od rozmaitych aspektów, koszt zatrudnienia pracownika także jest zmienny. W dążeniu do zmniejszenia kosztów w Szpitalu wydłużony </w:t>
      </w:r>
      <w:r w:rsidR="00134EB7" w:rsidRPr="001F50CC">
        <w:rPr>
          <w:rFonts w:ascii="Times New Roman" w:hAnsi="Times New Roman"/>
          <w:bCs/>
          <w:color w:val="000000" w:themeColor="text1"/>
          <w:sz w:val="24"/>
          <w:szCs w:val="24"/>
        </w:rPr>
        <w:t>jest</w:t>
      </w:r>
      <w:r w:rsidRPr="001F50CC">
        <w:rPr>
          <w:rFonts w:ascii="Times New Roman" w:hAnsi="Times New Roman"/>
          <w:bCs/>
          <w:color w:val="000000" w:themeColor="text1"/>
          <w:sz w:val="24"/>
          <w:szCs w:val="24"/>
        </w:rPr>
        <w:t xml:space="preserve"> okres rozliczeniowy czasu pracy do 3 miesięcy co pozwoli na wyeliminowanie do minimum dodatkowo płatnych godzin nadliczbowych, które można rozliczyć udzieleniem czasu wolnego. </w:t>
      </w:r>
    </w:p>
    <w:p w14:paraId="12D376CE" w14:textId="17FB8373" w:rsidR="002B1041" w:rsidRPr="001F50CC" w:rsidRDefault="00134EB7" w:rsidP="001F50CC">
      <w:pPr>
        <w:pStyle w:val="Akapitzlist"/>
        <w:suppressAutoHyphens w:val="0"/>
        <w:autoSpaceDN/>
        <w:spacing w:before="240" w:after="100" w:afterAutospacing="1" w:line="360" w:lineRule="auto"/>
        <w:ind w:left="426"/>
        <w:contextualSpacing/>
        <w:jc w:val="both"/>
        <w:textAlignment w:val="auto"/>
        <w:rPr>
          <w:bCs/>
          <w:color w:val="000000" w:themeColor="text1"/>
        </w:rPr>
      </w:pPr>
      <w:r w:rsidRPr="001F50CC">
        <w:rPr>
          <w:rFonts w:ascii="Times New Roman" w:hAnsi="Times New Roman"/>
          <w:bCs/>
          <w:color w:val="000000" w:themeColor="text1"/>
          <w:sz w:val="24"/>
          <w:szCs w:val="24"/>
        </w:rPr>
        <w:t>Z</w:t>
      </w:r>
      <w:r w:rsidR="002B1041" w:rsidRPr="001F50CC">
        <w:rPr>
          <w:rFonts w:ascii="Times New Roman" w:hAnsi="Times New Roman"/>
          <w:bCs/>
          <w:color w:val="000000" w:themeColor="text1"/>
          <w:sz w:val="24"/>
          <w:szCs w:val="24"/>
        </w:rPr>
        <w:t xml:space="preserve"> poniższego wykresu</w:t>
      </w:r>
      <w:r w:rsidRPr="001F50CC">
        <w:rPr>
          <w:rFonts w:ascii="Times New Roman" w:hAnsi="Times New Roman"/>
          <w:bCs/>
          <w:color w:val="000000" w:themeColor="text1"/>
          <w:sz w:val="24"/>
          <w:szCs w:val="24"/>
        </w:rPr>
        <w:t xml:space="preserve"> wynika, że</w:t>
      </w:r>
      <w:r w:rsidR="002B1041" w:rsidRPr="001F50CC">
        <w:rPr>
          <w:rFonts w:ascii="Times New Roman" w:hAnsi="Times New Roman"/>
          <w:bCs/>
          <w:color w:val="000000" w:themeColor="text1"/>
          <w:sz w:val="24"/>
          <w:szCs w:val="24"/>
        </w:rPr>
        <w:t xml:space="preserve"> udział dofinansowania NFZ w kosztach pracy wzrasta </w:t>
      </w:r>
      <w:r w:rsidR="001F50CC">
        <w:rPr>
          <w:rFonts w:ascii="Times New Roman" w:hAnsi="Times New Roman"/>
          <w:bCs/>
          <w:color w:val="000000" w:themeColor="text1"/>
          <w:sz w:val="24"/>
          <w:szCs w:val="24"/>
        </w:rPr>
        <w:br/>
      </w:r>
      <w:r w:rsidR="002B1041" w:rsidRPr="001F50CC">
        <w:rPr>
          <w:rFonts w:ascii="Times New Roman" w:hAnsi="Times New Roman"/>
          <w:bCs/>
          <w:color w:val="000000" w:themeColor="text1"/>
          <w:sz w:val="24"/>
          <w:szCs w:val="24"/>
        </w:rPr>
        <w:t>z każdego roku, jednak znacznie szybciej wzrastają nakłady własne jednostki na ich pokrycie. Większość elementów kosztowych składających się na „koszty pracy” pozostaje poza możliwościami regulacyjnymi pracodawcy.  Regulują je w programie przepisy prawa (podwyższenie wynagrodzenia zasadniczego pracowników, wzrost minimalnego wynagrodzenia za pracę)</w:t>
      </w:r>
      <w:r w:rsidRPr="001F50CC">
        <w:rPr>
          <w:rFonts w:ascii="Times New Roman" w:hAnsi="Times New Roman"/>
          <w:bCs/>
          <w:color w:val="000000" w:themeColor="text1"/>
          <w:sz w:val="24"/>
          <w:szCs w:val="24"/>
        </w:rPr>
        <w:t>,</w:t>
      </w:r>
      <w:r w:rsidR="002B1041" w:rsidRPr="001F50CC">
        <w:rPr>
          <w:rFonts w:ascii="Times New Roman" w:hAnsi="Times New Roman"/>
          <w:bCs/>
          <w:color w:val="000000" w:themeColor="text1"/>
          <w:sz w:val="24"/>
          <w:szCs w:val="24"/>
        </w:rPr>
        <w:t xml:space="preserve"> jak również </w:t>
      </w:r>
      <w:r w:rsidRPr="001F50CC">
        <w:rPr>
          <w:rFonts w:ascii="Times New Roman" w:hAnsi="Times New Roman"/>
          <w:bCs/>
          <w:color w:val="000000" w:themeColor="text1"/>
          <w:sz w:val="24"/>
          <w:szCs w:val="24"/>
        </w:rPr>
        <w:t xml:space="preserve">wysokie wymagania </w:t>
      </w:r>
      <w:r w:rsidR="002B1041" w:rsidRPr="001F50CC">
        <w:rPr>
          <w:rFonts w:ascii="Times New Roman" w:hAnsi="Times New Roman"/>
          <w:bCs/>
          <w:color w:val="000000" w:themeColor="text1"/>
          <w:sz w:val="24"/>
          <w:szCs w:val="24"/>
        </w:rPr>
        <w:t>personelu medycznego</w:t>
      </w:r>
      <w:r w:rsidRPr="001F50CC">
        <w:rPr>
          <w:rFonts w:ascii="Times New Roman" w:hAnsi="Times New Roman"/>
          <w:bCs/>
          <w:color w:val="000000" w:themeColor="text1"/>
          <w:sz w:val="24"/>
          <w:szCs w:val="24"/>
        </w:rPr>
        <w:t xml:space="preserve"> na rynku pracy</w:t>
      </w:r>
      <w:r w:rsidR="002B1041" w:rsidRPr="001F50CC">
        <w:rPr>
          <w:rFonts w:ascii="Times New Roman" w:hAnsi="Times New Roman"/>
          <w:bCs/>
          <w:color w:val="000000" w:themeColor="text1"/>
          <w:sz w:val="24"/>
          <w:szCs w:val="24"/>
        </w:rPr>
        <w:t>:</w:t>
      </w:r>
    </w:p>
    <w:p w14:paraId="55817EEC" w14:textId="77777777" w:rsidR="002B1041" w:rsidRPr="00894ECA" w:rsidRDefault="002B1041" w:rsidP="002B1041">
      <w:pPr>
        <w:rPr>
          <w:color w:val="000000" w:themeColor="text1"/>
        </w:rPr>
      </w:pPr>
    </w:p>
    <w:p w14:paraId="2480B7D2" w14:textId="77777777" w:rsidR="00A65650" w:rsidRPr="002E7470" w:rsidRDefault="00A65650" w:rsidP="00A65650">
      <w:pPr>
        <w:spacing w:line="360" w:lineRule="auto"/>
        <w:jc w:val="center"/>
        <w:rPr>
          <w:color w:val="FF0000"/>
        </w:rPr>
      </w:pPr>
      <w:r w:rsidRPr="002E7470">
        <w:rPr>
          <w:noProof/>
          <w:color w:val="FF0000"/>
        </w:rPr>
        <w:lastRenderedPageBreak/>
        <w:drawing>
          <wp:inline distT="0" distB="0" distL="0" distR="0" wp14:anchorId="110F5537" wp14:editId="2CA3DEF0">
            <wp:extent cx="5866228" cy="3228536"/>
            <wp:effectExtent l="0" t="0" r="1270" b="1016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46A623E" w14:textId="79586BF1" w:rsidR="00C022BB" w:rsidRPr="00892E8C" w:rsidRDefault="00C022BB" w:rsidP="00C022BB">
      <w:pPr>
        <w:pStyle w:val="Akapitzlist"/>
        <w:numPr>
          <w:ilvl w:val="0"/>
          <w:numId w:val="70"/>
        </w:numPr>
        <w:suppressAutoHyphens w:val="0"/>
        <w:autoSpaceDN/>
        <w:spacing w:line="360" w:lineRule="auto"/>
        <w:contextualSpacing/>
        <w:jc w:val="both"/>
        <w:textAlignment w:val="auto"/>
        <w:rPr>
          <w:rFonts w:ascii="Times New Roman" w:hAnsi="Times New Roman"/>
          <w:color w:val="000000" w:themeColor="text1"/>
          <w:sz w:val="24"/>
          <w:szCs w:val="24"/>
        </w:rPr>
      </w:pPr>
      <w:r w:rsidRPr="00892E8C">
        <w:rPr>
          <w:rFonts w:ascii="Times New Roman" w:hAnsi="Times New Roman"/>
          <w:color w:val="000000" w:themeColor="text1"/>
          <w:sz w:val="24"/>
          <w:szCs w:val="24"/>
        </w:rPr>
        <w:t xml:space="preserve">Dynamiczny wzrost minimalnego wynagrodzenia i stawek godzinowych za pracę zobowiązuje zgodnie z przepisami prawa zamówień publicznych do każdorazowego podniesienia </w:t>
      </w:r>
      <w:r w:rsidR="00134EB7">
        <w:rPr>
          <w:rFonts w:ascii="Times New Roman" w:hAnsi="Times New Roman"/>
          <w:color w:val="000000" w:themeColor="text1"/>
          <w:sz w:val="24"/>
          <w:szCs w:val="24"/>
        </w:rPr>
        <w:t>szacunkowej wartości u</w:t>
      </w:r>
      <w:r w:rsidRPr="00892E8C">
        <w:rPr>
          <w:rFonts w:ascii="Times New Roman" w:hAnsi="Times New Roman"/>
          <w:color w:val="000000" w:themeColor="text1"/>
          <w:sz w:val="24"/>
          <w:szCs w:val="24"/>
        </w:rPr>
        <w:t xml:space="preserve">sługi. Outsourcing nie przynosi takich korzyści ekonomicznych, jak to miało miejsce jeszcze kilka lat wcześniej. </w:t>
      </w:r>
    </w:p>
    <w:p w14:paraId="4F61A7E7" w14:textId="54E7CDBC" w:rsidR="0039116B" w:rsidRPr="00892E8C" w:rsidRDefault="0039116B" w:rsidP="0039116B">
      <w:pPr>
        <w:pStyle w:val="Akapitzlist"/>
        <w:suppressAutoHyphens w:val="0"/>
        <w:autoSpaceDN/>
        <w:spacing w:line="360" w:lineRule="auto"/>
        <w:ind w:left="360"/>
        <w:contextualSpacing/>
        <w:jc w:val="both"/>
        <w:textAlignment w:val="auto"/>
        <w:rPr>
          <w:rFonts w:ascii="Times New Roman" w:hAnsi="Times New Roman"/>
          <w:color w:val="000000" w:themeColor="text1"/>
          <w:sz w:val="24"/>
          <w:szCs w:val="24"/>
        </w:rPr>
      </w:pPr>
      <w:r w:rsidRPr="00892E8C">
        <w:rPr>
          <w:rFonts w:ascii="Times New Roman" w:hAnsi="Times New Roman"/>
          <w:color w:val="000000" w:themeColor="text1"/>
          <w:sz w:val="24"/>
          <w:szCs w:val="24"/>
        </w:rPr>
        <w:t>Ponadto wzrost minimalnego wynagrodzenia i stawek godzinowych za pracę bezpośrednio</w:t>
      </w:r>
      <w:r w:rsidR="00134EB7">
        <w:rPr>
          <w:rFonts w:ascii="Times New Roman" w:hAnsi="Times New Roman"/>
          <w:color w:val="000000" w:themeColor="text1"/>
          <w:sz w:val="24"/>
          <w:szCs w:val="24"/>
        </w:rPr>
        <w:t xml:space="preserve"> wpływa </w:t>
      </w:r>
      <w:r w:rsidRPr="00892E8C">
        <w:rPr>
          <w:rFonts w:ascii="Times New Roman" w:hAnsi="Times New Roman"/>
          <w:color w:val="000000" w:themeColor="text1"/>
          <w:sz w:val="24"/>
          <w:szCs w:val="24"/>
        </w:rPr>
        <w:t xml:space="preserve">na </w:t>
      </w:r>
      <w:r w:rsidR="00134EB7">
        <w:rPr>
          <w:rFonts w:ascii="Times New Roman" w:hAnsi="Times New Roman"/>
          <w:color w:val="000000" w:themeColor="text1"/>
          <w:sz w:val="24"/>
          <w:szCs w:val="24"/>
        </w:rPr>
        <w:t xml:space="preserve">wzrost </w:t>
      </w:r>
      <w:r w:rsidRPr="00892E8C">
        <w:rPr>
          <w:rFonts w:ascii="Times New Roman" w:hAnsi="Times New Roman"/>
          <w:color w:val="000000" w:themeColor="text1"/>
          <w:sz w:val="24"/>
          <w:szCs w:val="24"/>
        </w:rPr>
        <w:t xml:space="preserve">ceny pozostałych usług oraz materiałów nabywanych przez SPZZOZ </w:t>
      </w:r>
      <w:r w:rsidRPr="00892E8C">
        <w:rPr>
          <w:rFonts w:ascii="Times New Roman" w:hAnsi="Times New Roman"/>
          <w:color w:val="000000" w:themeColor="text1"/>
          <w:sz w:val="24"/>
          <w:szCs w:val="24"/>
        </w:rPr>
        <w:br/>
        <w:t xml:space="preserve">w Wyszkowie. </w:t>
      </w:r>
    </w:p>
    <w:p w14:paraId="0A1DD5C6" w14:textId="099B17F4" w:rsidR="0039116B" w:rsidRPr="00892E8C" w:rsidRDefault="0039116B" w:rsidP="0039116B">
      <w:pPr>
        <w:pStyle w:val="Akapitzlist"/>
        <w:numPr>
          <w:ilvl w:val="0"/>
          <w:numId w:val="70"/>
        </w:numPr>
        <w:suppressAutoHyphens w:val="0"/>
        <w:autoSpaceDN/>
        <w:spacing w:after="0" w:line="360" w:lineRule="auto"/>
        <w:contextualSpacing/>
        <w:jc w:val="both"/>
        <w:textAlignment w:val="auto"/>
        <w:rPr>
          <w:rFonts w:ascii="Times New Roman" w:hAnsi="Times New Roman"/>
          <w:color w:val="000000" w:themeColor="text1"/>
          <w:sz w:val="24"/>
          <w:szCs w:val="24"/>
        </w:rPr>
      </w:pPr>
      <w:r w:rsidRPr="00892E8C">
        <w:rPr>
          <w:rFonts w:ascii="Times New Roman" w:hAnsi="Times New Roman"/>
          <w:color w:val="000000" w:themeColor="text1"/>
          <w:sz w:val="24"/>
          <w:szCs w:val="24"/>
        </w:rPr>
        <w:t>Stan epidemi</w:t>
      </w:r>
      <w:r w:rsidR="000968DA">
        <w:rPr>
          <w:rFonts w:ascii="Times New Roman" w:hAnsi="Times New Roman"/>
          <w:color w:val="000000" w:themeColor="text1"/>
          <w:sz w:val="24"/>
          <w:szCs w:val="24"/>
        </w:rPr>
        <w:t>czny</w:t>
      </w:r>
      <w:r w:rsidRPr="00892E8C">
        <w:rPr>
          <w:rFonts w:ascii="Times New Roman" w:hAnsi="Times New Roman"/>
          <w:color w:val="000000" w:themeColor="text1"/>
          <w:sz w:val="24"/>
          <w:szCs w:val="24"/>
        </w:rPr>
        <w:t xml:space="preserve"> utrudnia rozwój usług komercyjnych.</w:t>
      </w:r>
      <w:r w:rsidRPr="00892E8C">
        <w:rPr>
          <w:rFonts w:ascii="Times New Roman" w:hAnsi="Times New Roman"/>
          <w:b/>
          <w:bCs/>
          <w:color w:val="000000" w:themeColor="text1"/>
          <w:sz w:val="24"/>
          <w:szCs w:val="24"/>
        </w:rPr>
        <w:t xml:space="preserve"> </w:t>
      </w:r>
      <w:r w:rsidRPr="00892E8C">
        <w:rPr>
          <w:rFonts w:ascii="Times New Roman" w:hAnsi="Times New Roman"/>
          <w:color w:val="000000" w:themeColor="text1"/>
          <w:sz w:val="24"/>
          <w:szCs w:val="24"/>
        </w:rPr>
        <w:t>Szpital stara się rozwijać tego typu usługi dostosowując je do realiów rynkowych</w:t>
      </w:r>
      <w:r w:rsidR="00134EB7">
        <w:rPr>
          <w:rFonts w:ascii="Times New Roman" w:hAnsi="Times New Roman"/>
          <w:color w:val="000000" w:themeColor="text1"/>
          <w:sz w:val="24"/>
          <w:szCs w:val="24"/>
        </w:rPr>
        <w:t>,</w:t>
      </w:r>
      <w:r w:rsidRPr="00892E8C">
        <w:rPr>
          <w:rFonts w:ascii="Times New Roman" w:hAnsi="Times New Roman"/>
          <w:color w:val="000000" w:themeColor="text1"/>
          <w:sz w:val="24"/>
          <w:szCs w:val="24"/>
        </w:rPr>
        <w:t xml:space="preserve"> możliwości </w:t>
      </w:r>
      <w:r w:rsidR="00134EB7">
        <w:rPr>
          <w:rFonts w:ascii="Times New Roman" w:hAnsi="Times New Roman"/>
          <w:color w:val="000000" w:themeColor="text1"/>
          <w:sz w:val="24"/>
          <w:szCs w:val="24"/>
        </w:rPr>
        <w:t xml:space="preserve">i potrzeb </w:t>
      </w:r>
      <w:r w:rsidRPr="00892E8C">
        <w:rPr>
          <w:rFonts w:ascii="Times New Roman" w:hAnsi="Times New Roman"/>
          <w:color w:val="000000" w:themeColor="text1"/>
          <w:sz w:val="24"/>
          <w:szCs w:val="24"/>
        </w:rPr>
        <w:t>pacjentów</w:t>
      </w:r>
      <w:r w:rsidR="005A763C" w:rsidRPr="00892E8C">
        <w:rPr>
          <w:rFonts w:ascii="Times New Roman" w:hAnsi="Times New Roman"/>
          <w:color w:val="000000" w:themeColor="text1"/>
          <w:sz w:val="24"/>
          <w:szCs w:val="24"/>
        </w:rPr>
        <w:t>,</w:t>
      </w:r>
      <w:r w:rsidRPr="00892E8C">
        <w:rPr>
          <w:rFonts w:ascii="Times New Roman" w:hAnsi="Times New Roman"/>
          <w:color w:val="000000" w:themeColor="text1"/>
          <w:sz w:val="24"/>
          <w:szCs w:val="24"/>
        </w:rPr>
        <w:t xml:space="preserve"> jako dochodową alternatywę dla niedoszacowanych świadczeń z</w:t>
      </w:r>
      <w:r w:rsidRPr="00892E8C">
        <w:rPr>
          <w:rFonts w:ascii="Times New Roman" w:hAnsi="Times New Roman"/>
          <w:b/>
          <w:bCs/>
          <w:color w:val="000000" w:themeColor="text1"/>
          <w:sz w:val="24"/>
          <w:szCs w:val="24"/>
        </w:rPr>
        <w:t xml:space="preserve"> </w:t>
      </w:r>
      <w:r w:rsidRPr="00892E8C">
        <w:rPr>
          <w:rFonts w:ascii="Times New Roman" w:hAnsi="Times New Roman"/>
          <w:color w:val="000000" w:themeColor="text1"/>
          <w:sz w:val="24"/>
          <w:szCs w:val="24"/>
        </w:rPr>
        <w:t>Narodowego Funduszu Zdrowia</w:t>
      </w:r>
      <w:r w:rsidR="000D46BB">
        <w:rPr>
          <w:rFonts w:ascii="Times New Roman" w:hAnsi="Times New Roman"/>
          <w:color w:val="000000" w:themeColor="text1"/>
          <w:sz w:val="24"/>
          <w:szCs w:val="24"/>
        </w:rPr>
        <w:t>, jak również do braku w ramach kontraktowania z NFZ pozostałych zakresów leczniczych.</w:t>
      </w:r>
      <w:r w:rsidRPr="00892E8C">
        <w:rPr>
          <w:rFonts w:ascii="Times New Roman" w:hAnsi="Times New Roman"/>
          <w:b/>
          <w:bCs/>
          <w:color w:val="000000" w:themeColor="text1"/>
          <w:sz w:val="24"/>
          <w:szCs w:val="24"/>
        </w:rPr>
        <w:t xml:space="preserve"> </w:t>
      </w:r>
    </w:p>
    <w:p w14:paraId="7918BE10" w14:textId="684A4BCA" w:rsidR="00A65650" w:rsidRPr="00736DDF" w:rsidRDefault="00A65650" w:rsidP="0039116B">
      <w:pPr>
        <w:pStyle w:val="Akapitzlist"/>
        <w:numPr>
          <w:ilvl w:val="0"/>
          <w:numId w:val="70"/>
        </w:numPr>
        <w:suppressAutoHyphens w:val="0"/>
        <w:autoSpaceDN/>
        <w:spacing w:line="360" w:lineRule="auto"/>
        <w:contextualSpacing/>
        <w:jc w:val="both"/>
        <w:textAlignment w:val="auto"/>
        <w:rPr>
          <w:rFonts w:ascii="Times New Roman" w:hAnsi="Times New Roman"/>
          <w:bCs/>
          <w:sz w:val="24"/>
          <w:szCs w:val="24"/>
        </w:rPr>
      </w:pPr>
      <w:r w:rsidRPr="00736DDF">
        <w:rPr>
          <w:rFonts w:ascii="Times New Roman" w:hAnsi="Times New Roman"/>
          <w:bCs/>
          <w:sz w:val="24"/>
          <w:szCs w:val="24"/>
        </w:rPr>
        <w:t xml:space="preserve">Kontroling działalności leczniczej wskazuje, że w obecnym systemie </w:t>
      </w:r>
      <w:r w:rsidR="00892E8C">
        <w:rPr>
          <w:rFonts w:ascii="Times New Roman" w:hAnsi="Times New Roman"/>
          <w:bCs/>
          <w:sz w:val="24"/>
          <w:szCs w:val="24"/>
        </w:rPr>
        <w:t xml:space="preserve">zaniżonego </w:t>
      </w:r>
      <w:r w:rsidRPr="00736DDF">
        <w:rPr>
          <w:rFonts w:ascii="Times New Roman" w:hAnsi="Times New Roman"/>
          <w:bCs/>
          <w:sz w:val="24"/>
          <w:szCs w:val="24"/>
        </w:rPr>
        <w:t xml:space="preserve">finansowania świadczeń i panującej pandemii </w:t>
      </w:r>
      <w:r w:rsidR="000D46BB">
        <w:rPr>
          <w:rFonts w:ascii="Times New Roman" w:hAnsi="Times New Roman"/>
          <w:bCs/>
          <w:sz w:val="24"/>
          <w:szCs w:val="24"/>
        </w:rPr>
        <w:t xml:space="preserve">konieczna jest reorganizacja i szczegółowe rozliczanie poszczególnych </w:t>
      </w:r>
      <w:r w:rsidRPr="00736DDF">
        <w:rPr>
          <w:rFonts w:ascii="Times New Roman" w:hAnsi="Times New Roman"/>
          <w:bCs/>
          <w:sz w:val="24"/>
          <w:szCs w:val="24"/>
        </w:rPr>
        <w:t>komórek organizacyjnych</w:t>
      </w:r>
      <w:r w:rsidR="00736DDF" w:rsidRPr="00736DDF">
        <w:rPr>
          <w:rFonts w:ascii="Times New Roman" w:hAnsi="Times New Roman"/>
          <w:bCs/>
          <w:sz w:val="24"/>
          <w:szCs w:val="24"/>
        </w:rPr>
        <w:t xml:space="preserve"> w</w:t>
      </w:r>
      <w:r w:rsidR="00892E8C">
        <w:rPr>
          <w:rFonts w:ascii="Times New Roman" w:hAnsi="Times New Roman"/>
          <w:bCs/>
          <w:sz w:val="24"/>
          <w:szCs w:val="24"/>
        </w:rPr>
        <w:t> </w:t>
      </w:r>
      <w:r w:rsidRPr="00736DDF">
        <w:rPr>
          <w:rFonts w:ascii="Times New Roman" w:hAnsi="Times New Roman"/>
          <w:bCs/>
          <w:sz w:val="24"/>
          <w:szCs w:val="24"/>
        </w:rPr>
        <w:t xml:space="preserve">SPZZOZ w Wyszkowie </w:t>
      </w:r>
      <w:r w:rsidR="000D46BB">
        <w:rPr>
          <w:rFonts w:ascii="Times New Roman" w:hAnsi="Times New Roman"/>
          <w:bCs/>
          <w:sz w:val="24"/>
          <w:szCs w:val="24"/>
        </w:rPr>
        <w:t>celem ograniczenia kosztów.</w:t>
      </w:r>
    </w:p>
    <w:p w14:paraId="2E668CF6" w14:textId="09A50120" w:rsidR="0097010A" w:rsidRDefault="0097010A" w:rsidP="0097010A">
      <w:pPr>
        <w:pStyle w:val="Akapitzlist"/>
        <w:suppressAutoHyphens w:val="0"/>
        <w:autoSpaceDN/>
        <w:spacing w:line="360" w:lineRule="auto"/>
        <w:ind w:left="360"/>
        <w:contextualSpacing/>
        <w:jc w:val="both"/>
        <w:textAlignment w:val="auto"/>
        <w:rPr>
          <w:rFonts w:ascii="Times New Roman" w:hAnsi="Times New Roman"/>
          <w:sz w:val="24"/>
          <w:szCs w:val="24"/>
        </w:rPr>
      </w:pPr>
    </w:p>
    <w:p w14:paraId="583B25D1" w14:textId="77777777" w:rsidR="00894ECA" w:rsidRDefault="00894ECA">
      <w:pPr>
        <w:widowControl/>
        <w:suppressAutoHyphens w:val="0"/>
        <w:autoSpaceDN/>
        <w:spacing w:after="160" w:line="259" w:lineRule="auto"/>
        <w:textAlignment w:val="auto"/>
        <w:rPr>
          <w:rFonts w:ascii="Times New Roman" w:hAnsi="Times New Roman"/>
          <w:b/>
          <w:color w:val="000000" w:themeColor="text1"/>
          <w:sz w:val="24"/>
          <w:szCs w:val="24"/>
          <w:lang w:eastAsia="en-US"/>
        </w:rPr>
      </w:pPr>
      <w:r>
        <w:rPr>
          <w:rFonts w:ascii="Times New Roman" w:hAnsi="Times New Roman"/>
          <w:b/>
          <w:color w:val="000000" w:themeColor="text1"/>
          <w:sz w:val="24"/>
          <w:szCs w:val="24"/>
        </w:rPr>
        <w:br w:type="page"/>
      </w:r>
    </w:p>
    <w:p w14:paraId="42A537EB" w14:textId="1329EA12" w:rsidR="004B5BA6" w:rsidRDefault="004B5BA6" w:rsidP="004B5BA6">
      <w:pPr>
        <w:pStyle w:val="Akapitzlist"/>
        <w:numPr>
          <w:ilvl w:val="0"/>
          <w:numId w:val="35"/>
        </w:numPr>
        <w:suppressAutoHyphens w:val="0"/>
        <w:autoSpaceDN/>
        <w:spacing w:before="240"/>
        <w:ind w:left="284"/>
        <w:contextualSpacing/>
        <w:jc w:val="both"/>
        <w:textAlignment w:val="auto"/>
        <w:rPr>
          <w:rFonts w:ascii="Times New Roman" w:hAnsi="Times New Roman"/>
          <w:b/>
          <w:color w:val="000000" w:themeColor="text1"/>
          <w:sz w:val="24"/>
          <w:szCs w:val="24"/>
        </w:rPr>
      </w:pPr>
      <w:r w:rsidRPr="00682DB7">
        <w:rPr>
          <w:rFonts w:ascii="Times New Roman" w:hAnsi="Times New Roman"/>
          <w:b/>
          <w:color w:val="000000" w:themeColor="text1"/>
          <w:sz w:val="24"/>
          <w:szCs w:val="24"/>
        </w:rPr>
        <w:lastRenderedPageBreak/>
        <w:t>Działania naprawcze</w:t>
      </w:r>
      <w:r w:rsidR="000D46BB">
        <w:rPr>
          <w:rFonts w:ascii="Times New Roman" w:hAnsi="Times New Roman"/>
          <w:b/>
          <w:color w:val="000000" w:themeColor="text1"/>
          <w:sz w:val="24"/>
          <w:szCs w:val="24"/>
        </w:rPr>
        <w:t>.</w:t>
      </w:r>
    </w:p>
    <w:p w14:paraId="4A056012" w14:textId="77777777" w:rsidR="000D46BB" w:rsidRPr="00682DB7" w:rsidRDefault="000D46BB" w:rsidP="000D46BB">
      <w:pPr>
        <w:pStyle w:val="Akapitzlist"/>
        <w:suppressAutoHyphens w:val="0"/>
        <w:autoSpaceDN/>
        <w:spacing w:before="240"/>
        <w:ind w:left="284"/>
        <w:contextualSpacing/>
        <w:jc w:val="both"/>
        <w:textAlignment w:val="auto"/>
        <w:rPr>
          <w:rFonts w:ascii="Times New Roman" w:hAnsi="Times New Roman"/>
          <w:b/>
          <w:color w:val="000000" w:themeColor="text1"/>
          <w:sz w:val="24"/>
          <w:szCs w:val="24"/>
        </w:rPr>
      </w:pPr>
    </w:p>
    <w:p w14:paraId="575EFC2D" w14:textId="77777777" w:rsidR="004B5BA6" w:rsidRPr="0030625F" w:rsidRDefault="004B5BA6" w:rsidP="004B5BA6">
      <w:pPr>
        <w:pStyle w:val="Akapitzlist"/>
        <w:numPr>
          <w:ilvl w:val="1"/>
          <w:numId w:val="35"/>
        </w:numPr>
        <w:suppressAutoHyphens w:val="0"/>
        <w:autoSpaceDN/>
        <w:spacing w:before="240" w:line="360" w:lineRule="auto"/>
        <w:ind w:left="425" w:hanging="425"/>
        <w:contextualSpacing/>
        <w:jc w:val="both"/>
        <w:textAlignment w:val="auto"/>
        <w:rPr>
          <w:rFonts w:ascii="Times New Roman" w:hAnsi="Times New Roman"/>
          <w:b/>
          <w:color w:val="000000" w:themeColor="text1"/>
          <w:sz w:val="24"/>
          <w:szCs w:val="24"/>
        </w:rPr>
      </w:pPr>
      <w:r w:rsidRPr="00682DB7">
        <w:rPr>
          <w:rFonts w:ascii="Times New Roman" w:hAnsi="Times New Roman"/>
          <w:b/>
          <w:color w:val="000000" w:themeColor="text1"/>
          <w:sz w:val="24"/>
          <w:szCs w:val="24"/>
        </w:rPr>
        <w:t xml:space="preserve"> Zwiększenie przychodów jednostki z realizacji świadczeń opieki zdrowotnej finansowanych ze środków publicznych</w:t>
      </w:r>
    </w:p>
    <w:p w14:paraId="71FD20F6" w14:textId="28CF90F1" w:rsidR="004B5BA6" w:rsidRDefault="000D46BB" w:rsidP="004B5BA6">
      <w:pPr>
        <w:pStyle w:val="Standard"/>
        <w:widowControl/>
        <w:numPr>
          <w:ilvl w:val="1"/>
          <w:numId w:val="49"/>
        </w:numPr>
        <w:spacing w:before="120" w:after="120" w:line="360" w:lineRule="auto"/>
        <w:ind w:left="567"/>
        <w:jc w:val="both"/>
        <w:rPr>
          <w:color w:val="000000" w:themeColor="text1"/>
        </w:rPr>
      </w:pPr>
      <w:r>
        <w:rPr>
          <w:color w:val="000000" w:themeColor="text1"/>
        </w:rPr>
        <w:t>Z</w:t>
      </w:r>
      <w:r w:rsidR="004B5BA6">
        <w:rPr>
          <w:color w:val="000000" w:themeColor="text1"/>
        </w:rPr>
        <w:t>większ</w:t>
      </w:r>
      <w:r>
        <w:rPr>
          <w:color w:val="000000" w:themeColor="text1"/>
        </w:rPr>
        <w:t>e</w:t>
      </w:r>
      <w:r w:rsidR="004B5BA6">
        <w:rPr>
          <w:color w:val="000000" w:themeColor="text1"/>
        </w:rPr>
        <w:t>ni</w:t>
      </w:r>
      <w:r>
        <w:rPr>
          <w:color w:val="000000" w:themeColor="text1"/>
        </w:rPr>
        <w:t>e</w:t>
      </w:r>
      <w:r w:rsidR="004B5BA6">
        <w:rPr>
          <w:color w:val="000000" w:themeColor="text1"/>
        </w:rPr>
        <w:t xml:space="preserve"> przychodów S</w:t>
      </w:r>
      <w:r w:rsidR="000968DA">
        <w:rPr>
          <w:color w:val="000000" w:themeColor="text1"/>
        </w:rPr>
        <w:t>PZ</w:t>
      </w:r>
      <w:r w:rsidR="004B5BA6">
        <w:rPr>
          <w:color w:val="000000" w:themeColor="text1"/>
        </w:rPr>
        <w:t xml:space="preserve">ZOZ w Wyszkowie z tytułu </w:t>
      </w:r>
      <w:r>
        <w:rPr>
          <w:color w:val="000000" w:themeColor="text1"/>
        </w:rPr>
        <w:t xml:space="preserve">rozszerzenia </w:t>
      </w:r>
      <w:r w:rsidR="000968DA">
        <w:rPr>
          <w:color w:val="000000" w:themeColor="text1"/>
        </w:rPr>
        <w:br/>
      </w:r>
      <w:r>
        <w:rPr>
          <w:color w:val="000000" w:themeColor="text1"/>
        </w:rPr>
        <w:t xml:space="preserve">i zakontraktowania </w:t>
      </w:r>
      <w:r w:rsidR="004B5BA6">
        <w:rPr>
          <w:color w:val="000000" w:themeColor="text1"/>
        </w:rPr>
        <w:t>świadczeń opieki zdrowotnej</w:t>
      </w:r>
      <w:r>
        <w:rPr>
          <w:color w:val="000000" w:themeColor="text1"/>
        </w:rPr>
        <w:t xml:space="preserve"> w nowych zakresach </w:t>
      </w:r>
      <w:r w:rsidRPr="000D46BB">
        <w:rPr>
          <w:color w:val="000000" w:themeColor="text1"/>
        </w:rPr>
        <w:t xml:space="preserve">najbardziej poszukiwanych przez pacjentów </w:t>
      </w:r>
      <w:r>
        <w:rPr>
          <w:color w:val="000000" w:themeColor="text1"/>
        </w:rPr>
        <w:t xml:space="preserve">oraz pozostałych przynoszących </w:t>
      </w:r>
      <w:r w:rsidR="004B5BA6">
        <w:rPr>
          <w:color w:val="000000" w:themeColor="text1"/>
        </w:rPr>
        <w:t>nielimitowa</w:t>
      </w:r>
      <w:r>
        <w:rPr>
          <w:color w:val="000000" w:themeColor="text1"/>
        </w:rPr>
        <w:t>ny charakter w rozliczeniu</w:t>
      </w:r>
      <w:r w:rsidR="004B5BA6">
        <w:rPr>
          <w:color w:val="000000" w:themeColor="text1"/>
        </w:rPr>
        <w:t xml:space="preserve"> przez Narodowy Fundusz Zdrowia. </w:t>
      </w:r>
    </w:p>
    <w:p w14:paraId="16E67CAC" w14:textId="46ECD59B" w:rsidR="004B5BA6" w:rsidRDefault="004B5BA6" w:rsidP="00353DAA">
      <w:pPr>
        <w:pStyle w:val="Standard"/>
        <w:widowControl/>
        <w:numPr>
          <w:ilvl w:val="1"/>
          <w:numId w:val="49"/>
        </w:numPr>
        <w:spacing w:before="120" w:after="120" w:line="360" w:lineRule="auto"/>
        <w:ind w:left="567"/>
        <w:jc w:val="both"/>
        <w:rPr>
          <w:color w:val="000000" w:themeColor="text1"/>
        </w:rPr>
      </w:pPr>
      <w:proofErr w:type="spellStart"/>
      <w:r w:rsidRPr="008F7914">
        <w:rPr>
          <w:color w:val="000000" w:themeColor="text1"/>
        </w:rPr>
        <w:t>P</w:t>
      </w:r>
      <w:r>
        <w:rPr>
          <w:color w:val="000000" w:themeColor="text1"/>
        </w:rPr>
        <w:t>op</w:t>
      </w:r>
      <w:r w:rsidRPr="008F7914">
        <w:rPr>
          <w:color w:val="000000" w:themeColor="text1"/>
        </w:rPr>
        <w:t>andemiczna</w:t>
      </w:r>
      <w:proofErr w:type="spellEnd"/>
      <w:r w:rsidRPr="008F7914">
        <w:rPr>
          <w:color w:val="000000" w:themeColor="text1"/>
        </w:rPr>
        <w:t xml:space="preserve"> sytuacja na rynku świadczeń spowodowała pojawienie się dodatkowych możliwości dla Szpitala w zakresie świadczeń fizjoterapii po przebytej chorobie wywołanej zakażeniem wirusem S</w:t>
      </w:r>
      <w:r w:rsidR="000968DA">
        <w:rPr>
          <w:color w:val="000000" w:themeColor="text1"/>
        </w:rPr>
        <w:t>ars</w:t>
      </w:r>
      <w:r w:rsidRPr="008F7914">
        <w:rPr>
          <w:color w:val="000000" w:themeColor="text1"/>
        </w:rPr>
        <w:t>-CoV-2.</w:t>
      </w:r>
      <w:r>
        <w:rPr>
          <w:color w:val="000000" w:themeColor="text1"/>
        </w:rPr>
        <w:t xml:space="preserve"> Te nielimitowane świadczenia stanowić będą dodatkowy przychód </w:t>
      </w:r>
      <w:r w:rsidR="000D46BB">
        <w:rPr>
          <w:color w:val="000000" w:themeColor="text1"/>
        </w:rPr>
        <w:t xml:space="preserve">dla </w:t>
      </w:r>
      <w:r>
        <w:rPr>
          <w:color w:val="000000" w:themeColor="text1"/>
        </w:rPr>
        <w:t xml:space="preserve">SPZZOZ w Wyszkowie. </w:t>
      </w:r>
    </w:p>
    <w:p w14:paraId="23499D57" w14:textId="7DD02CB9" w:rsidR="004B5BA6" w:rsidRDefault="004B5BA6" w:rsidP="004B5BA6">
      <w:pPr>
        <w:pStyle w:val="Standard"/>
        <w:widowControl/>
        <w:numPr>
          <w:ilvl w:val="1"/>
          <w:numId w:val="49"/>
        </w:numPr>
        <w:spacing w:before="120" w:after="120" w:line="360" w:lineRule="auto"/>
        <w:ind w:left="567"/>
        <w:jc w:val="both"/>
        <w:rPr>
          <w:color w:val="000000" w:themeColor="text1"/>
        </w:rPr>
      </w:pPr>
      <w:r>
        <w:rPr>
          <w:color w:val="000000" w:themeColor="text1"/>
        </w:rPr>
        <w:t>Szpital podejmuje</w:t>
      </w:r>
      <w:r w:rsidRPr="008F7914">
        <w:rPr>
          <w:color w:val="000000" w:themeColor="text1"/>
        </w:rPr>
        <w:t xml:space="preserve"> działa</w:t>
      </w:r>
      <w:r>
        <w:rPr>
          <w:color w:val="000000" w:themeColor="text1"/>
        </w:rPr>
        <w:t>nia</w:t>
      </w:r>
      <w:r w:rsidRPr="008F7914">
        <w:rPr>
          <w:color w:val="000000" w:themeColor="text1"/>
        </w:rPr>
        <w:t xml:space="preserve"> w kierunku uruchomienia programu „Profilaktyka 40 Plus” w ramach</w:t>
      </w:r>
      <w:r w:rsidR="0051626F">
        <w:rPr>
          <w:color w:val="000000" w:themeColor="text1"/>
        </w:rPr>
        <w:t>,</w:t>
      </w:r>
      <w:r w:rsidRPr="008F7914">
        <w:rPr>
          <w:color w:val="000000" w:themeColor="text1"/>
        </w:rPr>
        <w:t xml:space="preserve"> którego diagnozowan</w:t>
      </w:r>
      <w:r w:rsidR="0051626F">
        <w:rPr>
          <w:color w:val="000000" w:themeColor="text1"/>
        </w:rPr>
        <w:t>i będą</w:t>
      </w:r>
      <w:r w:rsidRPr="008F7914">
        <w:rPr>
          <w:color w:val="000000" w:themeColor="text1"/>
        </w:rPr>
        <w:t xml:space="preserve"> za pomocą szeregu podstawowych badań finansowanych przez NFZ</w:t>
      </w:r>
      <w:r w:rsidR="0051626F">
        <w:rPr>
          <w:color w:val="000000" w:themeColor="text1"/>
        </w:rPr>
        <w:t xml:space="preserve"> pacjenci </w:t>
      </w:r>
      <w:r w:rsidR="008A61EF">
        <w:rPr>
          <w:color w:val="000000" w:themeColor="text1"/>
        </w:rPr>
        <w:t>powyżej 40-ego roku życia.</w:t>
      </w:r>
    </w:p>
    <w:p w14:paraId="5A25D7B0" w14:textId="27AD1B99" w:rsidR="004B5BA6" w:rsidRDefault="004B5BA6" w:rsidP="004B5BA6">
      <w:pPr>
        <w:pStyle w:val="Standard"/>
        <w:widowControl/>
        <w:numPr>
          <w:ilvl w:val="1"/>
          <w:numId w:val="49"/>
        </w:numPr>
        <w:spacing w:before="120" w:after="120" w:line="360" w:lineRule="auto"/>
        <w:ind w:left="567"/>
        <w:jc w:val="both"/>
        <w:rPr>
          <w:color w:val="000000" w:themeColor="text1"/>
        </w:rPr>
      </w:pPr>
      <w:r>
        <w:rPr>
          <w:color w:val="000000" w:themeColor="text1"/>
        </w:rPr>
        <w:t>Szpital planuje w</w:t>
      </w:r>
      <w:r w:rsidRPr="008F7914">
        <w:rPr>
          <w:color w:val="000000" w:themeColor="text1"/>
        </w:rPr>
        <w:t xml:space="preserve">ykorzystanie Pracowni Densytometrycznej w celu rozszerzenia zakresu świadczeń i pozyskania kontraktu z NFZ na świadczenia realizowane w </w:t>
      </w:r>
      <w:r w:rsidR="008A61EF">
        <w:rPr>
          <w:color w:val="000000" w:themeColor="text1"/>
        </w:rPr>
        <w:t xml:space="preserve">ramach </w:t>
      </w:r>
      <w:r w:rsidRPr="008F7914">
        <w:rPr>
          <w:color w:val="000000" w:themeColor="text1"/>
        </w:rPr>
        <w:t xml:space="preserve">Poradni Leczenia Osteoporozy. Szacowany przychód w 2021 roku wyniesie 21 000 zł, a w 2022 roku 250 000 zł. </w:t>
      </w:r>
    </w:p>
    <w:p w14:paraId="78D066E8" w14:textId="022EE66B" w:rsidR="004B5BA6" w:rsidRDefault="004B5BA6" w:rsidP="004B5BA6">
      <w:pPr>
        <w:pStyle w:val="Standard"/>
        <w:widowControl/>
        <w:numPr>
          <w:ilvl w:val="1"/>
          <w:numId w:val="49"/>
        </w:numPr>
        <w:spacing w:before="120" w:after="120" w:line="360" w:lineRule="auto"/>
        <w:ind w:left="567"/>
        <w:jc w:val="both"/>
        <w:rPr>
          <w:color w:val="000000" w:themeColor="text1"/>
        </w:rPr>
      </w:pPr>
      <w:r>
        <w:rPr>
          <w:color w:val="000000" w:themeColor="text1"/>
        </w:rPr>
        <w:t>W planach jest też p</w:t>
      </w:r>
      <w:r w:rsidRPr="008F7914">
        <w:rPr>
          <w:color w:val="000000" w:themeColor="text1"/>
        </w:rPr>
        <w:t xml:space="preserve">ozyskanie kontraktu z NFZ na świadczenia realizowane w </w:t>
      </w:r>
      <w:r w:rsidR="008A61EF">
        <w:rPr>
          <w:color w:val="000000" w:themeColor="text1"/>
        </w:rPr>
        <w:t xml:space="preserve">ramach </w:t>
      </w:r>
      <w:r w:rsidRPr="008F7914">
        <w:rPr>
          <w:color w:val="000000" w:themeColor="text1"/>
        </w:rPr>
        <w:t>Poradni Urologicznej. Szacowany przychód z zawartej umowy w 2022 roku może wynieść 250 000 zł.</w:t>
      </w:r>
    </w:p>
    <w:p w14:paraId="6E08C8AA" w14:textId="74BACE36" w:rsidR="004B5BA6" w:rsidRDefault="004B5BA6" w:rsidP="004B5BA6">
      <w:pPr>
        <w:pStyle w:val="Standard"/>
        <w:widowControl/>
        <w:numPr>
          <w:ilvl w:val="1"/>
          <w:numId w:val="49"/>
        </w:numPr>
        <w:spacing w:before="120" w:after="120" w:line="360" w:lineRule="auto"/>
        <w:ind w:left="567"/>
        <w:jc w:val="both"/>
        <w:rPr>
          <w:color w:val="000000" w:themeColor="text1"/>
        </w:rPr>
      </w:pPr>
      <w:r w:rsidRPr="008F7914">
        <w:rPr>
          <w:color w:val="000000" w:themeColor="text1"/>
        </w:rPr>
        <w:t xml:space="preserve">W związku z zakupem tomografu komputerowego SPZZOZ w Wyszkowie zawarł w dniu 1 lipca 2021 roku umowę z NFZ na świadczenia tomografii komputerowej. Tym samym </w:t>
      </w:r>
      <w:r w:rsidR="0051626F">
        <w:rPr>
          <w:color w:val="000000" w:themeColor="text1"/>
        </w:rPr>
        <w:t>S</w:t>
      </w:r>
      <w:r w:rsidRPr="008F7914">
        <w:rPr>
          <w:color w:val="000000" w:themeColor="text1"/>
        </w:rPr>
        <w:t>zpital zamierza zwiększyć przychód realizowanych świadcze</w:t>
      </w:r>
      <w:r w:rsidR="008A61EF">
        <w:rPr>
          <w:color w:val="000000" w:themeColor="text1"/>
        </w:rPr>
        <w:t>ń</w:t>
      </w:r>
      <w:r w:rsidRPr="008F7914">
        <w:rPr>
          <w:color w:val="000000" w:themeColor="text1"/>
        </w:rPr>
        <w:t xml:space="preserve"> w 2021 r</w:t>
      </w:r>
      <w:r w:rsidR="0051626F">
        <w:rPr>
          <w:color w:val="000000" w:themeColor="text1"/>
        </w:rPr>
        <w:t>oku</w:t>
      </w:r>
      <w:r w:rsidRPr="008F7914">
        <w:rPr>
          <w:color w:val="000000" w:themeColor="text1"/>
        </w:rPr>
        <w:t xml:space="preserve"> o </w:t>
      </w:r>
      <w:r w:rsidR="008A61EF">
        <w:rPr>
          <w:color w:val="000000" w:themeColor="text1"/>
        </w:rPr>
        <w:t xml:space="preserve">kwotę </w:t>
      </w:r>
      <w:r w:rsidRPr="008F7914">
        <w:rPr>
          <w:color w:val="000000" w:themeColor="text1"/>
        </w:rPr>
        <w:t xml:space="preserve">258 000 zł. Ze względu na uwolnienie przez Ministerstwo Zdrowia finansowania tych świadczeń (świadczenia nielimitowane) szacowany przychód w 2022 roku wyniesie </w:t>
      </w:r>
      <w:r w:rsidR="0051626F">
        <w:rPr>
          <w:color w:val="000000" w:themeColor="text1"/>
        </w:rPr>
        <w:br/>
      </w:r>
      <w:r w:rsidRPr="008F7914">
        <w:rPr>
          <w:color w:val="000000" w:themeColor="text1"/>
        </w:rPr>
        <w:t>500 000,00 zł.</w:t>
      </w:r>
    </w:p>
    <w:p w14:paraId="620721A9" w14:textId="3D85E175" w:rsidR="004B5BA6" w:rsidRDefault="004B5BA6" w:rsidP="004B5BA6">
      <w:pPr>
        <w:pStyle w:val="Standard"/>
        <w:widowControl/>
        <w:numPr>
          <w:ilvl w:val="1"/>
          <w:numId w:val="49"/>
        </w:numPr>
        <w:spacing w:before="120" w:after="120" w:line="360" w:lineRule="auto"/>
        <w:ind w:left="567"/>
        <w:jc w:val="both"/>
        <w:rPr>
          <w:color w:val="000000" w:themeColor="text1"/>
        </w:rPr>
      </w:pPr>
      <w:r>
        <w:rPr>
          <w:color w:val="000000" w:themeColor="text1"/>
        </w:rPr>
        <w:t xml:space="preserve">Szpital będzie </w:t>
      </w:r>
      <w:r w:rsidRPr="008F7914">
        <w:rPr>
          <w:color w:val="000000" w:themeColor="text1"/>
        </w:rPr>
        <w:t>kontynuował działania w kierunku poprawy opieki nad kobietą w ciąży zakończonej urodzeniem zdrowego noworodka</w:t>
      </w:r>
      <w:r>
        <w:rPr>
          <w:color w:val="000000" w:themeColor="text1"/>
        </w:rPr>
        <w:t xml:space="preserve">, co jest zgodne z programami </w:t>
      </w:r>
      <w:r w:rsidR="0051626F">
        <w:rPr>
          <w:color w:val="000000" w:themeColor="text1"/>
        </w:rPr>
        <w:br/>
      </w:r>
      <w:r>
        <w:rPr>
          <w:color w:val="000000" w:themeColor="text1"/>
        </w:rPr>
        <w:t xml:space="preserve">i wytycznymi Narodowego Funduszu Zdrowia. </w:t>
      </w:r>
      <w:r w:rsidRPr="008F7914">
        <w:rPr>
          <w:color w:val="000000" w:themeColor="text1"/>
        </w:rPr>
        <w:t xml:space="preserve">Szpital planuje modernizację oddziału </w:t>
      </w:r>
      <w:r w:rsidRPr="008F7914">
        <w:rPr>
          <w:color w:val="000000" w:themeColor="text1"/>
        </w:rPr>
        <w:lastRenderedPageBreak/>
        <w:t xml:space="preserve">ginekologiczno-położniczego, ze szczególnym uwzględnieniem modernizacji bloku porodowego oraz polepszenia warunków odbywania porodów </w:t>
      </w:r>
      <w:r w:rsidR="008A61EF">
        <w:rPr>
          <w:color w:val="000000" w:themeColor="text1"/>
        </w:rPr>
        <w:t xml:space="preserve">w obecności osoby bliskiej/towarzyszącej </w:t>
      </w:r>
      <w:r w:rsidRPr="008F7914">
        <w:rPr>
          <w:color w:val="000000" w:themeColor="text1"/>
        </w:rPr>
        <w:t>w SPZZOZ w Wyszkowie. Zwiększona atrakcyjność i komfort porodów w wyszkowskim szpitalu ma w założeniu zwiększyć liczbę dokonywanych w SPZZOZ w Wyszkowie porodów. Świadczenia związane z porodem nie są objęte limitami NFZ, dlatego zwiększenie ich liczby korzystnie wpłynie nie tylko na wizerunek szpitala, ale i na konkurencyjność naszej jednostki.</w:t>
      </w:r>
      <w:r w:rsidR="008A61EF">
        <w:rPr>
          <w:color w:val="000000" w:themeColor="text1"/>
        </w:rPr>
        <w:t xml:space="preserve"> Szpital posiada w ramach działalności oddziału ginekologiczno-położniczego i oddziału neonatologicznego II stopień referencyjny, jako jedyny ośrodek do porodów na terenie Powiatu Wyszkowskiego.</w:t>
      </w:r>
    </w:p>
    <w:p w14:paraId="46A32CA2" w14:textId="04A50DAF" w:rsidR="004B5BA6" w:rsidRDefault="004B5BA6" w:rsidP="004B5BA6">
      <w:pPr>
        <w:pStyle w:val="Standard"/>
        <w:widowControl/>
        <w:numPr>
          <w:ilvl w:val="1"/>
          <w:numId w:val="49"/>
        </w:numPr>
        <w:spacing w:before="120" w:after="120" w:line="360" w:lineRule="auto"/>
        <w:ind w:left="567"/>
        <w:jc w:val="both"/>
        <w:rPr>
          <w:color w:val="000000" w:themeColor="text1"/>
        </w:rPr>
      </w:pPr>
      <w:r w:rsidRPr="008F7914">
        <w:rPr>
          <w:color w:val="000000" w:themeColor="text1"/>
        </w:rPr>
        <w:t xml:space="preserve">Dodatkowym celem jest też rozszerzenie działalności </w:t>
      </w:r>
      <w:r w:rsidRPr="008F7914">
        <w:rPr>
          <w:rFonts w:eastAsia="Times New Roman"/>
          <w:color w:val="000000" w:themeColor="text1"/>
        </w:rPr>
        <w:t>Szkoły Rodzenia. P</w:t>
      </w:r>
      <w:r w:rsidRPr="008F7914">
        <w:rPr>
          <w:color w:val="000000" w:themeColor="text1"/>
        </w:rPr>
        <w:t xml:space="preserve">lanowane jest prowadzenie stałych działań marketingowych wśród pacjentek szpitala i innych zakresów działalności leczniczej w celu zwiększenia liczby pacjentek w Oddziale </w:t>
      </w:r>
      <w:proofErr w:type="spellStart"/>
      <w:r w:rsidRPr="008F7914">
        <w:rPr>
          <w:color w:val="000000" w:themeColor="text1"/>
        </w:rPr>
        <w:t>Ginekologiczno</w:t>
      </w:r>
      <w:proofErr w:type="spellEnd"/>
      <w:r w:rsidRPr="008F7914">
        <w:rPr>
          <w:color w:val="000000" w:themeColor="text1"/>
        </w:rPr>
        <w:t xml:space="preserve"> – Położniczym.</w:t>
      </w:r>
    </w:p>
    <w:p w14:paraId="4B0A926B" w14:textId="038EC58B" w:rsidR="008A61EF" w:rsidRDefault="008A61EF" w:rsidP="004B5BA6">
      <w:pPr>
        <w:pStyle w:val="Standard"/>
        <w:widowControl/>
        <w:numPr>
          <w:ilvl w:val="1"/>
          <w:numId w:val="49"/>
        </w:numPr>
        <w:spacing w:before="120" w:after="120" w:line="360" w:lineRule="auto"/>
        <w:ind w:left="567"/>
        <w:jc w:val="both"/>
        <w:rPr>
          <w:color w:val="000000" w:themeColor="text1"/>
        </w:rPr>
      </w:pPr>
      <w:r>
        <w:rPr>
          <w:color w:val="000000" w:themeColor="text1"/>
        </w:rPr>
        <w:t>Szpital będzie planował rozsze</w:t>
      </w:r>
      <w:r w:rsidR="009902BD">
        <w:rPr>
          <w:color w:val="000000" w:themeColor="text1"/>
        </w:rPr>
        <w:t>rzenie swojej działalności w zakresie podstawowej opieki zdrowotnej.</w:t>
      </w:r>
    </w:p>
    <w:p w14:paraId="52064C53" w14:textId="77777777" w:rsidR="00464BFB" w:rsidRPr="00464BFB" w:rsidRDefault="00464BFB" w:rsidP="00464BFB">
      <w:pPr>
        <w:pStyle w:val="Akapitzlist"/>
        <w:numPr>
          <w:ilvl w:val="1"/>
          <w:numId w:val="49"/>
        </w:numPr>
        <w:spacing w:line="360" w:lineRule="auto"/>
        <w:ind w:left="567"/>
        <w:jc w:val="both"/>
        <w:rPr>
          <w:rFonts w:ascii="Times New Roman" w:eastAsia="SimSun" w:hAnsi="Times New Roman" w:cs="Mangal"/>
          <w:color w:val="000000" w:themeColor="text1"/>
          <w:sz w:val="24"/>
          <w:szCs w:val="24"/>
          <w:lang w:eastAsia="zh-CN" w:bidi="hi-IN"/>
        </w:rPr>
      </w:pPr>
      <w:r w:rsidRPr="00464BFB">
        <w:rPr>
          <w:rFonts w:ascii="Times New Roman" w:eastAsia="SimSun" w:hAnsi="Times New Roman" w:cs="Mangal"/>
          <w:color w:val="000000" w:themeColor="text1"/>
          <w:sz w:val="24"/>
          <w:szCs w:val="24"/>
          <w:lang w:eastAsia="zh-CN" w:bidi="hi-IN"/>
        </w:rPr>
        <w:t>Uzyskanie certyfikatu jakości w działalności leczniczej dla SPZZOZ w Wyszkowie przyznawanego przez Centrum Monitorowania Jakości w Ochronie Zdrowia co spowoduje podniesienie wysokość kontraktu w leczeniu szpitalnym o 2%.</w:t>
      </w:r>
    </w:p>
    <w:p w14:paraId="173D251D" w14:textId="77777777" w:rsidR="00464BFB" w:rsidRPr="008F7914" w:rsidRDefault="00464BFB" w:rsidP="00464BFB">
      <w:pPr>
        <w:pStyle w:val="Standard"/>
        <w:widowControl/>
        <w:spacing w:before="120" w:after="120" w:line="360" w:lineRule="auto"/>
        <w:ind w:left="567"/>
        <w:jc w:val="both"/>
        <w:rPr>
          <w:color w:val="000000" w:themeColor="text1"/>
        </w:rPr>
      </w:pPr>
    </w:p>
    <w:p w14:paraId="7CF40D54" w14:textId="77777777" w:rsidR="004B5BA6" w:rsidRPr="004C1D40" w:rsidRDefault="004B5BA6" w:rsidP="004B5BA6">
      <w:pPr>
        <w:pStyle w:val="Standard"/>
        <w:widowControl/>
        <w:numPr>
          <w:ilvl w:val="1"/>
          <w:numId w:val="35"/>
        </w:numPr>
        <w:spacing w:after="200" w:line="259" w:lineRule="auto"/>
        <w:ind w:left="426" w:hanging="425"/>
        <w:jc w:val="both"/>
        <w:rPr>
          <w:color w:val="000000" w:themeColor="text1"/>
        </w:rPr>
      </w:pPr>
      <w:r w:rsidRPr="00A24A70">
        <w:rPr>
          <w:b/>
          <w:color w:val="000000" w:themeColor="text1"/>
        </w:rPr>
        <w:t>Zwiększenie przychodów jednostki z pozostałej działalności</w:t>
      </w:r>
      <w:r>
        <w:rPr>
          <w:b/>
          <w:color w:val="000000" w:themeColor="text1"/>
        </w:rPr>
        <w:t>,</w:t>
      </w:r>
      <w:r w:rsidRPr="00A24A70">
        <w:rPr>
          <w:b/>
          <w:color w:val="000000" w:themeColor="text1"/>
        </w:rPr>
        <w:t xml:space="preserve"> w tym działalności leczniczej komercyjnej</w:t>
      </w:r>
    </w:p>
    <w:p w14:paraId="39B03E7C" w14:textId="77777777" w:rsidR="004B5BA6" w:rsidRPr="0051626F" w:rsidRDefault="004B5BA6" w:rsidP="00353DAA">
      <w:pPr>
        <w:pStyle w:val="Akapitzlist"/>
        <w:numPr>
          <w:ilvl w:val="0"/>
          <w:numId w:val="77"/>
        </w:numPr>
        <w:suppressAutoHyphens w:val="0"/>
        <w:autoSpaceDN/>
        <w:spacing w:after="120" w:line="360" w:lineRule="auto"/>
        <w:contextualSpacing/>
        <w:jc w:val="both"/>
        <w:textAlignment w:val="auto"/>
        <w:rPr>
          <w:rFonts w:ascii="Times New Roman" w:hAnsi="Times New Roman"/>
          <w:bCs/>
          <w:color w:val="000000" w:themeColor="text1"/>
          <w:sz w:val="24"/>
          <w:szCs w:val="24"/>
        </w:rPr>
      </w:pPr>
      <w:r w:rsidRPr="0051626F">
        <w:rPr>
          <w:rFonts w:ascii="Times New Roman" w:hAnsi="Times New Roman"/>
          <w:bCs/>
          <w:color w:val="000000" w:themeColor="text1"/>
          <w:sz w:val="24"/>
          <w:szCs w:val="24"/>
        </w:rPr>
        <w:t>Odpłatna działalność medyczna</w:t>
      </w:r>
    </w:p>
    <w:p w14:paraId="3959F556" w14:textId="61C6153F" w:rsidR="004B5BA6" w:rsidRPr="00A22DA6" w:rsidRDefault="004B5BA6" w:rsidP="00353DAA">
      <w:pPr>
        <w:pStyle w:val="Akapitzlist"/>
        <w:numPr>
          <w:ilvl w:val="0"/>
          <w:numId w:val="78"/>
        </w:numPr>
        <w:spacing w:after="0" w:line="360" w:lineRule="auto"/>
        <w:ind w:right="74"/>
        <w:jc w:val="both"/>
        <w:rPr>
          <w:rFonts w:ascii="Times New Roman" w:eastAsia="Times New Roman" w:hAnsi="Times New Roman"/>
          <w:color w:val="000000" w:themeColor="text1"/>
          <w:sz w:val="24"/>
          <w:szCs w:val="24"/>
        </w:rPr>
      </w:pPr>
      <w:r w:rsidRPr="00A22DA6">
        <w:rPr>
          <w:rFonts w:ascii="Times New Roman" w:eastAsia="Times New Roman" w:hAnsi="Times New Roman"/>
          <w:color w:val="000000" w:themeColor="text1"/>
          <w:sz w:val="24"/>
          <w:szCs w:val="24"/>
        </w:rPr>
        <w:t>Pomimo epidemii C</w:t>
      </w:r>
      <w:r w:rsidR="0051626F">
        <w:rPr>
          <w:rFonts w:ascii="Times New Roman" w:eastAsia="Times New Roman" w:hAnsi="Times New Roman"/>
          <w:color w:val="000000" w:themeColor="text1"/>
          <w:sz w:val="24"/>
          <w:szCs w:val="24"/>
        </w:rPr>
        <w:t>ovid</w:t>
      </w:r>
      <w:r w:rsidRPr="00A22DA6">
        <w:rPr>
          <w:rFonts w:ascii="Times New Roman" w:eastAsia="Times New Roman" w:hAnsi="Times New Roman"/>
          <w:color w:val="000000" w:themeColor="text1"/>
          <w:sz w:val="24"/>
          <w:szCs w:val="24"/>
        </w:rPr>
        <w:t xml:space="preserve">-19, SPZZOZ w Wyszkowie posiada dobrą pozycję konkurencyjną na lokalnym rynku usług medycznych, co skłania do rozwoju tych usług, zarówno świadczeń gwarantowanych, a także usług komercyjnych </w:t>
      </w:r>
      <w:r w:rsidR="00850B33">
        <w:rPr>
          <w:rFonts w:ascii="Times New Roman" w:eastAsia="Times New Roman" w:hAnsi="Times New Roman"/>
          <w:color w:val="000000" w:themeColor="text1"/>
          <w:sz w:val="24"/>
          <w:szCs w:val="24"/>
        </w:rPr>
        <w:br/>
      </w:r>
      <w:r w:rsidRPr="00A22DA6">
        <w:rPr>
          <w:rFonts w:ascii="Times New Roman" w:eastAsia="Times New Roman" w:hAnsi="Times New Roman"/>
          <w:color w:val="000000" w:themeColor="text1"/>
          <w:sz w:val="24"/>
          <w:szCs w:val="24"/>
        </w:rPr>
        <w:t>i odpłatnych, poza tymi finansowanymi przez NFZ. P</w:t>
      </w:r>
      <w:r w:rsidRPr="00A22DA6">
        <w:rPr>
          <w:rFonts w:ascii="Times New Roman" w:hAnsi="Times New Roman"/>
          <w:sz w:val="24"/>
          <w:szCs w:val="24"/>
        </w:rPr>
        <w:t>lanowane jest rozszerzenie działalności komercyjnej w poradniach:</w:t>
      </w:r>
    </w:p>
    <w:p w14:paraId="0144E574" w14:textId="77777777" w:rsidR="004B5BA6" w:rsidRPr="009C6D56" w:rsidRDefault="004B5BA6" w:rsidP="00D515FD">
      <w:pPr>
        <w:pStyle w:val="Akapitzlist"/>
        <w:numPr>
          <w:ilvl w:val="0"/>
          <w:numId w:val="52"/>
        </w:numPr>
        <w:suppressAutoHyphens w:val="0"/>
        <w:autoSpaceDN/>
        <w:spacing w:after="0" w:line="360" w:lineRule="auto"/>
        <w:ind w:left="1134" w:hanging="283"/>
        <w:contextualSpacing/>
        <w:jc w:val="both"/>
        <w:textAlignment w:val="auto"/>
        <w:rPr>
          <w:rFonts w:ascii="Times New Roman" w:hAnsi="Times New Roman"/>
          <w:sz w:val="24"/>
          <w:szCs w:val="24"/>
        </w:rPr>
      </w:pPr>
      <w:r w:rsidRPr="009C6D56">
        <w:rPr>
          <w:rFonts w:ascii="Times New Roman" w:hAnsi="Times New Roman"/>
          <w:sz w:val="24"/>
          <w:szCs w:val="24"/>
        </w:rPr>
        <w:t>ginekologiczno-położniczej,</w:t>
      </w:r>
    </w:p>
    <w:p w14:paraId="4B233D40" w14:textId="77777777" w:rsidR="004B5BA6" w:rsidRPr="009C6D56" w:rsidRDefault="004B5BA6" w:rsidP="00D515FD">
      <w:pPr>
        <w:pStyle w:val="Akapitzlist"/>
        <w:numPr>
          <w:ilvl w:val="0"/>
          <w:numId w:val="52"/>
        </w:numPr>
        <w:suppressAutoHyphens w:val="0"/>
        <w:autoSpaceDN/>
        <w:spacing w:after="0" w:line="360" w:lineRule="auto"/>
        <w:ind w:left="1134" w:hanging="283"/>
        <w:contextualSpacing/>
        <w:jc w:val="both"/>
        <w:textAlignment w:val="auto"/>
        <w:rPr>
          <w:rFonts w:ascii="Times New Roman" w:hAnsi="Times New Roman"/>
          <w:sz w:val="24"/>
          <w:szCs w:val="24"/>
        </w:rPr>
      </w:pPr>
      <w:r w:rsidRPr="009C6D56">
        <w:rPr>
          <w:rFonts w:ascii="Times New Roman" w:hAnsi="Times New Roman"/>
          <w:sz w:val="24"/>
          <w:szCs w:val="24"/>
        </w:rPr>
        <w:t>chirurgii ogólnej,</w:t>
      </w:r>
    </w:p>
    <w:p w14:paraId="21F19D3D" w14:textId="77777777" w:rsidR="004B5BA6" w:rsidRPr="009C6D56" w:rsidRDefault="004B5BA6" w:rsidP="00D515FD">
      <w:pPr>
        <w:pStyle w:val="Akapitzlist"/>
        <w:numPr>
          <w:ilvl w:val="0"/>
          <w:numId w:val="52"/>
        </w:numPr>
        <w:suppressAutoHyphens w:val="0"/>
        <w:autoSpaceDN/>
        <w:spacing w:after="0" w:line="360" w:lineRule="auto"/>
        <w:ind w:left="1134" w:hanging="283"/>
        <w:contextualSpacing/>
        <w:jc w:val="both"/>
        <w:textAlignment w:val="auto"/>
        <w:rPr>
          <w:rFonts w:ascii="Times New Roman" w:hAnsi="Times New Roman"/>
          <w:sz w:val="24"/>
          <w:szCs w:val="24"/>
        </w:rPr>
      </w:pPr>
      <w:r w:rsidRPr="009C6D56">
        <w:rPr>
          <w:rFonts w:ascii="Times New Roman" w:hAnsi="Times New Roman"/>
          <w:sz w:val="24"/>
          <w:szCs w:val="24"/>
        </w:rPr>
        <w:t>diabetologicznej,</w:t>
      </w:r>
    </w:p>
    <w:p w14:paraId="4D29FC0F" w14:textId="77777777" w:rsidR="004B5BA6" w:rsidRPr="009C6D56" w:rsidRDefault="004B5BA6" w:rsidP="00D515FD">
      <w:pPr>
        <w:pStyle w:val="Akapitzlist"/>
        <w:numPr>
          <w:ilvl w:val="0"/>
          <w:numId w:val="52"/>
        </w:numPr>
        <w:suppressAutoHyphens w:val="0"/>
        <w:autoSpaceDN/>
        <w:spacing w:after="0" w:line="360" w:lineRule="auto"/>
        <w:ind w:left="1134" w:hanging="283"/>
        <w:contextualSpacing/>
        <w:jc w:val="both"/>
        <w:textAlignment w:val="auto"/>
        <w:rPr>
          <w:rFonts w:ascii="Times New Roman" w:hAnsi="Times New Roman"/>
          <w:sz w:val="24"/>
          <w:szCs w:val="24"/>
        </w:rPr>
      </w:pPr>
      <w:r w:rsidRPr="009C6D56">
        <w:rPr>
          <w:rFonts w:ascii="Times New Roman" w:hAnsi="Times New Roman"/>
          <w:sz w:val="24"/>
          <w:szCs w:val="24"/>
        </w:rPr>
        <w:t>okulistycznej,</w:t>
      </w:r>
    </w:p>
    <w:p w14:paraId="5EB7AF8D" w14:textId="77777777" w:rsidR="004B5BA6" w:rsidRPr="009C6D56" w:rsidRDefault="004B5BA6" w:rsidP="00D515FD">
      <w:pPr>
        <w:pStyle w:val="Akapitzlist"/>
        <w:numPr>
          <w:ilvl w:val="0"/>
          <w:numId w:val="52"/>
        </w:numPr>
        <w:suppressAutoHyphens w:val="0"/>
        <w:autoSpaceDN/>
        <w:spacing w:after="0" w:line="360" w:lineRule="auto"/>
        <w:ind w:left="1134" w:hanging="283"/>
        <w:contextualSpacing/>
        <w:jc w:val="both"/>
        <w:textAlignment w:val="auto"/>
        <w:rPr>
          <w:rFonts w:ascii="Times New Roman" w:hAnsi="Times New Roman"/>
          <w:sz w:val="24"/>
          <w:szCs w:val="24"/>
        </w:rPr>
      </w:pPr>
      <w:r w:rsidRPr="009C6D56">
        <w:rPr>
          <w:rFonts w:ascii="Times New Roman" w:hAnsi="Times New Roman"/>
          <w:sz w:val="24"/>
          <w:szCs w:val="24"/>
        </w:rPr>
        <w:lastRenderedPageBreak/>
        <w:t>otolaryngologicznej,</w:t>
      </w:r>
    </w:p>
    <w:p w14:paraId="47D6A7D6" w14:textId="77777777" w:rsidR="004B5BA6" w:rsidRPr="009C6D56" w:rsidRDefault="004B5BA6" w:rsidP="00D515FD">
      <w:pPr>
        <w:pStyle w:val="Akapitzlist"/>
        <w:numPr>
          <w:ilvl w:val="0"/>
          <w:numId w:val="52"/>
        </w:numPr>
        <w:suppressAutoHyphens w:val="0"/>
        <w:autoSpaceDN/>
        <w:spacing w:after="0" w:line="360" w:lineRule="auto"/>
        <w:ind w:left="1134" w:hanging="283"/>
        <w:contextualSpacing/>
        <w:jc w:val="both"/>
        <w:textAlignment w:val="auto"/>
        <w:rPr>
          <w:rFonts w:ascii="Times New Roman" w:hAnsi="Times New Roman"/>
          <w:sz w:val="24"/>
          <w:szCs w:val="24"/>
        </w:rPr>
      </w:pPr>
      <w:r w:rsidRPr="009C6D56">
        <w:rPr>
          <w:rFonts w:ascii="Times New Roman" w:hAnsi="Times New Roman"/>
          <w:sz w:val="24"/>
          <w:szCs w:val="24"/>
        </w:rPr>
        <w:t>chirurgii urazowo-ortopedycznej,</w:t>
      </w:r>
    </w:p>
    <w:p w14:paraId="10F1A100" w14:textId="77777777" w:rsidR="004B5BA6" w:rsidRPr="009C6D56" w:rsidRDefault="004B5BA6" w:rsidP="00D515FD">
      <w:pPr>
        <w:pStyle w:val="Akapitzlist"/>
        <w:numPr>
          <w:ilvl w:val="0"/>
          <w:numId w:val="52"/>
        </w:numPr>
        <w:suppressAutoHyphens w:val="0"/>
        <w:autoSpaceDN/>
        <w:spacing w:after="0" w:line="360" w:lineRule="auto"/>
        <w:ind w:left="1134" w:hanging="283"/>
        <w:contextualSpacing/>
        <w:jc w:val="both"/>
        <w:textAlignment w:val="auto"/>
        <w:rPr>
          <w:rFonts w:ascii="Times New Roman" w:hAnsi="Times New Roman"/>
          <w:sz w:val="24"/>
          <w:szCs w:val="24"/>
        </w:rPr>
      </w:pPr>
      <w:r w:rsidRPr="009C6D56">
        <w:rPr>
          <w:rFonts w:ascii="Times New Roman" w:hAnsi="Times New Roman"/>
          <w:sz w:val="24"/>
          <w:szCs w:val="24"/>
        </w:rPr>
        <w:t>neurologicznej.</w:t>
      </w:r>
    </w:p>
    <w:p w14:paraId="4118D996" w14:textId="71601B3E" w:rsidR="00AF3142" w:rsidRPr="00AF3142" w:rsidRDefault="004B5BA6" w:rsidP="00AF3142">
      <w:pPr>
        <w:spacing w:line="360" w:lineRule="auto"/>
        <w:ind w:left="567"/>
        <w:jc w:val="both"/>
        <w:rPr>
          <w:rFonts w:ascii="Times New Roman" w:hAnsi="Times New Roman"/>
          <w:sz w:val="24"/>
          <w:szCs w:val="24"/>
        </w:rPr>
      </w:pPr>
      <w:r w:rsidRPr="009C6D56">
        <w:rPr>
          <w:rFonts w:ascii="Times New Roman" w:hAnsi="Times New Roman"/>
          <w:sz w:val="24"/>
          <w:szCs w:val="24"/>
        </w:rPr>
        <w:t>Wymienione poradnie łącznie zapewnią dostęp do świadczeń udzielanych odpłatnie - 1</w:t>
      </w:r>
      <w:r w:rsidR="009902BD">
        <w:rPr>
          <w:rFonts w:ascii="Times New Roman" w:hAnsi="Times New Roman"/>
          <w:sz w:val="24"/>
          <w:szCs w:val="24"/>
        </w:rPr>
        <w:t>4</w:t>
      </w:r>
      <w:r w:rsidRPr="009C6D56">
        <w:rPr>
          <w:rFonts w:ascii="Times New Roman" w:hAnsi="Times New Roman"/>
          <w:sz w:val="24"/>
          <w:szCs w:val="24"/>
        </w:rPr>
        <w:t xml:space="preserve"> godzin tygodniowo. Planowany przychód </w:t>
      </w:r>
      <w:r>
        <w:rPr>
          <w:rFonts w:ascii="Times New Roman" w:hAnsi="Times New Roman"/>
          <w:sz w:val="24"/>
          <w:szCs w:val="24"/>
        </w:rPr>
        <w:t>roczny</w:t>
      </w:r>
      <w:r w:rsidRPr="009C6D56">
        <w:rPr>
          <w:rFonts w:ascii="Times New Roman" w:hAnsi="Times New Roman"/>
          <w:sz w:val="24"/>
          <w:szCs w:val="24"/>
        </w:rPr>
        <w:t xml:space="preserve"> wyniesie </w:t>
      </w:r>
      <w:r>
        <w:rPr>
          <w:rFonts w:ascii="Times New Roman" w:hAnsi="Times New Roman"/>
          <w:sz w:val="24"/>
          <w:szCs w:val="24"/>
        </w:rPr>
        <w:t xml:space="preserve">nawet do </w:t>
      </w:r>
      <w:r w:rsidRPr="009C6D56">
        <w:rPr>
          <w:rFonts w:ascii="Times New Roman" w:hAnsi="Times New Roman"/>
          <w:sz w:val="24"/>
          <w:szCs w:val="24"/>
        </w:rPr>
        <w:t>250 000,00 zł.</w:t>
      </w:r>
    </w:p>
    <w:p w14:paraId="221647AB" w14:textId="7C075A1C" w:rsidR="004B5BA6" w:rsidRDefault="004B5BA6" w:rsidP="00AF3142">
      <w:pPr>
        <w:pStyle w:val="Akapitzlist"/>
        <w:numPr>
          <w:ilvl w:val="0"/>
          <w:numId w:val="78"/>
        </w:numPr>
        <w:spacing w:line="360" w:lineRule="auto"/>
        <w:ind w:right="74"/>
        <w:jc w:val="both"/>
        <w:rPr>
          <w:rFonts w:ascii="Times New Roman" w:eastAsia="Times New Roman" w:hAnsi="Times New Roman"/>
          <w:color w:val="000000" w:themeColor="text1"/>
          <w:sz w:val="24"/>
          <w:szCs w:val="24"/>
        </w:rPr>
      </w:pPr>
      <w:r w:rsidRPr="00A22DA6">
        <w:rPr>
          <w:rFonts w:ascii="Times New Roman" w:eastAsia="Times New Roman" w:hAnsi="Times New Roman"/>
          <w:color w:val="000000" w:themeColor="text1"/>
          <w:sz w:val="24"/>
          <w:szCs w:val="24"/>
        </w:rPr>
        <w:t xml:space="preserve">Jednostka prowadzi działania w kierunku pozyskania kontrahentów i poprawy ich obsługi w ramach zawieranych umów w zakresie Poradni Medycyny Pracy. </w:t>
      </w:r>
    </w:p>
    <w:p w14:paraId="4BC820B2" w14:textId="6FD14E0E" w:rsidR="004B5BA6" w:rsidRPr="009902BD" w:rsidRDefault="004B5BA6" w:rsidP="00AF3142">
      <w:pPr>
        <w:pStyle w:val="Akapitzlist"/>
        <w:numPr>
          <w:ilvl w:val="0"/>
          <w:numId w:val="77"/>
        </w:numPr>
        <w:spacing w:line="360" w:lineRule="auto"/>
        <w:ind w:right="74"/>
        <w:jc w:val="both"/>
        <w:rPr>
          <w:rFonts w:ascii="Times New Roman" w:eastAsia="Times New Roman" w:hAnsi="Times New Roman"/>
          <w:color w:val="000000" w:themeColor="text1"/>
          <w:sz w:val="24"/>
          <w:szCs w:val="24"/>
        </w:rPr>
      </w:pPr>
      <w:r w:rsidRPr="009902BD">
        <w:rPr>
          <w:rFonts w:ascii="Times New Roman" w:hAnsi="Times New Roman"/>
          <w:bCs/>
          <w:sz w:val="24"/>
          <w:szCs w:val="24"/>
        </w:rPr>
        <w:t>Pozostałe działania</w:t>
      </w:r>
      <w:r w:rsidR="009902BD">
        <w:rPr>
          <w:rFonts w:ascii="Times New Roman" w:hAnsi="Times New Roman"/>
          <w:bCs/>
          <w:sz w:val="24"/>
          <w:szCs w:val="24"/>
        </w:rPr>
        <w:t>:</w:t>
      </w:r>
    </w:p>
    <w:p w14:paraId="579B21A2" w14:textId="28ED805C" w:rsidR="004B5BA6" w:rsidRPr="00A22DA6" w:rsidRDefault="004B5BA6" w:rsidP="004B5BA6">
      <w:pPr>
        <w:pStyle w:val="Akapitzlist"/>
        <w:numPr>
          <w:ilvl w:val="0"/>
          <w:numId w:val="76"/>
        </w:numPr>
        <w:suppressAutoHyphens w:val="0"/>
        <w:autoSpaceDN/>
        <w:spacing w:before="240" w:after="480" w:line="360" w:lineRule="auto"/>
        <w:contextualSpacing/>
        <w:jc w:val="both"/>
        <w:textAlignment w:val="auto"/>
        <w:rPr>
          <w:rFonts w:ascii="Times New Roman" w:hAnsi="Times New Roman"/>
          <w:bCs/>
          <w:strike/>
          <w:sz w:val="24"/>
          <w:szCs w:val="24"/>
        </w:rPr>
      </w:pPr>
      <w:r w:rsidRPr="00A22DA6">
        <w:rPr>
          <w:rFonts w:ascii="Times New Roman" w:hAnsi="Times New Roman"/>
          <w:bCs/>
          <w:sz w:val="24"/>
          <w:szCs w:val="24"/>
        </w:rPr>
        <w:t xml:space="preserve">Szpital prowadzi działania w kierunku instalacji systemu kontroli dostępu do </w:t>
      </w:r>
      <w:r w:rsidR="009902BD">
        <w:rPr>
          <w:rFonts w:ascii="Times New Roman" w:hAnsi="Times New Roman"/>
          <w:bCs/>
          <w:sz w:val="24"/>
          <w:szCs w:val="24"/>
        </w:rPr>
        <w:t xml:space="preserve">miejsc </w:t>
      </w:r>
      <w:r w:rsidRPr="00A22DA6">
        <w:rPr>
          <w:rFonts w:ascii="Times New Roman" w:hAnsi="Times New Roman"/>
          <w:bCs/>
          <w:sz w:val="24"/>
          <w:szCs w:val="24"/>
        </w:rPr>
        <w:t>parking</w:t>
      </w:r>
      <w:r w:rsidR="009902BD">
        <w:rPr>
          <w:rFonts w:ascii="Times New Roman" w:hAnsi="Times New Roman"/>
          <w:bCs/>
          <w:sz w:val="24"/>
          <w:szCs w:val="24"/>
        </w:rPr>
        <w:t>owych</w:t>
      </w:r>
      <w:r w:rsidRPr="00A22DA6">
        <w:rPr>
          <w:rFonts w:ascii="Times New Roman" w:hAnsi="Times New Roman"/>
          <w:bCs/>
          <w:sz w:val="24"/>
          <w:szCs w:val="24"/>
        </w:rPr>
        <w:t xml:space="preserve"> </w:t>
      </w:r>
      <w:r w:rsidR="009902BD">
        <w:rPr>
          <w:rFonts w:ascii="Times New Roman" w:hAnsi="Times New Roman"/>
          <w:bCs/>
          <w:sz w:val="24"/>
          <w:szCs w:val="24"/>
        </w:rPr>
        <w:t>na terenie Szpitala</w:t>
      </w:r>
      <w:r w:rsidRPr="00A22DA6">
        <w:rPr>
          <w:rFonts w:ascii="Times New Roman" w:hAnsi="Times New Roman"/>
          <w:bCs/>
          <w:sz w:val="24"/>
          <w:szCs w:val="24"/>
        </w:rPr>
        <w:t xml:space="preserve">. Z uwagi na dynamiczną rozbudowę mieszkaniową w bezpośredniej lokalizacji naszej placówki, obserwujemy powiększający się deficyt miejsc parkingowych. Instalacja systemu pozwoli na wygospodarowanie miejsc parkingowych i zapewnienie pacjentom </w:t>
      </w:r>
      <w:r w:rsidR="009902BD">
        <w:rPr>
          <w:rFonts w:ascii="Times New Roman" w:hAnsi="Times New Roman"/>
          <w:bCs/>
          <w:sz w:val="24"/>
          <w:szCs w:val="24"/>
        </w:rPr>
        <w:t>w</w:t>
      </w:r>
      <w:r w:rsidRPr="00A22DA6">
        <w:rPr>
          <w:rFonts w:ascii="Times New Roman" w:hAnsi="Times New Roman"/>
          <w:bCs/>
          <w:sz w:val="24"/>
          <w:szCs w:val="24"/>
        </w:rPr>
        <w:t xml:space="preserve">jazd na teren SPZZOZ w Wyszkowie. Planowany przychód z tej inwestycji to kwota ok. 250 tys. zł rocznie. </w:t>
      </w:r>
    </w:p>
    <w:p w14:paraId="75661CF0" w14:textId="77777777" w:rsidR="004B5BA6" w:rsidRPr="00876356" w:rsidRDefault="004B5BA6" w:rsidP="004B5BA6">
      <w:pPr>
        <w:pStyle w:val="Akapitzlist"/>
        <w:numPr>
          <w:ilvl w:val="0"/>
          <w:numId w:val="76"/>
        </w:numPr>
        <w:suppressAutoHyphens w:val="0"/>
        <w:autoSpaceDN/>
        <w:spacing w:before="240" w:after="480" w:line="360" w:lineRule="auto"/>
        <w:contextualSpacing/>
        <w:jc w:val="both"/>
        <w:textAlignment w:val="auto"/>
        <w:rPr>
          <w:rFonts w:ascii="Times New Roman" w:hAnsi="Times New Roman"/>
          <w:bCs/>
          <w:sz w:val="24"/>
          <w:szCs w:val="24"/>
        </w:rPr>
      </w:pPr>
      <w:r w:rsidRPr="00876356">
        <w:rPr>
          <w:rFonts w:ascii="Times New Roman" w:hAnsi="Times New Roman"/>
          <w:bCs/>
          <w:sz w:val="24"/>
          <w:szCs w:val="24"/>
        </w:rPr>
        <w:t>SPZZOZ w Wyszkowie planuje adaptację pomieszczeń przy ul. Sowińskiego na potrzeby działalności leczniczej. W tym celu niezbędna będzie instalacja windy doprowadzającej komunikację na piętro. Uzyskamy w ten sposób cenne pomieszczenia o powierzchni ok. 150 m2.</w:t>
      </w:r>
    </w:p>
    <w:p w14:paraId="69712244" w14:textId="77777777" w:rsidR="004B5BA6" w:rsidRPr="002B288A" w:rsidRDefault="004B5BA6" w:rsidP="004B5BA6">
      <w:pPr>
        <w:pStyle w:val="Akapitzlist"/>
        <w:numPr>
          <w:ilvl w:val="1"/>
          <w:numId w:val="35"/>
        </w:numPr>
        <w:suppressAutoHyphens w:val="0"/>
        <w:autoSpaceDN/>
        <w:spacing w:before="240" w:after="480" w:line="360" w:lineRule="auto"/>
        <w:ind w:left="567" w:hanging="425"/>
        <w:contextualSpacing/>
        <w:jc w:val="both"/>
        <w:textAlignment w:val="auto"/>
        <w:rPr>
          <w:rFonts w:ascii="Times New Roman" w:hAnsi="Times New Roman"/>
          <w:b/>
          <w:sz w:val="24"/>
          <w:szCs w:val="24"/>
        </w:rPr>
      </w:pPr>
      <w:r w:rsidRPr="002B288A">
        <w:rPr>
          <w:rFonts w:ascii="Times New Roman" w:hAnsi="Times New Roman"/>
          <w:b/>
          <w:sz w:val="24"/>
          <w:szCs w:val="24"/>
        </w:rPr>
        <w:t>Optymalizacja kosztów</w:t>
      </w:r>
    </w:p>
    <w:p w14:paraId="343C66F1" w14:textId="0D819253" w:rsidR="004B5BA6" w:rsidRPr="002B288A" w:rsidRDefault="004B5BA6" w:rsidP="004B5BA6">
      <w:pPr>
        <w:pStyle w:val="Akapitzlist"/>
        <w:numPr>
          <w:ilvl w:val="7"/>
          <w:numId w:val="69"/>
        </w:numPr>
        <w:suppressAutoHyphens w:val="0"/>
        <w:autoSpaceDN/>
        <w:spacing w:line="360" w:lineRule="auto"/>
        <w:ind w:left="567"/>
        <w:contextualSpacing/>
        <w:jc w:val="both"/>
        <w:textAlignment w:val="auto"/>
        <w:rPr>
          <w:rFonts w:ascii="Times New Roman" w:hAnsi="Times New Roman"/>
          <w:bCs/>
          <w:color w:val="000000" w:themeColor="text1"/>
          <w:sz w:val="24"/>
          <w:szCs w:val="24"/>
        </w:rPr>
      </w:pPr>
      <w:r>
        <w:rPr>
          <w:rFonts w:ascii="Times New Roman" w:hAnsi="Times New Roman"/>
          <w:color w:val="000000" w:themeColor="text1"/>
          <w:sz w:val="24"/>
          <w:szCs w:val="24"/>
        </w:rPr>
        <w:t xml:space="preserve">Dalsze </w:t>
      </w:r>
      <w:r w:rsidRPr="00A24A70">
        <w:rPr>
          <w:rFonts w:ascii="Times New Roman" w:hAnsi="Times New Roman"/>
          <w:color w:val="000000" w:themeColor="text1"/>
          <w:sz w:val="24"/>
          <w:szCs w:val="24"/>
        </w:rPr>
        <w:t xml:space="preserve">wprowadzanie zatrudnienia w formie umów cywilnoprawnych, uzależniających wynagrodzenie od efektywnej liczby wykonanych świadczeń. Należy wskazać, że </w:t>
      </w:r>
      <w:r w:rsidR="004E5E9D">
        <w:rPr>
          <w:rFonts w:ascii="Times New Roman" w:hAnsi="Times New Roman"/>
          <w:color w:val="000000" w:themeColor="text1"/>
          <w:sz w:val="24"/>
          <w:szCs w:val="24"/>
        </w:rPr>
        <w:br/>
      </w:r>
      <w:r w:rsidRPr="00A24A70">
        <w:rPr>
          <w:rFonts w:ascii="Times New Roman" w:hAnsi="Times New Roman"/>
          <w:color w:val="000000" w:themeColor="text1"/>
          <w:sz w:val="24"/>
          <w:szCs w:val="24"/>
        </w:rPr>
        <w:t xml:space="preserve">w sektorze wymagającym angażowania zasobów ludzkich o wysokich kwalifikacjach wysoki udział kosztów osobowych jest oczywisty, jednak powinny to być w miarę możliwości koszty </w:t>
      </w:r>
      <w:r w:rsidR="009902BD">
        <w:rPr>
          <w:rFonts w:ascii="Times New Roman" w:hAnsi="Times New Roman"/>
          <w:color w:val="000000" w:themeColor="text1"/>
          <w:sz w:val="24"/>
          <w:szCs w:val="24"/>
        </w:rPr>
        <w:t>rzeczywiste</w:t>
      </w:r>
      <w:r w:rsidRPr="00A24A70">
        <w:rPr>
          <w:rFonts w:ascii="Times New Roman" w:hAnsi="Times New Roman"/>
          <w:color w:val="000000" w:themeColor="text1"/>
          <w:sz w:val="24"/>
          <w:szCs w:val="24"/>
        </w:rPr>
        <w:t xml:space="preserve"> i nie generujące kolejnych obciążeń (nadgodziny, godziny dyżurowe, składki, ZFŚS, badania, odzież ochronna, rezerwy na świadczenia pracownicze). </w:t>
      </w:r>
    </w:p>
    <w:p w14:paraId="0C45F608" w14:textId="1A68247C" w:rsidR="004B5BA6" w:rsidRPr="00A22DA6" w:rsidRDefault="004B5BA6" w:rsidP="004B5BA6">
      <w:pPr>
        <w:pStyle w:val="Akapitzlist"/>
        <w:numPr>
          <w:ilvl w:val="7"/>
          <w:numId w:val="69"/>
        </w:numPr>
        <w:suppressAutoHyphens w:val="0"/>
        <w:autoSpaceDN/>
        <w:spacing w:line="360" w:lineRule="auto"/>
        <w:ind w:left="567"/>
        <w:contextualSpacing/>
        <w:jc w:val="both"/>
        <w:textAlignment w:val="auto"/>
        <w:rPr>
          <w:rFonts w:ascii="Times New Roman" w:hAnsi="Times New Roman"/>
          <w:bCs/>
          <w:color w:val="000000" w:themeColor="text1"/>
          <w:sz w:val="24"/>
          <w:szCs w:val="24"/>
        </w:rPr>
      </w:pPr>
      <w:r w:rsidRPr="00A22DA6">
        <w:rPr>
          <w:rFonts w:ascii="Times New Roman" w:hAnsi="Times New Roman"/>
          <w:bCs/>
          <w:color w:val="000000" w:themeColor="text1"/>
          <w:sz w:val="24"/>
          <w:szCs w:val="24"/>
        </w:rPr>
        <w:t>Zmniejszanie kosztów</w:t>
      </w:r>
      <w:r w:rsidRPr="00A22DA6">
        <w:rPr>
          <w:rFonts w:ascii="Times New Roman" w:hAnsi="Times New Roman"/>
          <w:color w:val="000000" w:themeColor="text1"/>
          <w:sz w:val="24"/>
          <w:szCs w:val="24"/>
        </w:rPr>
        <w:t xml:space="preserve"> operacyjnych </w:t>
      </w:r>
      <w:r w:rsidRPr="00A22DA6">
        <w:rPr>
          <w:rFonts w:ascii="Times New Roman" w:hAnsi="Times New Roman"/>
          <w:bCs/>
          <w:color w:val="000000" w:themeColor="text1"/>
          <w:sz w:val="24"/>
          <w:szCs w:val="24"/>
        </w:rPr>
        <w:t xml:space="preserve">poprzez kontynuację pozyskiwania zewnętrznych środków finansowych </w:t>
      </w:r>
      <w:r w:rsidRPr="00A22DA6">
        <w:rPr>
          <w:rFonts w:ascii="Times New Roman" w:hAnsi="Times New Roman"/>
          <w:color w:val="000000" w:themeColor="text1"/>
          <w:sz w:val="24"/>
          <w:szCs w:val="24"/>
        </w:rPr>
        <w:t>(Powiatowe Urzędy Pracy, PFRON, fundusze prewencyjne, Krajowy Fundusz Szkoleniowy)</w:t>
      </w:r>
      <w:r w:rsidR="009902BD">
        <w:rPr>
          <w:rFonts w:ascii="Times New Roman" w:hAnsi="Times New Roman"/>
          <w:bCs/>
          <w:color w:val="000000" w:themeColor="text1"/>
          <w:sz w:val="24"/>
          <w:szCs w:val="24"/>
        </w:rPr>
        <w:t xml:space="preserve">, </w:t>
      </w:r>
      <w:r w:rsidR="004E5E9D">
        <w:rPr>
          <w:rFonts w:ascii="Times New Roman" w:hAnsi="Times New Roman"/>
          <w:bCs/>
          <w:color w:val="000000" w:themeColor="text1"/>
          <w:sz w:val="24"/>
          <w:szCs w:val="24"/>
        </w:rPr>
        <w:t>m.in</w:t>
      </w:r>
      <w:r w:rsidR="009902BD">
        <w:rPr>
          <w:rFonts w:ascii="Times New Roman" w:hAnsi="Times New Roman"/>
          <w:bCs/>
          <w:color w:val="000000" w:themeColor="text1"/>
          <w:sz w:val="24"/>
          <w:szCs w:val="24"/>
        </w:rPr>
        <w:t xml:space="preserve">. na szkolenia i podnoszenie kwalifikacji personelu medycznego i niemedycznego </w:t>
      </w:r>
      <w:r w:rsidRPr="00A22DA6">
        <w:rPr>
          <w:rFonts w:ascii="Times New Roman" w:hAnsi="Times New Roman"/>
          <w:bCs/>
          <w:color w:val="000000" w:themeColor="text1"/>
          <w:sz w:val="24"/>
          <w:szCs w:val="24"/>
        </w:rPr>
        <w:t xml:space="preserve">oraz korzystanie z zasobów firm współpracujących </w:t>
      </w:r>
      <w:r w:rsidR="004E5E9D">
        <w:rPr>
          <w:rFonts w:ascii="Times New Roman" w:hAnsi="Times New Roman"/>
          <w:bCs/>
          <w:color w:val="000000" w:themeColor="text1"/>
          <w:sz w:val="24"/>
          <w:szCs w:val="24"/>
        </w:rPr>
        <w:br/>
      </w:r>
      <w:r w:rsidRPr="00A22DA6">
        <w:rPr>
          <w:rFonts w:ascii="Times New Roman" w:hAnsi="Times New Roman"/>
          <w:bCs/>
          <w:color w:val="000000" w:themeColor="text1"/>
          <w:sz w:val="24"/>
          <w:szCs w:val="24"/>
        </w:rPr>
        <w:t>z Zakładem i innych źródeł.</w:t>
      </w:r>
    </w:p>
    <w:p w14:paraId="72FC5982" w14:textId="77777777" w:rsidR="004B5BA6" w:rsidRPr="002B288A" w:rsidRDefault="004B5BA6" w:rsidP="004B5BA6">
      <w:pPr>
        <w:pStyle w:val="Akapitzlist"/>
        <w:numPr>
          <w:ilvl w:val="7"/>
          <w:numId w:val="69"/>
        </w:numPr>
        <w:suppressAutoHyphens w:val="0"/>
        <w:autoSpaceDN/>
        <w:spacing w:line="360" w:lineRule="auto"/>
        <w:ind w:left="567"/>
        <w:contextualSpacing/>
        <w:jc w:val="both"/>
        <w:textAlignment w:val="auto"/>
        <w:rPr>
          <w:rFonts w:ascii="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t>O</w:t>
      </w:r>
      <w:r w:rsidRPr="002B288A">
        <w:rPr>
          <w:rFonts w:ascii="Times New Roman" w:eastAsia="Times New Roman" w:hAnsi="Times New Roman"/>
          <w:color w:val="000000" w:themeColor="text1"/>
          <w:sz w:val="24"/>
          <w:szCs w:val="24"/>
        </w:rPr>
        <w:t>graniczenie kosztów, których uniknięcie jest możliwe, np. opłaty na PFRON</w:t>
      </w:r>
      <w:r>
        <w:rPr>
          <w:rFonts w:ascii="Times New Roman" w:eastAsia="Times New Roman" w:hAnsi="Times New Roman"/>
          <w:color w:val="000000" w:themeColor="text1"/>
          <w:sz w:val="24"/>
          <w:szCs w:val="24"/>
        </w:rPr>
        <w:t xml:space="preserve"> w związku z zatrudnianiem osób z orzeczoną niepełnosprawnością</w:t>
      </w:r>
      <w:r w:rsidRPr="002B288A">
        <w:rPr>
          <w:rFonts w:ascii="Times New Roman" w:eastAsia="Times New Roman" w:hAnsi="Times New Roman"/>
          <w:color w:val="000000" w:themeColor="text1"/>
          <w:sz w:val="24"/>
          <w:szCs w:val="24"/>
        </w:rPr>
        <w:t>.</w:t>
      </w:r>
    </w:p>
    <w:p w14:paraId="5602D0CD" w14:textId="36CC6096" w:rsidR="004B5BA6" w:rsidRPr="002B288A" w:rsidRDefault="004B5BA6" w:rsidP="004B5BA6">
      <w:pPr>
        <w:pStyle w:val="Akapitzlist"/>
        <w:numPr>
          <w:ilvl w:val="7"/>
          <w:numId w:val="69"/>
        </w:numPr>
        <w:suppressAutoHyphens w:val="0"/>
        <w:autoSpaceDN/>
        <w:spacing w:line="360" w:lineRule="auto"/>
        <w:ind w:left="567"/>
        <w:contextualSpacing/>
        <w:jc w:val="both"/>
        <w:textAlignment w:val="auto"/>
        <w:rPr>
          <w:rFonts w:ascii="Times New Roman" w:hAnsi="Times New Roman"/>
          <w:bCs/>
          <w:color w:val="000000" w:themeColor="text1"/>
          <w:sz w:val="24"/>
          <w:szCs w:val="24"/>
        </w:rPr>
      </w:pPr>
      <w:r>
        <w:rPr>
          <w:rFonts w:ascii="Times New Roman" w:hAnsi="Times New Roman"/>
          <w:color w:val="000000" w:themeColor="text1"/>
          <w:sz w:val="24"/>
          <w:szCs w:val="24"/>
        </w:rPr>
        <w:t>W</w:t>
      </w:r>
      <w:r w:rsidRPr="002B288A">
        <w:rPr>
          <w:rFonts w:ascii="Times New Roman" w:hAnsi="Times New Roman"/>
          <w:color w:val="000000" w:themeColor="text1"/>
          <w:sz w:val="24"/>
          <w:szCs w:val="24"/>
        </w:rPr>
        <w:t>ykorzystani</w:t>
      </w:r>
      <w:r>
        <w:rPr>
          <w:rFonts w:ascii="Times New Roman" w:hAnsi="Times New Roman"/>
          <w:color w:val="000000" w:themeColor="text1"/>
          <w:sz w:val="24"/>
          <w:szCs w:val="24"/>
        </w:rPr>
        <w:t>e</w:t>
      </w:r>
      <w:r w:rsidR="007A56E9">
        <w:rPr>
          <w:rFonts w:ascii="Times New Roman" w:hAnsi="Times New Roman"/>
          <w:color w:val="000000" w:themeColor="text1"/>
          <w:sz w:val="24"/>
          <w:szCs w:val="24"/>
        </w:rPr>
        <w:t xml:space="preserve"> </w:t>
      </w:r>
      <w:r w:rsidRPr="002B288A">
        <w:rPr>
          <w:rFonts w:ascii="Times New Roman" w:hAnsi="Times New Roman"/>
          <w:color w:val="000000" w:themeColor="text1"/>
          <w:sz w:val="24"/>
          <w:szCs w:val="24"/>
        </w:rPr>
        <w:t xml:space="preserve">miejsc specjalizacyjnych i stażowych związanych </w:t>
      </w:r>
      <w:r w:rsidRPr="002B288A">
        <w:rPr>
          <w:rFonts w:ascii="Times New Roman" w:hAnsi="Times New Roman"/>
          <w:color w:val="000000" w:themeColor="text1"/>
          <w:sz w:val="24"/>
          <w:szCs w:val="24"/>
        </w:rPr>
        <w:br/>
        <w:t xml:space="preserve">z </w:t>
      </w:r>
      <w:r>
        <w:rPr>
          <w:rFonts w:ascii="Times New Roman" w:hAnsi="Times New Roman"/>
          <w:color w:val="000000" w:themeColor="text1"/>
          <w:sz w:val="24"/>
          <w:szCs w:val="24"/>
        </w:rPr>
        <w:t>pozyskaniem środków finansowych na</w:t>
      </w:r>
      <w:r w:rsidRPr="002B288A">
        <w:rPr>
          <w:rFonts w:ascii="Times New Roman" w:hAnsi="Times New Roman"/>
          <w:color w:val="000000" w:themeColor="text1"/>
          <w:sz w:val="24"/>
          <w:szCs w:val="24"/>
        </w:rPr>
        <w:t xml:space="preserve"> </w:t>
      </w:r>
      <w:r w:rsidR="007A56E9">
        <w:rPr>
          <w:rFonts w:ascii="Times New Roman" w:hAnsi="Times New Roman"/>
          <w:color w:val="000000" w:themeColor="text1"/>
          <w:sz w:val="24"/>
          <w:szCs w:val="24"/>
        </w:rPr>
        <w:t xml:space="preserve">ich </w:t>
      </w:r>
      <w:r w:rsidRPr="002B288A">
        <w:rPr>
          <w:rFonts w:ascii="Times New Roman" w:hAnsi="Times New Roman"/>
          <w:color w:val="000000" w:themeColor="text1"/>
          <w:sz w:val="24"/>
          <w:szCs w:val="24"/>
        </w:rPr>
        <w:t>wynagrodzeni</w:t>
      </w:r>
      <w:r>
        <w:rPr>
          <w:rFonts w:ascii="Times New Roman" w:hAnsi="Times New Roman"/>
          <w:color w:val="000000" w:themeColor="text1"/>
          <w:sz w:val="24"/>
          <w:szCs w:val="24"/>
        </w:rPr>
        <w:t>a.</w:t>
      </w:r>
    </w:p>
    <w:p w14:paraId="45113CFC" w14:textId="77777777" w:rsidR="004B5BA6" w:rsidRDefault="004B5BA6" w:rsidP="004B5BA6">
      <w:pPr>
        <w:pStyle w:val="Akapitzlist"/>
        <w:numPr>
          <w:ilvl w:val="7"/>
          <w:numId w:val="69"/>
        </w:numPr>
        <w:suppressAutoHyphens w:val="0"/>
        <w:autoSpaceDN/>
        <w:spacing w:line="360" w:lineRule="auto"/>
        <w:ind w:left="567"/>
        <w:contextualSpacing/>
        <w:jc w:val="both"/>
        <w:textAlignment w:val="auto"/>
        <w:rPr>
          <w:rFonts w:ascii="Times New Roman" w:hAnsi="Times New Roman"/>
          <w:bCs/>
          <w:color w:val="000000" w:themeColor="text1"/>
          <w:sz w:val="24"/>
          <w:szCs w:val="24"/>
        </w:rPr>
      </w:pPr>
      <w:r>
        <w:rPr>
          <w:rFonts w:ascii="Times New Roman" w:hAnsi="Times New Roman"/>
          <w:bCs/>
          <w:color w:val="000000" w:themeColor="text1"/>
          <w:sz w:val="24"/>
          <w:szCs w:val="24"/>
        </w:rPr>
        <w:t>D</w:t>
      </w:r>
      <w:r w:rsidRPr="002B288A">
        <w:rPr>
          <w:rFonts w:ascii="Times New Roman" w:hAnsi="Times New Roman"/>
          <w:bCs/>
          <w:color w:val="000000" w:themeColor="text1"/>
          <w:sz w:val="24"/>
          <w:szCs w:val="24"/>
        </w:rPr>
        <w:t>ziałania optymalizacyjne w zakresie zużycia leków i wyrobów</w:t>
      </w:r>
      <w:r>
        <w:rPr>
          <w:rFonts w:ascii="Times New Roman" w:hAnsi="Times New Roman"/>
          <w:bCs/>
          <w:color w:val="000000" w:themeColor="text1"/>
          <w:sz w:val="24"/>
          <w:szCs w:val="24"/>
        </w:rPr>
        <w:t xml:space="preserve"> medycznych, a także precyzyjnego ich rozliczania</w:t>
      </w:r>
      <w:r w:rsidRPr="002B288A">
        <w:rPr>
          <w:rFonts w:ascii="Times New Roman" w:hAnsi="Times New Roman"/>
          <w:bCs/>
          <w:color w:val="000000" w:themeColor="text1"/>
          <w:sz w:val="24"/>
          <w:szCs w:val="24"/>
        </w:rPr>
        <w:t xml:space="preserve">. </w:t>
      </w:r>
    </w:p>
    <w:p w14:paraId="415D7AB2" w14:textId="59A23CDF" w:rsidR="004B5BA6" w:rsidRDefault="004B5BA6" w:rsidP="004B5BA6">
      <w:pPr>
        <w:pStyle w:val="Akapitzlist"/>
        <w:numPr>
          <w:ilvl w:val="7"/>
          <w:numId w:val="69"/>
        </w:numPr>
        <w:suppressAutoHyphens w:val="0"/>
        <w:autoSpaceDN/>
        <w:spacing w:line="360" w:lineRule="auto"/>
        <w:ind w:left="567"/>
        <w:contextualSpacing/>
        <w:jc w:val="both"/>
        <w:textAlignment w:val="auto"/>
        <w:rPr>
          <w:rFonts w:ascii="Times New Roman" w:hAnsi="Times New Roman"/>
          <w:bCs/>
          <w:color w:val="000000" w:themeColor="text1"/>
          <w:sz w:val="24"/>
          <w:szCs w:val="24"/>
        </w:rPr>
      </w:pPr>
      <w:r>
        <w:rPr>
          <w:rFonts w:ascii="Times New Roman" w:hAnsi="Times New Roman"/>
          <w:bCs/>
          <w:color w:val="000000" w:themeColor="text1"/>
          <w:sz w:val="24"/>
          <w:szCs w:val="24"/>
        </w:rPr>
        <w:t>Podjęcie działań w kierunku</w:t>
      </w:r>
      <w:r w:rsidRPr="002B288A">
        <w:rPr>
          <w:rFonts w:ascii="Times New Roman" w:hAnsi="Times New Roman"/>
          <w:bCs/>
          <w:color w:val="000000" w:themeColor="text1"/>
          <w:sz w:val="24"/>
          <w:szCs w:val="24"/>
        </w:rPr>
        <w:t xml:space="preserve"> monitorowania medycznej działalności szpitala w tym: analiza liczby zlecanych badań </w:t>
      </w:r>
      <w:r>
        <w:rPr>
          <w:rFonts w:ascii="Times New Roman" w:hAnsi="Times New Roman"/>
          <w:bCs/>
          <w:color w:val="000000" w:themeColor="text1"/>
          <w:sz w:val="24"/>
          <w:szCs w:val="24"/>
        </w:rPr>
        <w:t>diagnostycznych</w:t>
      </w:r>
      <w:r w:rsidRPr="002B288A">
        <w:rPr>
          <w:rFonts w:ascii="Times New Roman" w:hAnsi="Times New Roman"/>
          <w:bCs/>
          <w:color w:val="000000" w:themeColor="text1"/>
          <w:sz w:val="24"/>
          <w:szCs w:val="24"/>
        </w:rPr>
        <w:t xml:space="preserve">, przyczyny przedłużonych pobytów pacjentów, analiza zdarzeń niepożądanych, powikłań oraz zakażeń szpitalnych, analiza prawidłowości i skuteczności profilaktyki i terapii antybiotykowej. </w:t>
      </w:r>
    </w:p>
    <w:p w14:paraId="3A38CEC3" w14:textId="77777777" w:rsidR="004B5BA6" w:rsidRDefault="004B5BA6" w:rsidP="004B5BA6">
      <w:pPr>
        <w:pStyle w:val="Akapitzlist"/>
        <w:suppressAutoHyphens w:val="0"/>
        <w:autoSpaceDN/>
        <w:spacing w:line="360" w:lineRule="auto"/>
        <w:contextualSpacing/>
        <w:jc w:val="both"/>
        <w:textAlignment w:val="auto"/>
        <w:rPr>
          <w:rFonts w:ascii="Times New Roman" w:hAnsi="Times New Roman"/>
          <w:b/>
          <w:color w:val="FF0000"/>
          <w:sz w:val="24"/>
          <w:szCs w:val="24"/>
        </w:rPr>
      </w:pPr>
    </w:p>
    <w:p w14:paraId="4712F08D" w14:textId="77777777" w:rsidR="004B5BA6" w:rsidRDefault="004B5BA6">
      <w:pPr>
        <w:widowControl/>
        <w:suppressAutoHyphens w:val="0"/>
        <w:autoSpaceDN/>
        <w:spacing w:after="160" w:line="259" w:lineRule="auto"/>
        <w:textAlignment w:val="auto"/>
        <w:rPr>
          <w:rFonts w:ascii="Times New Roman" w:hAnsi="Times New Roman"/>
          <w:b/>
          <w:sz w:val="24"/>
          <w:szCs w:val="24"/>
          <w:lang w:eastAsia="en-US"/>
        </w:rPr>
      </w:pPr>
      <w:r>
        <w:rPr>
          <w:rFonts w:ascii="Times New Roman" w:hAnsi="Times New Roman"/>
          <w:b/>
          <w:sz w:val="24"/>
          <w:szCs w:val="24"/>
        </w:rPr>
        <w:br w:type="page"/>
      </w:r>
    </w:p>
    <w:p w14:paraId="3060EF59" w14:textId="04297FA8" w:rsidR="004B5BA6" w:rsidRPr="002B288A" w:rsidRDefault="004B5BA6" w:rsidP="008F3115">
      <w:pPr>
        <w:pStyle w:val="Akapitzlist"/>
        <w:numPr>
          <w:ilvl w:val="0"/>
          <w:numId w:val="35"/>
        </w:numPr>
        <w:suppressAutoHyphens w:val="0"/>
        <w:autoSpaceDN/>
        <w:spacing w:line="360" w:lineRule="auto"/>
        <w:ind w:left="714" w:hanging="357"/>
        <w:contextualSpacing/>
        <w:jc w:val="both"/>
        <w:textAlignment w:val="auto"/>
        <w:rPr>
          <w:rFonts w:ascii="Times New Roman" w:hAnsi="Times New Roman"/>
          <w:b/>
          <w:sz w:val="24"/>
          <w:szCs w:val="24"/>
        </w:rPr>
      </w:pPr>
      <w:r w:rsidRPr="002B288A">
        <w:rPr>
          <w:rFonts w:ascii="Times New Roman" w:hAnsi="Times New Roman"/>
          <w:b/>
          <w:sz w:val="24"/>
          <w:szCs w:val="24"/>
        </w:rPr>
        <w:lastRenderedPageBreak/>
        <w:t>Harmonogram działań naprawczych</w:t>
      </w:r>
    </w:p>
    <w:tbl>
      <w:tblPr>
        <w:tblStyle w:val="Tabela-Siatka"/>
        <w:tblW w:w="0" w:type="auto"/>
        <w:jc w:val="center"/>
        <w:tblLook w:val="04A0" w:firstRow="1" w:lastRow="0" w:firstColumn="1" w:lastColumn="0" w:noHBand="0" w:noVBand="1"/>
      </w:tblPr>
      <w:tblGrid>
        <w:gridCol w:w="737"/>
        <w:gridCol w:w="2515"/>
        <w:gridCol w:w="3765"/>
        <w:gridCol w:w="2045"/>
      </w:tblGrid>
      <w:tr w:rsidR="004B5BA6" w:rsidRPr="00907423" w14:paraId="51C468C3" w14:textId="77777777" w:rsidTr="00DB463C">
        <w:trPr>
          <w:trHeight w:val="518"/>
          <w:jc w:val="center"/>
        </w:trPr>
        <w:tc>
          <w:tcPr>
            <w:tcW w:w="737" w:type="dxa"/>
            <w:shd w:val="clear" w:color="auto" w:fill="D9D9D9" w:themeFill="background1" w:themeFillShade="D9"/>
            <w:vAlign w:val="center"/>
          </w:tcPr>
          <w:p w14:paraId="11CB0160" w14:textId="77777777" w:rsidR="004B5BA6" w:rsidRPr="00907423" w:rsidRDefault="004B5BA6" w:rsidP="00DB463C">
            <w:pPr>
              <w:spacing w:line="360" w:lineRule="auto"/>
              <w:rPr>
                <w:rFonts w:ascii="Times New Roman" w:hAnsi="Times New Roman"/>
                <w:b/>
                <w:sz w:val="24"/>
                <w:szCs w:val="24"/>
              </w:rPr>
            </w:pPr>
            <w:r w:rsidRPr="00907423">
              <w:rPr>
                <w:rFonts w:ascii="Times New Roman" w:hAnsi="Times New Roman"/>
                <w:b/>
                <w:sz w:val="24"/>
                <w:szCs w:val="24"/>
              </w:rPr>
              <w:t>Lp.</w:t>
            </w:r>
          </w:p>
        </w:tc>
        <w:tc>
          <w:tcPr>
            <w:tcW w:w="2515" w:type="dxa"/>
            <w:shd w:val="clear" w:color="auto" w:fill="D9D9D9" w:themeFill="background1" w:themeFillShade="D9"/>
            <w:vAlign w:val="center"/>
          </w:tcPr>
          <w:p w14:paraId="340083C3" w14:textId="77777777" w:rsidR="004B5BA6" w:rsidRPr="00907423" w:rsidRDefault="004B5BA6" w:rsidP="00DB463C">
            <w:pPr>
              <w:rPr>
                <w:rFonts w:ascii="Times New Roman" w:hAnsi="Times New Roman"/>
                <w:b/>
                <w:sz w:val="24"/>
                <w:szCs w:val="24"/>
              </w:rPr>
            </w:pPr>
            <w:r w:rsidRPr="00907423">
              <w:rPr>
                <w:rFonts w:ascii="Times New Roman" w:hAnsi="Times New Roman"/>
                <w:b/>
                <w:sz w:val="24"/>
                <w:szCs w:val="24"/>
              </w:rPr>
              <w:t>Obszary działań</w:t>
            </w:r>
          </w:p>
        </w:tc>
        <w:tc>
          <w:tcPr>
            <w:tcW w:w="3765" w:type="dxa"/>
            <w:shd w:val="clear" w:color="auto" w:fill="D9D9D9" w:themeFill="background1" w:themeFillShade="D9"/>
            <w:vAlign w:val="center"/>
          </w:tcPr>
          <w:p w14:paraId="12CB990C" w14:textId="77777777" w:rsidR="004B5BA6" w:rsidRPr="00907423" w:rsidRDefault="004B5BA6" w:rsidP="00DB463C">
            <w:pPr>
              <w:jc w:val="center"/>
              <w:rPr>
                <w:rFonts w:ascii="Times New Roman" w:hAnsi="Times New Roman"/>
                <w:b/>
                <w:sz w:val="24"/>
                <w:szCs w:val="24"/>
              </w:rPr>
            </w:pPr>
            <w:r w:rsidRPr="00907423">
              <w:rPr>
                <w:rFonts w:ascii="Times New Roman" w:hAnsi="Times New Roman"/>
                <w:b/>
                <w:sz w:val="24"/>
                <w:szCs w:val="24"/>
              </w:rPr>
              <w:t>Nazwa działania</w:t>
            </w:r>
          </w:p>
        </w:tc>
        <w:tc>
          <w:tcPr>
            <w:tcW w:w="2045" w:type="dxa"/>
            <w:shd w:val="clear" w:color="auto" w:fill="D9D9D9" w:themeFill="background1" w:themeFillShade="D9"/>
            <w:vAlign w:val="center"/>
          </w:tcPr>
          <w:p w14:paraId="27BB2698" w14:textId="77777777" w:rsidR="004B5BA6" w:rsidRPr="00907423" w:rsidRDefault="004B5BA6" w:rsidP="00DB463C">
            <w:pPr>
              <w:jc w:val="both"/>
              <w:rPr>
                <w:rFonts w:ascii="Times New Roman" w:hAnsi="Times New Roman"/>
                <w:b/>
                <w:sz w:val="24"/>
                <w:szCs w:val="24"/>
              </w:rPr>
            </w:pPr>
            <w:r w:rsidRPr="00907423">
              <w:rPr>
                <w:rFonts w:ascii="Times New Roman" w:hAnsi="Times New Roman"/>
                <w:b/>
                <w:sz w:val="24"/>
                <w:szCs w:val="24"/>
              </w:rPr>
              <w:t>Termin realizacji</w:t>
            </w:r>
          </w:p>
        </w:tc>
      </w:tr>
      <w:tr w:rsidR="00B410C4" w:rsidRPr="00907423" w14:paraId="49B03FA4" w14:textId="77777777" w:rsidTr="00DB463C">
        <w:trPr>
          <w:jc w:val="center"/>
        </w:trPr>
        <w:tc>
          <w:tcPr>
            <w:tcW w:w="737" w:type="dxa"/>
            <w:vMerge w:val="restart"/>
            <w:vAlign w:val="center"/>
          </w:tcPr>
          <w:p w14:paraId="76F3EEFB" w14:textId="77777777" w:rsidR="00B410C4" w:rsidRPr="00907423" w:rsidRDefault="00B410C4" w:rsidP="00DB463C">
            <w:pPr>
              <w:shd w:val="clear" w:color="auto" w:fill="FFFFFF" w:themeFill="background1"/>
              <w:spacing w:line="360" w:lineRule="auto"/>
              <w:jc w:val="center"/>
              <w:rPr>
                <w:rFonts w:ascii="Times New Roman" w:hAnsi="Times New Roman"/>
                <w:b/>
                <w:sz w:val="24"/>
                <w:szCs w:val="24"/>
              </w:rPr>
            </w:pPr>
            <w:r w:rsidRPr="00907423">
              <w:rPr>
                <w:rFonts w:ascii="Times New Roman" w:hAnsi="Times New Roman"/>
                <w:b/>
                <w:sz w:val="24"/>
                <w:szCs w:val="24"/>
              </w:rPr>
              <w:t>1</w:t>
            </w:r>
          </w:p>
        </w:tc>
        <w:tc>
          <w:tcPr>
            <w:tcW w:w="2515" w:type="dxa"/>
            <w:vMerge w:val="restart"/>
            <w:shd w:val="clear" w:color="auto" w:fill="auto"/>
            <w:vAlign w:val="center"/>
          </w:tcPr>
          <w:p w14:paraId="072413D7" w14:textId="77777777" w:rsidR="00B410C4" w:rsidRPr="00907423" w:rsidRDefault="00B410C4" w:rsidP="00DB463C">
            <w:pPr>
              <w:pStyle w:val="Standard"/>
              <w:shd w:val="clear" w:color="auto" w:fill="FFFFFF" w:themeFill="background1"/>
              <w:rPr>
                <w:bCs/>
              </w:rPr>
            </w:pPr>
            <w:r w:rsidRPr="00907423">
              <w:rPr>
                <w:bCs/>
              </w:rPr>
              <w:t xml:space="preserve">Zwiększenie przychodów jednostki </w:t>
            </w:r>
            <w:r w:rsidRPr="00907423">
              <w:rPr>
                <w:bCs/>
              </w:rPr>
              <w:br/>
              <w:t xml:space="preserve">z realizacji świadczeń opieki zdrowotnej finansowanych </w:t>
            </w:r>
            <w:r w:rsidRPr="00907423">
              <w:rPr>
                <w:bCs/>
              </w:rPr>
              <w:br/>
              <w:t>ze środków publicznych</w:t>
            </w:r>
          </w:p>
        </w:tc>
        <w:tc>
          <w:tcPr>
            <w:tcW w:w="3765" w:type="dxa"/>
            <w:shd w:val="clear" w:color="auto" w:fill="auto"/>
            <w:vAlign w:val="center"/>
          </w:tcPr>
          <w:p w14:paraId="0E19CDF0" w14:textId="77777777" w:rsidR="00B410C4" w:rsidRPr="00907423" w:rsidRDefault="00B410C4" w:rsidP="00DB463C">
            <w:pPr>
              <w:pStyle w:val="Standard"/>
              <w:shd w:val="clear" w:color="auto" w:fill="FFFFFF" w:themeFill="background1"/>
              <w:rPr>
                <w:bCs/>
              </w:rPr>
            </w:pPr>
            <w:r w:rsidRPr="00907423">
              <w:rPr>
                <w:bCs/>
              </w:rPr>
              <w:t xml:space="preserve">Terapia </w:t>
            </w:r>
            <w:proofErr w:type="spellStart"/>
            <w:r w:rsidRPr="00907423">
              <w:rPr>
                <w:bCs/>
              </w:rPr>
              <w:t>pocovidowa</w:t>
            </w:r>
            <w:proofErr w:type="spellEnd"/>
          </w:p>
        </w:tc>
        <w:tc>
          <w:tcPr>
            <w:tcW w:w="2045" w:type="dxa"/>
            <w:vAlign w:val="center"/>
          </w:tcPr>
          <w:p w14:paraId="0EFE37D3" w14:textId="77777777" w:rsidR="00B410C4" w:rsidRPr="00907423" w:rsidRDefault="00B410C4" w:rsidP="00DB463C">
            <w:pPr>
              <w:shd w:val="clear" w:color="auto" w:fill="FFFFFF" w:themeFill="background1"/>
              <w:jc w:val="both"/>
              <w:rPr>
                <w:rFonts w:ascii="Times New Roman" w:hAnsi="Times New Roman"/>
                <w:bCs/>
                <w:sz w:val="24"/>
                <w:szCs w:val="24"/>
              </w:rPr>
            </w:pPr>
            <w:r w:rsidRPr="00907423">
              <w:rPr>
                <w:rFonts w:ascii="Times New Roman" w:hAnsi="Times New Roman"/>
                <w:bCs/>
                <w:sz w:val="24"/>
                <w:szCs w:val="24"/>
              </w:rPr>
              <w:t xml:space="preserve">w trakcie i w 2022 </w:t>
            </w:r>
          </w:p>
        </w:tc>
      </w:tr>
      <w:tr w:rsidR="00B410C4" w:rsidRPr="00907423" w14:paraId="73BE98DB" w14:textId="77777777" w:rsidTr="00DB463C">
        <w:trPr>
          <w:jc w:val="center"/>
        </w:trPr>
        <w:tc>
          <w:tcPr>
            <w:tcW w:w="737" w:type="dxa"/>
            <w:vMerge/>
            <w:vAlign w:val="center"/>
          </w:tcPr>
          <w:p w14:paraId="098653F1" w14:textId="77777777" w:rsidR="00B410C4" w:rsidRPr="00907423" w:rsidRDefault="00B410C4" w:rsidP="00DB463C">
            <w:pPr>
              <w:shd w:val="clear" w:color="auto" w:fill="FFFFFF" w:themeFill="background1"/>
              <w:spacing w:line="360" w:lineRule="auto"/>
              <w:jc w:val="center"/>
              <w:rPr>
                <w:rFonts w:ascii="Times New Roman" w:hAnsi="Times New Roman"/>
                <w:b/>
                <w:sz w:val="24"/>
                <w:szCs w:val="24"/>
              </w:rPr>
            </w:pPr>
          </w:p>
        </w:tc>
        <w:tc>
          <w:tcPr>
            <w:tcW w:w="2515" w:type="dxa"/>
            <w:vMerge/>
            <w:shd w:val="clear" w:color="auto" w:fill="auto"/>
            <w:vAlign w:val="center"/>
          </w:tcPr>
          <w:p w14:paraId="014F0478" w14:textId="77777777" w:rsidR="00B410C4" w:rsidRPr="00907423" w:rsidRDefault="00B410C4" w:rsidP="00DB463C">
            <w:pPr>
              <w:pStyle w:val="Standard"/>
              <w:shd w:val="clear" w:color="auto" w:fill="FFFFFF" w:themeFill="background1"/>
              <w:rPr>
                <w:bCs/>
              </w:rPr>
            </w:pPr>
          </w:p>
        </w:tc>
        <w:tc>
          <w:tcPr>
            <w:tcW w:w="3765" w:type="dxa"/>
            <w:shd w:val="clear" w:color="auto" w:fill="auto"/>
            <w:vAlign w:val="center"/>
          </w:tcPr>
          <w:p w14:paraId="4F6B20BF" w14:textId="77777777" w:rsidR="00B410C4" w:rsidRPr="00907423" w:rsidRDefault="00B410C4" w:rsidP="00ED76E5">
            <w:pPr>
              <w:jc w:val="both"/>
              <w:rPr>
                <w:rFonts w:ascii="Times New Roman" w:hAnsi="Times New Roman"/>
                <w:bCs/>
                <w:sz w:val="24"/>
                <w:szCs w:val="24"/>
              </w:rPr>
            </w:pPr>
            <w:r>
              <w:rPr>
                <w:rFonts w:ascii="Times New Roman" w:hAnsi="Times New Roman"/>
                <w:sz w:val="24"/>
                <w:szCs w:val="24"/>
              </w:rPr>
              <w:t xml:space="preserve">Realizacja </w:t>
            </w:r>
            <w:r w:rsidRPr="00907423">
              <w:rPr>
                <w:rFonts w:ascii="Times New Roman" w:hAnsi="Times New Roman"/>
                <w:sz w:val="24"/>
                <w:szCs w:val="24"/>
              </w:rPr>
              <w:t>kontraktu Pracowni Tomografii Komputerowej</w:t>
            </w:r>
          </w:p>
        </w:tc>
        <w:tc>
          <w:tcPr>
            <w:tcW w:w="2045" w:type="dxa"/>
            <w:vAlign w:val="center"/>
          </w:tcPr>
          <w:p w14:paraId="5BD41F38" w14:textId="77777777" w:rsidR="00B410C4" w:rsidRPr="00061A65" w:rsidRDefault="00B410C4" w:rsidP="00DB463C">
            <w:pPr>
              <w:shd w:val="clear" w:color="auto" w:fill="FFFFFF" w:themeFill="background1"/>
              <w:jc w:val="both"/>
              <w:rPr>
                <w:rFonts w:ascii="Times New Roman" w:hAnsi="Times New Roman"/>
                <w:bCs/>
                <w:sz w:val="24"/>
                <w:szCs w:val="24"/>
              </w:rPr>
            </w:pPr>
            <w:r w:rsidRPr="00061A65">
              <w:rPr>
                <w:rFonts w:ascii="Times New Roman" w:hAnsi="Times New Roman"/>
                <w:bCs/>
                <w:sz w:val="24"/>
                <w:szCs w:val="24"/>
              </w:rPr>
              <w:t xml:space="preserve">w trakcie i w 2022 </w:t>
            </w:r>
          </w:p>
        </w:tc>
      </w:tr>
      <w:tr w:rsidR="00B410C4" w:rsidRPr="00907423" w14:paraId="7BA3B23F" w14:textId="77777777" w:rsidTr="00DB463C">
        <w:trPr>
          <w:trHeight w:val="562"/>
          <w:jc w:val="center"/>
        </w:trPr>
        <w:tc>
          <w:tcPr>
            <w:tcW w:w="737" w:type="dxa"/>
            <w:vMerge/>
            <w:vAlign w:val="center"/>
          </w:tcPr>
          <w:p w14:paraId="71FB10E0" w14:textId="77777777" w:rsidR="00B410C4" w:rsidRPr="00907423" w:rsidRDefault="00B410C4" w:rsidP="00DB463C">
            <w:pPr>
              <w:shd w:val="clear" w:color="auto" w:fill="FFFFFF" w:themeFill="background1"/>
              <w:spacing w:line="360" w:lineRule="auto"/>
              <w:jc w:val="center"/>
              <w:rPr>
                <w:rFonts w:ascii="Times New Roman" w:hAnsi="Times New Roman"/>
                <w:b/>
                <w:sz w:val="24"/>
                <w:szCs w:val="24"/>
              </w:rPr>
            </w:pPr>
          </w:p>
        </w:tc>
        <w:tc>
          <w:tcPr>
            <w:tcW w:w="2515" w:type="dxa"/>
            <w:vMerge/>
            <w:shd w:val="clear" w:color="auto" w:fill="auto"/>
            <w:vAlign w:val="center"/>
          </w:tcPr>
          <w:p w14:paraId="47C36360" w14:textId="77777777" w:rsidR="00B410C4" w:rsidRPr="00907423" w:rsidRDefault="00B410C4" w:rsidP="00DB463C">
            <w:pPr>
              <w:pStyle w:val="Standard"/>
              <w:shd w:val="clear" w:color="auto" w:fill="FFFFFF" w:themeFill="background1"/>
              <w:rPr>
                <w:bCs/>
              </w:rPr>
            </w:pPr>
          </w:p>
        </w:tc>
        <w:tc>
          <w:tcPr>
            <w:tcW w:w="3765" w:type="dxa"/>
            <w:shd w:val="clear" w:color="auto" w:fill="auto"/>
            <w:vAlign w:val="center"/>
          </w:tcPr>
          <w:p w14:paraId="2DC83969" w14:textId="77777777" w:rsidR="00B410C4" w:rsidRPr="00907423" w:rsidRDefault="00B410C4" w:rsidP="00DB463C">
            <w:pPr>
              <w:pStyle w:val="Standard"/>
              <w:shd w:val="clear" w:color="auto" w:fill="FFFFFF" w:themeFill="background1"/>
              <w:rPr>
                <w:bCs/>
              </w:rPr>
            </w:pPr>
            <w:r>
              <w:t>Profilaktyka 40 plus</w:t>
            </w:r>
          </w:p>
        </w:tc>
        <w:tc>
          <w:tcPr>
            <w:tcW w:w="2045" w:type="dxa"/>
            <w:vAlign w:val="center"/>
          </w:tcPr>
          <w:p w14:paraId="754F3B52" w14:textId="77777777" w:rsidR="00B410C4" w:rsidRPr="00907423" w:rsidRDefault="00B410C4" w:rsidP="00DB463C">
            <w:pPr>
              <w:shd w:val="clear" w:color="auto" w:fill="FFFFFF" w:themeFill="background1"/>
              <w:jc w:val="both"/>
              <w:rPr>
                <w:rFonts w:ascii="Times New Roman" w:hAnsi="Times New Roman"/>
                <w:bCs/>
                <w:sz w:val="24"/>
                <w:szCs w:val="24"/>
              </w:rPr>
            </w:pPr>
            <w:r w:rsidRPr="00907423">
              <w:rPr>
                <w:rFonts w:ascii="Times New Roman" w:hAnsi="Times New Roman"/>
                <w:bCs/>
                <w:sz w:val="24"/>
                <w:szCs w:val="24"/>
              </w:rPr>
              <w:t>IV kwartał 2021</w:t>
            </w:r>
          </w:p>
        </w:tc>
      </w:tr>
      <w:tr w:rsidR="00B410C4" w:rsidRPr="00907423" w14:paraId="60666225" w14:textId="77777777" w:rsidTr="00DB463C">
        <w:trPr>
          <w:jc w:val="center"/>
        </w:trPr>
        <w:tc>
          <w:tcPr>
            <w:tcW w:w="737" w:type="dxa"/>
            <w:vMerge/>
            <w:vAlign w:val="center"/>
          </w:tcPr>
          <w:p w14:paraId="51FA05A9" w14:textId="77777777" w:rsidR="00B410C4" w:rsidRPr="00907423" w:rsidRDefault="00B410C4" w:rsidP="00DB463C">
            <w:pPr>
              <w:shd w:val="clear" w:color="auto" w:fill="FFFFFF" w:themeFill="background1"/>
              <w:spacing w:line="360" w:lineRule="auto"/>
              <w:jc w:val="center"/>
              <w:rPr>
                <w:rFonts w:ascii="Times New Roman" w:hAnsi="Times New Roman"/>
                <w:b/>
                <w:sz w:val="24"/>
                <w:szCs w:val="24"/>
              </w:rPr>
            </w:pPr>
          </w:p>
        </w:tc>
        <w:tc>
          <w:tcPr>
            <w:tcW w:w="2515" w:type="dxa"/>
            <w:vMerge/>
            <w:shd w:val="clear" w:color="auto" w:fill="auto"/>
            <w:vAlign w:val="center"/>
          </w:tcPr>
          <w:p w14:paraId="7FB7F816" w14:textId="77777777" w:rsidR="00B410C4" w:rsidRPr="00907423" w:rsidRDefault="00B410C4" w:rsidP="00DB463C">
            <w:pPr>
              <w:shd w:val="clear" w:color="auto" w:fill="FFFFFF" w:themeFill="background1"/>
              <w:rPr>
                <w:rFonts w:ascii="Times New Roman" w:hAnsi="Times New Roman"/>
                <w:bCs/>
                <w:sz w:val="24"/>
                <w:szCs w:val="24"/>
              </w:rPr>
            </w:pPr>
          </w:p>
        </w:tc>
        <w:tc>
          <w:tcPr>
            <w:tcW w:w="3765" w:type="dxa"/>
            <w:shd w:val="clear" w:color="auto" w:fill="auto"/>
            <w:vAlign w:val="center"/>
          </w:tcPr>
          <w:p w14:paraId="4FB56013" w14:textId="76C49D20" w:rsidR="00B410C4" w:rsidRPr="00907423" w:rsidRDefault="00B410C4" w:rsidP="00DB463C">
            <w:pPr>
              <w:shd w:val="clear" w:color="auto" w:fill="FFFFFF" w:themeFill="background1"/>
              <w:rPr>
                <w:rFonts w:ascii="Times New Roman" w:hAnsi="Times New Roman"/>
                <w:sz w:val="24"/>
                <w:szCs w:val="24"/>
              </w:rPr>
            </w:pPr>
            <w:r w:rsidRPr="00907423">
              <w:rPr>
                <w:rFonts w:ascii="Times New Roman" w:hAnsi="Times New Roman"/>
                <w:sz w:val="24"/>
                <w:szCs w:val="24"/>
              </w:rPr>
              <w:t xml:space="preserve">Poprawa warunków porodów </w:t>
            </w:r>
            <w:r>
              <w:rPr>
                <w:rFonts w:ascii="Times New Roman" w:hAnsi="Times New Roman"/>
                <w:sz w:val="24"/>
                <w:szCs w:val="24"/>
              </w:rPr>
              <w:br/>
            </w:r>
            <w:r w:rsidRPr="00907423">
              <w:rPr>
                <w:rFonts w:ascii="Times New Roman" w:hAnsi="Times New Roman"/>
                <w:sz w:val="24"/>
                <w:szCs w:val="24"/>
              </w:rPr>
              <w:t>w Szpitalu w Wyszkowie</w:t>
            </w:r>
          </w:p>
        </w:tc>
        <w:tc>
          <w:tcPr>
            <w:tcW w:w="2045" w:type="dxa"/>
            <w:vAlign w:val="center"/>
          </w:tcPr>
          <w:p w14:paraId="7C338AF2" w14:textId="77777777" w:rsidR="00B410C4" w:rsidRPr="00907423" w:rsidRDefault="00B410C4" w:rsidP="00DB463C">
            <w:pPr>
              <w:shd w:val="clear" w:color="auto" w:fill="FFFFFF" w:themeFill="background1"/>
              <w:jc w:val="both"/>
              <w:rPr>
                <w:rFonts w:ascii="Times New Roman" w:hAnsi="Times New Roman"/>
                <w:bCs/>
                <w:sz w:val="24"/>
                <w:szCs w:val="24"/>
              </w:rPr>
            </w:pPr>
            <w:r w:rsidRPr="00907423">
              <w:rPr>
                <w:rFonts w:ascii="Times New Roman" w:hAnsi="Times New Roman"/>
                <w:bCs/>
                <w:sz w:val="24"/>
                <w:szCs w:val="24"/>
              </w:rPr>
              <w:t>2022-2023</w:t>
            </w:r>
          </w:p>
        </w:tc>
      </w:tr>
      <w:tr w:rsidR="00B410C4" w:rsidRPr="00907423" w14:paraId="65A05B79" w14:textId="77777777" w:rsidTr="00DB463C">
        <w:trPr>
          <w:jc w:val="center"/>
        </w:trPr>
        <w:tc>
          <w:tcPr>
            <w:tcW w:w="737" w:type="dxa"/>
            <w:vMerge/>
            <w:vAlign w:val="center"/>
          </w:tcPr>
          <w:p w14:paraId="52D00593" w14:textId="77777777" w:rsidR="00B410C4" w:rsidRPr="00907423" w:rsidRDefault="00B410C4" w:rsidP="00DB463C">
            <w:pPr>
              <w:shd w:val="clear" w:color="auto" w:fill="FFFFFF" w:themeFill="background1"/>
              <w:spacing w:line="360" w:lineRule="auto"/>
              <w:jc w:val="center"/>
              <w:rPr>
                <w:rFonts w:ascii="Times New Roman" w:hAnsi="Times New Roman"/>
                <w:b/>
                <w:sz w:val="24"/>
                <w:szCs w:val="24"/>
              </w:rPr>
            </w:pPr>
          </w:p>
        </w:tc>
        <w:tc>
          <w:tcPr>
            <w:tcW w:w="2515" w:type="dxa"/>
            <w:vMerge/>
            <w:shd w:val="clear" w:color="auto" w:fill="auto"/>
            <w:vAlign w:val="center"/>
          </w:tcPr>
          <w:p w14:paraId="1172B3F8" w14:textId="77777777" w:rsidR="00B410C4" w:rsidRPr="00907423" w:rsidRDefault="00B410C4" w:rsidP="00DB463C">
            <w:pPr>
              <w:shd w:val="clear" w:color="auto" w:fill="FFFFFF" w:themeFill="background1"/>
              <w:rPr>
                <w:rFonts w:ascii="Times New Roman" w:hAnsi="Times New Roman"/>
                <w:bCs/>
                <w:sz w:val="24"/>
                <w:szCs w:val="24"/>
              </w:rPr>
            </w:pPr>
          </w:p>
        </w:tc>
        <w:tc>
          <w:tcPr>
            <w:tcW w:w="3765" w:type="dxa"/>
            <w:shd w:val="clear" w:color="auto" w:fill="auto"/>
            <w:vAlign w:val="center"/>
          </w:tcPr>
          <w:p w14:paraId="786EE338" w14:textId="77777777" w:rsidR="00B410C4" w:rsidRPr="00907423" w:rsidRDefault="00B410C4" w:rsidP="00DB463C">
            <w:pPr>
              <w:pStyle w:val="Standard"/>
              <w:jc w:val="both"/>
              <w:rPr>
                <w:rFonts w:eastAsia="Times New Roman"/>
              </w:rPr>
            </w:pPr>
            <w:r>
              <w:rPr>
                <w:rFonts w:eastAsia="Times New Roman"/>
              </w:rPr>
              <w:t>Poradnia osteoporozy</w:t>
            </w:r>
            <w:r w:rsidRPr="00907423">
              <w:rPr>
                <w:rFonts w:eastAsia="Times New Roman"/>
              </w:rPr>
              <w:t xml:space="preserve"> </w:t>
            </w:r>
          </w:p>
        </w:tc>
        <w:tc>
          <w:tcPr>
            <w:tcW w:w="2045" w:type="dxa"/>
            <w:vAlign w:val="center"/>
          </w:tcPr>
          <w:p w14:paraId="510FC90A" w14:textId="77777777" w:rsidR="00B410C4" w:rsidRPr="00907423" w:rsidRDefault="00B410C4" w:rsidP="00DB463C">
            <w:pPr>
              <w:shd w:val="clear" w:color="auto" w:fill="FFFFFF" w:themeFill="background1"/>
              <w:jc w:val="both"/>
              <w:rPr>
                <w:rFonts w:ascii="Times New Roman" w:hAnsi="Times New Roman"/>
                <w:bCs/>
                <w:sz w:val="24"/>
                <w:szCs w:val="24"/>
              </w:rPr>
            </w:pPr>
            <w:r>
              <w:rPr>
                <w:rFonts w:ascii="Times New Roman" w:hAnsi="Times New Roman"/>
                <w:bCs/>
                <w:sz w:val="24"/>
                <w:szCs w:val="24"/>
              </w:rPr>
              <w:t>Od grudnia 2021</w:t>
            </w:r>
          </w:p>
        </w:tc>
      </w:tr>
      <w:tr w:rsidR="00B410C4" w:rsidRPr="00907423" w14:paraId="5777D2C4" w14:textId="77777777" w:rsidTr="00DB463C">
        <w:trPr>
          <w:jc w:val="center"/>
        </w:trPr>
        <w:tc>
          <w:tcPr>
            <w:tcW w:w="737" w:type="dxa"/>
            <w:vMerge/>
            <w:vAlign w:val="center"/>
          </w:tcPr>
          <w:p w14:paraId="53E21ECD" w14:textId="77777777" w:rsidR="00B410C4" w:rsidRPr="00907423" w:rsidRDefault="00B410C4" w:rsidP="00DB463C">
            <w:pPr>
              <w:shd w:val="clear" w:color="auto" w:fill="FFFFFF" w:themeFill="background1"/>
              <w:spacing w:line="360" w:lineRule="auto"/>
              <w:jc w:val="center"/>
              <w:rPr>
                <w:rFonts w:ascii="Times New Roman" w:hAnsi="Times New Roman"/>
                <w:b/>
                <w:sz w:val="24"/>
                <w:szCs w:val="24"/>
              </w:rPr>
            </w:pPr>
          </w:p>
        </w:tc>
        <w:tc>
          <w:tcPr>
            <w:tcW w:w="2515" w:type="dxa"/>
            <w:vMerge/>
            <w:shd w:val="clear" w:color="auto" w:fill="auto"/>
            <w:vAlign w:val="center"/>
          </w:tcPr>
          <w:p w14:paraId="24C48341" w14:textId="77777777" w:rsidR="00B410C4" w:rsidRPr="00907423" w:rsidRDefault="00B410C4" w:rsidP="00DB463C">
            <w:pPr>
              <w:shd w:val="clear" w:color="auto" w:fill="FFFFFF" w:themeFill="background1"/>
              <w:rPr>
                <w:rFonts w:ascii="Times New Roman" w:hAnsi="Times New Roman"/>
                <w:bCs/>
                <w:sz w:val="24"/>
                <w:szCs w:val="24"/>
              </w:rPr>
            </w:pPr>
          </w:p>
        </w:tc>
        <w:tc>
          <w:tcPr>
            <w:tcW w:w="3765" w:type="dxa"/>
            <w:shd w:val="clear" w:color="auto" w:fill="auto"/>
            <w:vAlign w:val="center"/>
          </w:tcPr>
          <w:p w14:paraId="21EC13DB" w14:textId="42C0116D" w:rsidR="00B410C4" w:rsidRPr="00907423" w:rsidRDefault="00B410C4" w:rsidP="00ED76E5">
            <w:pPr>
              <w:pStyle w:val="Standard"/>
              <w:rPr>
                <w:rFonts w:eastAsia="Times New Roman"/>
              </w:rPr>
            </w:pPr>
            <w:r w:rsidRPr="00907423">
              <w:t>Dodatkowe poradnie przyszpitalne</w:t>
            </w:r>
            <w:r>
              <w:t xml:space="preserve"> (urologiczna, onkologia ginekologiczna)</w:t>
            </w:r>
          </w:p>
        </w:tc>
        <w:tc>
          <w:tcPr>
            <w:tcW w:w="2045" w:type="dxa"/>
            <w:vAlign w:val="center"/>
          </w:tcPr>
          <w:p w14:paraId="78C277B8" w14:textId="77777777" w:rsidR="00B410C4" w:rsidRPr="00907423" w:rsidRDefault="00B410C4" w:rsidP="00DB463C">
            <w:pPr>
              <w:shd w:val="clear" w:color="auto" w:fill="FFFFFF" w:themeFill="background1"/>
              <w:jc w:val="both"/>
              <w:rPr>
                <w:rFonts w:ascii="Times New Roman" w:hAnsi="Times New Roman"/>
                <w:bCs/>
                <w:sz w:val="24"/>
                <w:szCs w:val="24"/>
              </w:rPr>
            </w:pPr>
            <w:r>
              <w:rPr>
                <w:rFonts w:ascii="Times New Roman" w:hAnsi="Times New Roman"/>
                <w:bCs/>
                <w:sz w:val="24"/>
                <w:szCs w:val="24"/>
              </w:rPr>
              <w:t>II</w:t>
            </w:r>
            <w:r w:rsidRPr="00907423">
              <w:rPr>
                <w:rFonts w:ascii="Times New Roman" w:hAnsi="Times New Roman"/>
                <w:bCs/>
                <w:sz w:val="24"/>
                <w:szCs w:val="24"/>
              </w:rPr>
              <w:t xml:space="preserve"> kwartał 202</w:t>
            </w:r>
            <w:r>
              <w:rPr>
                <w:rFonts w:ascii="Times New Roman" w:hAnsi="Times New Roman"/>
                <w:bCs/>
                <w:sz w:val="24"/>
                <w:szCs w:val="24"/>
              </w:rPr>
              <w:t>2</w:t>
            </w:r>
          </w:p>
        </w:tc>
      </w:tr>
      <w:tr w:rsidR="00B410C4" w:rsidRPr="00907423" w14:paraId="2D2C5F6E" w14:textId="77777777" w:rsidTr="00DB463C">
        <w:trPr>
          <w:jc w:val="center"/>
        </w:trPr>
        <w:tc>
          <w:tcPr>
            <w:tcW w:w="737" w:type="dxa"/>
            <w:vMerge/>
            <w:vAlign w:val="center"/>
          </w:tcPr>
          <w:p w14:paraId="5FC44362" w14:textId="77777777" w:rsidR="00B410C4" w:rsidRPr="00907423" w:rsidRDefault="00B410C4" w:rsidP="00DB463C">
            <w:pPr>
              <w:shd w:val="clear" w:color="auto" w:fill="FFFFFF" w:themeFill="background1"/>
              <w:spacing w:line="360" w:lineRule="auto"/>
              <w:jc w:val="center"/>
              <w:rPr>
                <w:rFonts w:ascii="Times New Roman" w:hAnsi="Times New Roman"/>
                <w:b/>
                <w:sz w:val="24"/>
                <w:szCs w:val="24"/>
              </w:rPr>
            </w:pPr>
          </w:p>
        </w:tc>
        <w:tc>
          <w:tcPr>
            <w:tcW w:w="2515" w:type="dxa"/>
            <w:vMerge/>
            <w:shd w:val="clear" w:color="auto" w:fill="auto"/>
            <w:vAlign w:val="center"/>
          </w:tcPr>
          <w:p w14:paraId="075A0190" w14:textId="77777777" w:rsidR="00B410C4" w:rsidRPr="00907423" w:rsidRDefault="00B410C4" w:rsidP="00DB463C">
            <w:pPr>
              <w:shd w:val="clear" w:color="auto" w:fill="FFFFFF" w:themeFill="background1"/>
              <w:rPr>
                <w:rFonts w:ascii="Times New Roman" w:hAnsi="Times New Roman"/>
                <w:bCs/>
                <w:sz w:val="24"/>
                <w:szCs w:val="24"/>
              </w:rPr>
            </w:pPr>
          </w:p>
        </w:tc>
        <w:tc>
          <w:tcPr>
            <w:tcW w:w="3765" w:type="dxa"/>
            <w:shd w:val="clear" w:color="auto" w:fill="auto"/>
            <w:vAlign w:val="center"/>
          </w:tcPr>
          <w:p w14:paraId="22FAA790" w14:textId="5E1C7B7B" w:rsidR="00B410C4" w:rsidRPr="00907423" w:rsidRDefault="00B410C4" w:rsidP="00ED76E5">
            <w:pPr>
              <w:pStyle w:val="Standard"/>
            </w:pPr>
            <w:r>
              <w:t xml:space="preserve">POZ </w:t>
            </w:r>
          </w:p>
        </w:tc>
        <w:tc>
          <w:tcPr>
            <w:tcW w:w="2045" w:type="dxa"/>
            <w:vAlign w:val="center"/>
          </w:tcPr>
          <w:p w14:paraId="04FB0646" w14:textId="39752515" w:rsidR="00B410C4" w:rsidRDefault="00B410C4" w:rsidP="00DB463C">
            <w:pPr>
              <w:shd w:val="clear" w:color="auto" w:fill="FFFFFF" w:themeFill="background1"/>
              <w:jc w:val="both"/>
              <w:rPr>
                <w:rFonts w:ascii="Times New Roman" w:hAnsi="Times New Roman"/>
                <w:bCs/>
                <w:sz w:val="24"/>
                <w:szCs w:val="24"/>
              </w:rPr>
            </w:pPr>
            <w:r>
              <w:rPr>
                <w:rFonts w:ascii="Times New Roman" w:hAnsi="Times New Roman"/>
                <w:bCs/>
                <w:sz w:val="24"/>
                <w:szCs w:val="24"/>
              </w:rPr>
              <w:t>2022</w:t>
            </w:r>
          </w:p>
        </w:tc>
      </w:tr>
      <w:tr w:rsidR="00B410C4" w:rsidRPr="00907423" w14:paraId="4B165F46" w14:textId="77777777" w:rsidTr="00DB463C">
        <w:trPr>
          <w:jc w:val="center"/>
        </w:trPr>
        <w:tc>
          <w:tcPr>
            <w:tcW w:w="737" w:type="dxa"/>
            <w:vMerge/>
            <w:vAlign w:val="center"/>
          </w:tcPr>
          <w:p w14:paraId="1ED9BEDA" w14:textId="77777777" w:rsidR="00B410C4" w:rsidRPr="00907423" w:rsidRDefault="00B410C4" w:rsidP="00DB463C">
            <w:pPr>
              <w:shd w:val="clear" w:color="auto" w:fill="FFFFFF" w:themeFill="background1"/>
              <w:spacing w:line="360" w:lineRule="auto"/>
              <w:jc w:val="center"/>
              <w:rPr>
                <w:rFonts w:ascii="Times New Roman" w:hAnsi="Times New Roman"/>
                <w:b/>
                <w:sz w:val="24"/>
                <w:szCs w:val="24"/>
              </w:rPr>
            </w:pPr>
          </w:p>
        </w:tc>
        <w:tc>
          <w:tcPr>
            <w:tcW w:w="2515" w:type="dxa"/>
            <w:vMerge/>
            <w:shd w:val="clear" w:color="auto" w:fill="auto"/>
            <w:vAlign w:val="center"/>
          </w:tcPr>
          <w:p w14:paraId="227B80D9" w14:textId="77777777" w:rsidR="00B410C4" w:rsidRPr="00907423" w:rsidRDefault="00B410C4" w:rsidP="00DB463C">
            <w:pPr>
              <w:shd w:val="clear" w:color="auto" w:fill="FFFFFF" w:themeFill="background1"/>
              <w:rPr>
                <w:rFonts w:ascii="Times New Roman" w:hAnsi="Times New Roman"/>
                <w:bCs/>
                <w:sz w:val="24"/>
                <w:szCs w:val="24"/>
              </w:rPr>
            </w:pPr>
          </w:p>
        </w:tc>
        <w:tc>
          <w:tcPr>
            <w:tcW w:w="3765" w:type="dxa"/>
            <w:shd w:val="clear" w:color="auto" w:fill="auto"/>
            <w:vAlign w:val="center"/>
          </w:tcPr>
          <w:p w14:paraId="770ABB87" w14:textId="405BED57" w:rsidR="00B410C4" w:rsidRDefault="00B410C4" w:rsidP="00ED76E5">
            <w:pPr>
              <w:pStyle w:val="Standard"/>
            </w:pPr>
            <w:r>
              <w:t>Uzyskanie Certyfikatu Jakości</w:t>
            </w:r>
          </w:p>
        </w:tc>
        <w:tc>
          <w:tcPr>
            <w:tcW w:w="2045" w:type="dxa"/>
            <w:vAlign w:val="center"/>
          </w:tcPr>
          <w:p w14:paraId="71C91ACF" w14:textId="799ED0D5" w:rsidR="00B410C4" w:rsidRDefault="00B410C4" w:rsidP="00DB463C">
            <w:pPr>
              <w:shd w:val="clear" w:color="auto" w:fill="FFFFFF" w:themeFill="background1"/>
              <w:jc w:val="both"/>
              <w:rPr>
                <w:rFonts w:ascii="Times New Roman" w:hAnsi="Times New Roman"/>
                <w:bCs/>
                <w:sz w:val="24"/>
                <w:szCs w:val="24"/>
              </w:rPr>
            </w:pPr>
            <w:r>
              <w:rPr>
                <w:rFonts w:ascii="Times New Roman" w:hAnsi="Times New Roman"/>
                <w:bCs/>
                <w:sz w:val="24"/>
                <w:szCs w:val="24"/>
              </w:rPr>
              <w:t>I kwartał 2022</w:t>
            </w:r>
          </w:p>
        </w:tc>
      </w:tr>
      <w:tr w:rsidR="008F3115" w:rsidRPr="00907423" w14:paraId="492AABF5" w14:textId="77777777" w:rsidTr="00DB463C">
        <w:trPr>
          <w:jc w:val="center"/>
        </w:trPr>
        <w:tc>
          <w:tcPr>
            <w:tcW w:w="737" w:type="dxa"/>
            <w:vMerge w:val="restart"/>
            <w:vAlign w:val="center"/>
          </w:tcPr>
          <w:p w14:paraId="2ADD8C09" w14:textId="77777777" w:rsidR="008F3115" w:rsidRPr="00907423" w:rsidRDefault="008F3115" w:rsidP="00DB463C">
            <w:pPr>
              <w:shd w:val="clear" w:color="auto" w:fill="FFFFFF" w:themeFill="background1"/>
              <w:spacing w:line="360" w:lineRule="auto"/>
              <w:jc w:val="center"/>
              <w:rPr>
                <w:rFonts w:ascii="Times New Roman" w:hAnsi="Times New Roman"/>
                <w:b/>
                <w:sz w:val="24"/>
                <w:szCs w:val="24"/>
              </w:rPr>
            </w:pPr>
            <w:r w:rsidRPr="00907423">
              <w:rPr>
                <w:rFonts w:ascii="Times New Roman" w:hAnsi="Times New Roman"/>
                <w:b/>
                <w:sz w:val="24"/>
                <w:szCs w:val="24"/>
              </w:rPr>
              <w:t>2</w:t>
            </w:r>
          </w:p>
        </w:tc>
        <w:tc>
          <w:tcPr>
            <w:tcW w:w="2515" w:type="dxa"/>
            <w:vMerge w:val="restart"/>
            <w:shd w:val="clear" w:color="auto" w:fill="auto"/>
            <w:vAlign w:val="center"/>
          </w:tcPr>
          <w:p w14:paraId="1051FF27" w14:textId="77777777" w:rsidR="008F3115" w:rsidRPr="00907423" w:rsidRDefault="008F3115" w:rsidP="00DB463C">
            <w:pPr>
              <w:shd w:val="clear" w:color="auto" w:fill="FFFFFF" w:themeFill="background1"/>
              <w:rPr>
                <w:rFonts w:ascii="Times New Roman" w:hAnsi="Times New Roman"/>
                <w:bCs/>
                <w:sz w:val="24"/>
                <w:szCs w:val="24"/>
              </w:rPr>
            </w:pPr>
            <w:r w:rsidRPr="00907423">
              <w:rPr>
                <w:rFonts w:ascii="Times New Roman" w:hAnsi="Times New Roman"/>
                <w:bCs/>
                <w:sz w:val="24"/>
                <w:szCs w:val="24"/>
              </w:rPr>
              <w:t xml:space="preserve">Zwiększenie przychodów jednostki </w:t>
            </w:r>
            <w:r w:rsidRPr="00907423">
              <w:rPr>
                <w:rFonts w:ascii="Times New Roman" w:hAnsi="Times New Roman"/>
                <w:bCs/>
                <w:sz w:val="24"/>
                <w:szCs w:val="24"/>
              </w:rPr>
              <w:br/>
              <w:t>z pozostałej działalności, w tym działalności leczniczej komercyjnej</w:t>
            </w:r>
          </w:p>
        </w:tc>
        <w:tc>
          <w:tcPr>
            <w:tcW w:w="3765" w:type="dxa"/>
            <w:shd w:val="clear" w:color="auto" w:fill="auto"/>
            <w:vAlign w:val="center"/>
          </w:tcPr>
          <w:p w14:paraId="34B63264" w14:textId="77777777" w:rsidR="008F3115" w:rsidRPr="00907423" w:rsidRDefault="008F3115" w:rsidP="00DB463C">
            <w:pPr>
              <w:shd w:val="clear" w:color="auto" w:fill="FFFFFF" w:themeFill="background1"/>
              <w:rPr>
                <w:rFonts w:ascii="Times New Roman" w:hAnsi="Times New Roman"/>
                <w:bCs/>
                <w:sz w:val="24"/>
                <w:szCs w:val="24"/>
              </w:rPr>
            </w:pPr>
            <w:r w:rsidRPr="00907423">
              <w:rPr>
                <w:rFonts w:ascii="Times New Roman" w:hAnsi="Times New Roman"/>
                <w:bCs/>
                <w:sz w:val="24"/>
                <w:szCs w:val="24"/>
              </w:rPr>
              <w:t>Odpłatana działalność medyczna</w:t>
            </w:r>
          </w:p>
        </w:tc>
        <w:tc>
          <w:tcPr>
            <w:tcW w:w="2045" w:type="dxa"/>
            <w:vAlign w:val="center"/>
          </w:tcPr>
          <w:p w14:paraId="4CB7FB26" w14:textId="77777777" w:rsidR="008F3115" w:rsidRPr="00907423" w:rsidRDefault="008F3115" w:rsidP="00DB463C">
            <w:pPr>
              <w:shd w:val="clear" w:color="auto" w:fill="FFFFFF" w:themeFill="background1"/>
              <w:jc w:val="both"/>
              <w:rPr>
                <w:rFonts w:ascii="Times New Roman" w:hAnsi="Times New Roman"/>
                <w:bCs/>
                <w:sz w:val="24"/>
                <w:szCs w:val="24"/>
              </w:rPr>
            </w:pPr>
            <w:r w:rsidRPr="00907423">
              <w:rPr>
                <w:rFonts w:ascii="Times New Roman" w:hAnsi="Times New Roman"/>
                <w:bCs/>
                <w:sz w:val="24"/>
                <w:szCs w:val="24"/>
              </w:rPr>
              <w:t>w trakcie i w 2022 roku</w:t>
            </w:r>
          </w:p>
        </w:tc>
      </w:tr>
      <w:tr w:rsidR="008F3115" w:rsidRPr="00907423" w14:paraId="4DD6B218" w14:textId="77777777" w:rsidTr="00DB463C">
        <w:trPr>
          <w:jc w:val="center"/>
        </w:trPr>
        <w:tc>
          <w:tcPr>
            <w:tcW w:w="737" w:type="dxa"/>
            <w:vMerge/>
            <w:vAlign w:val="center"/>
          </w:tcPr>
          <w:p w14:paraId="0513B6F7" w14:textId="1C533BC1" w:rsidR="008F3115" w:rsidRPr="00907423" w:rsidRDefault="008F3115" w:rsidP="00DB463C">
            <w:pPr>
              <w:shd w:val="clear" w:color="auto" w:fill="FFFFFF" w:themeFill="background1"/>
              <w:spacing w:line="360" w:lineRule="auto"/>
              <w:jc w:val="center"/>
              <w:rPr>
                <w:rFonts w:ascii="Times New Roman" w:hAnsi="Times New Roman"/>
                <w:b/>
                <w:sz w:val="24"/>
                <w:szCs w:val="24"/>
              </w:rPr>
            </w:pPr>
          </w:p>
        </w:tc>
        <w:tc>
          <w:tcPr>
            <w:tcW w:w="2515" w:type="dxa"/>
            <w:vMerge/>
            <w:shd w:val="clear" w:color="auto" w:fill="auto"/>
            <w:vAlign w:val="center"/>
          </w:tcPr>
          <w:p w14:paraId="605ED6DA" w14:textId="05BA0A42" w:rsidR="008F3115" w:rsidRPr="00907423" w:rsidRDefault="008F3115" w:rsidP="00DB463C">
            <w:pPr>
              <w:shd w:val="clear" w:color="auto" w:fill="FFFFFF" w:themeFill="background1"/>
              <w:rPr>
                <w:rFonts w:ascii="Times New Roman" w:hAnsi="Times New Roman"/>
                <w:bCs/>
                <w:sz w:val="24"/>
                <w:szCs w:val="24"/>
              </w:rPr>
            </w:pPr>
          </w:p>
        </w:tc>
        <w:tc>
          <w:tcPr>
            <w:tcW w:w="3765" w:type="dxa"/>
            <w:shd w:val="clear" w:color="auto" w:fill="auto"/>
            <w:vAlign w:val="center"/>
          </w:tcPr>
          <w:p w14:paraId="31656115" w14:textId="05B06F07" w:rsidR="008F3115" w:rsidRPr="00907423" w:rsidRDefault="008F3115" w:rsidP="00DB463C">
            <w:pPr>
              <w:shd w:val="clear" w:color="auto" w:fill="FFFFFF" w:themeFill="background1"/>
              <w:rPr>
                <w:rFonts w:ascii="Times New Roman" w:hAnsi="Times New Roman"/>
                <w:bCs/>
                <w:sz w:val="24"/>
                <w:szCs w:val="24"/>
              </w:rPr>
            </w:pPr>
            <w:r w:rsidRPr="00907423">
              <w:rPr>
                <w:rFonts w:ascii="Times New Roman" w:hAnsi="Times New Roman"/>
                <w:bCs/>
                <w:sz w:val="24"/>
                <w:szCs w:val="24"/>
              </w:rPr>
              <w:t>Przystosowanie pomieszczeń n</w:t>
            </w:r>
            <w:r>
              <w:rPr>
                <w:rFonts w:ascii="Times New Roman" w:hAnsi="Times New Roman"/>
                <w:bCs/>
                <w:sz w:val="24"/>
                <w:szCs w:val="24"/>
              </w:rPr>
              <w:t>a</w:t>
            </w:r>
            <w:r w:rsidRPr="00907423">
              <w:rPr>
                <w:rFonts w:ascii="Times New Roman" w:hAnsi="Times New Roman"/>
                <w:bCs/>
                <w:sz w:val="24"/>
                <w:szCs w:val="24"/>
              </w:rPr>
              <w:t xml:space="preserve"> potrzeby </w:t>
            </w:r>
            <w:r>
              <w:rPr>
                <w:rFonts w:ascii="Times New Roman" w:hAnsi="Times New Roman"/>
                <w:bCs/>
                <w:sz w:val="24"/>
                <w:szCs w:val="24"/>
              </w:rPr>
              <w:t xml:space="preserve">dodatkowej </w:t>
            </w:r>
            <w:r w:rsidRPr="00907423">
              <w:rPr>
                <w:rFonts w:ascii="Times New Roman" w:hAnsi="Times New Roman"/>
                <w:bCs/>
                <w:sz w:val="24"/>
                <w:szCs w:val="24"/>
              </w:rPr>
              <w:t>poradni (ul. Sowińskiego)</w:t>
            </w:r>
          </w:p>
        </w:tc>
        <w:tc>
          <w:tcPr>
            <w:tcW w:w="2045" w:type="dxa"/>
            <w:vAlign w:val="center"/>
          </w:tcPr>
          <w:p w14:paraId="194A2E16" w14:textId="77777777" w:rsidR="008F3115" w:rsidRPr="00907423" w:rsidRDefault="008F3115" w:rsidP="00DB463C">
            <w:pPr>
              <w:shd w:val="clear" w:color="auto" w:fill="FFFFFF" w:themeFill="background1"/>
              <w:jc w:val="both"/>
              <w:rPr>
                <w:rFonts w:ascii="Times New Roman" w:hAnsi="Times New Roman"/>
                <w:bCs/>
                <w:sz w:val="24"/>
                <w:szCs w:val="24"/>
              </w:rPr>
            </w:pPr>
            <w:r w:rsidRPr="00907423">
              <w:rPr>
                <w:rFonts w:ascii="Times New Roman" w:hAnsi="Times New Roman"/>
                <w:bCs/>
                <w:sz w:val="24"/>
                <w:szCs w:val="24"/>
              </w:rPr>
              <w:t>2022</w:t>
            </w:r>
          </w:p>
        </w:tc>
      </w:tr>
      <w:tr w:rsidR="008F3115" w:rsidRPr="00907423" w14:paraId="2FFC524F" w14:textId="77777777" w:rsidTr="00DB463C">
        <w:trPr>
          <w:jc w:val="center"/>
        </w:trPr>
        <w:tc>
          <w:tcPr>
            <w:tcW w:w="737" w:type="dxa"/>
            <w:vMerge/>
            <w:vAlign w:val="center"/>
          </w:tcPr>
          <w:p w14:paraId="407B3416" w14:textId="402813E9" w:rsidR="008F3115" w:rsidRPr="00907423" w:rsidRDefault="008F3115" w:rsidP="00DB463C">
            <w:pPr>
              <w:shd w:val="clear" w:color="auto" w:fill="FFFFFF" w:themeFill="background1"/>
              <w:spacing w:line="360" w:lineRule="auto"/>
              <w:jc w:val="center"/>
              <w:rPr>
                <w:rFonts w:ascii="Times New Roman" w:hAnsi="Times New Roman"/>
                <w:b/>
                <w:sz w:val="24"/>
                <w:szCs w:val="24"/>
              </w:rPr>
            </w:pPr>
          </w:p>
        </w:tc>
        <w:tc>
          <w:tcPr>
            <w:tcW w:w="2515" w:type="dxa"/>
            <w:vMerge/>
            <w:shd w:val="clear" w:color="auto" w:fill="auto"/>
            <w:vAlign w:val="center"/>
          </w:tcPr>
          <w:p w14:paraId="518A0303" w14:textId="4D284105" w:rsidR="008F3115" w:rsidRPr="00907423" w:rsidRDefault="008F3115" w:rsidP="00DB463C">
            <w:pPr>
              <w:shd w:val="clear" w:color="auto" w:fill="FFFFFF" w:themeFill="background1"/>
              <w:rPr>
                <w:rFonts w:ascii="Times New Roman" w:hAnsi="Times New Roman"/>
                <w:bCs/>
                <w:sz w:val="24"/>
                <w:szCs w:val="24"/>
              </w:rPr>
            </w:pPr>
          </w:p>
        </w:tc>
        <w:tc>
          <w:tcPr>
            <w:tcW w:w="3765" w:type="dxa"/>
            <w:shd w:val="clear" w:color="auto" w:fill="auto"/>
            <w:vAlign w:val="center"/>
          </w:tcPr>
          <w:p w14:paraId="36A26DD2" w14:textId="74EFE9C6" w:rsidR="008F3115" w:rsidRPr="00907423" w:rsidRDefault="008F3115" w:rsidP="00DB463C">
            <w:pPr>
              <w:shd w:val="clear" w:color="auto" w:fill="FFFFFF" w:themeFill="background1"/>
              <w:rPr>
                <w:rFonts w:ascii="Times New Roman" w:hAnsi="Times New Roman"/>
                <w:bCs/>
                <w:sz w:val="24"/>
                <w:szCs w:val="24"/>
              </w:rPr>
            </w:pPr>
            <w:r w:rsidRPr="00907423">
              <w:rPr>
                <w:rFonts w:ascii="Times New Roman" w:hAnsi="Times New Roman"/>
                <w:bCs/>
                <w:sz w:val="24"/>
                <w:szCs w:val="24"/>
              </w:rPr>
              <w:t>System kontroli dostępu</w:t>
            </w:r>
            <w:r>
              <w:rPr>
                <w:rFonts w:ascii="Times New Roman" w:hAnsi="Times New Roman"/>
                <w:bCs/>
                <w:sz w:val="24"/>
                <w:szCs w:val="24"/>
              </w:rPr>
              <w:t xml:space="preserve"> do miejsc parkingowych na terenie Szpitala</w:t>
            </w:r>
          </w:p>
        </w:tc>
        <w:tc>
          <w:tcPr>
            <w:tcW w:w="2045" w:type="dxa"/>
            <w:vAlign w:val="center"/>
          </w:tcPr>
          <w:p w14:paraId="105BE211" w14:textId="77777777" w:rsidR="008F3115" w:rsidRPr="00907423" w:rsidRDefault="008F3115" w:rsidP="00DB463C">
            <w:pPr>
              <w:shd w:val="clear" w:color="auto" w:fill="FFFFFF" w:themeFill="background1"/>
              <w:jc w:val="both"/>
              <w:rPr>
                <w:rFonts w:ascii="Times New Roman" w:hAnsi="Times New Roman"/>
                <w:bCs/>
                <w:sz w:val="24"/>
                <w:szCs w:val="24"/>
              </w:rPr>
            </w:pPr>
            <w:r w:rsidRPr="00907423">
              <w:rPr>
                <w:rFonts w:ascii="Times New Roman" w:hAnsi="Times New Roman"/>
                <w:bCs/>
                <w:sz w:val="24"/>
                <w:szCs w:val="24"/>
              </w:rPr>
              <w:t>2022</w:t>
            </w:r>
          </w:p>
        </w:tc>
      </w:tr>
      <w:tr w:rsidR="004B5BA6" w:rsidRPr="002E7470" w14:paraId="1810452D" w14:textId="77777777" w:rsidTr="00DB463C">
        <w:trPr>
          <w:trHeight w:val="3139"/>
          <w:jc w:val="center"/>
        </w:trPr>
        <w:tc>
          <w:tcPr>
            <w:tcW w:w="737" w:type="dxa"/>
            <w:vAlign w:val="center"/>
          </w:tcPr>
          <w:p w14:paraId="7DEE7A03" w14:textId="5D776673" w:rsidR="004B5BA6" w:rsidRPr="00AB7263" w:rsidRDefault="008F3115" w:rsidP="00DB463C">
            <w:pPr>
              <w:shd w:val="clear" w:color="auto" w:fill="FFFFFF" w:themeFill="background1"/>
              <w:spacing w:line="360" w:lineRule="auto"/>
              <w:jc w:val="center"/>
              <w:rPr>
                <w:rFonts w:ascii="Times New Roman" w:hAnsi="Times New Roman"/>
                <w:b/>
                <w:sz w:val="24"/>
                <w:szCs w:val="24"/>
              </w:rPr>
            </w:pPr>
            <w:r>
              <w:rPr>
                <w:rFonts w:ascii="Times New Roman" w:hAnsi="Times New Roman"/>
                <w:b/>
                <w:sz w:val="24"/>
                <w:szCs w:val="24"/>
              </w:rPr>
              <w:t>3</w:t>
            </w:r>
          </w:p>
        </w:tc>
        <w:tc>
          <w:tcPr>
            <w:tcW w:w="2515" w:type="dxa"/>
            <w:shd w:val="clear" w:color="auto" w:fill="auto"/>
            <w:vAlign w:val="center"/>
          </w:tcPr>
          <w:p w14:paraId="40CBB2B6" w14:textId="77777777" w:rsidR="004B5BA6" w:rsidRPr="00AB7263" w:rsidRDefault="004B5BA6" w:rsidP="00DB463C">
            <w:pPr>
              <w:shd w:val="clear" w:color="auto" w:fill="FFFFFF" w:themeFill="background1"/>
              <w:rPr>
                <w:rFonts w:ascii="Times New Roman" w:hAnsi="Times New Roman"/>
                <w:bCs/>
                <w:sz w:val="24"/>
                <w:szCs w:val="24"/>
              </w:rPr>
            </w:pPr>
            <w:r w:rsidRPr="00AB7263">
              <w:rPr>
                <w:rFonts w:ascii="Times New Roman" w:hAnsi="Times New Roman"/>
                <w:bCs/>
                <w:sz w:val="24"/>
                <w:szCs w:val="24"/>
              </w:rPr>
              <w:t xml:space="preserve">Optymalizacja kosztów </w:t>
            </w:r>
          </w:p>
        </w:tc>
        <w:tc>
          <w:tcPr>
            <w:tcW w:w="3765" w:type="dxa"/>
            <w:shd w:val="clear" w:color="auto" w:fill="auto"/>
            <w:vAlign w:val="center"/>
          </w:tcPr>
          <w:p w14:paraId="6193C010" w14:textId="77777777" w:rsidR="004B5BA6" w:rsidRPr="00AB7263" w:rsidRDefault="004B5BA6" w:rsidP="00DB463C">
            <w:pPr>
              <w:shd w:val="clear" w:color="auto" w:fill="FFFFFF" w:themeFill="background1"/>
              <w:rPr>
                <w:rFonts w:ascii="Times New Roman" w:hAnsi="Times New Roman"/>
                <w:bCs/>
                <w:sz w:val="24"/>
                <w:szCs w:val="24"/>
              </w:rPr>
            </w:pPr>
            <w:r w:rsidRPr="00AB7263">
              <w:rPr>
                <w:rFonts w:ascii="Times New Roman" w:hAnsi="Times New Roman"/>
                <w:bCs/>
                <w:sz w:val="24"/>
                <w:szCs w:val="24"/>
              </w:rPr>
              <w:t>Optymalizacje, w tym:</w:t>
            </w:r>
          </w:p>
          <w:p w14:paraId="7C3C1EBE" w14:textId="77777777" w:rsidR="004B5BA6" w:rsidRPr="00AB7263" w:rsidRDefault="004B5BA6" w:rsidP="00DB463C">
            <w:pPr>
              <w:pStyle w:val="Akapitzlist"/>
              <w:numPr>
                <w:ilvl w:val="0"/>
                <w:numId w:val="44"/>
              </w:numPr>
              <w:shd w:val="clear" w:color="auto" w:fill="FFFFFF" w:themeFill="background1"/>
              <w:suppressAutoHyphens w:val="0"/>
              <w:autoSpaceDN/>
              <w:spacing w:after="0" w:line="240" w:lineRule="auto"/>
              <w:contextualSpacing/>
              <w:textAlignment w:val="auto"/>
              <w:rPr>
                <w:rFonts w:ascii="Times New Roman" w:hAnsi="Times New Roman"/>
                <w:bCs/>
                <w:sz w:val="24"/>
                <w:szCs w:val="24"/>
              </w:rPr>
            </w:pPr>
            <w:r w:rsidRPr="00AB7263">
              <w:rPr>
                <w:rFonts w:ascii="Times New Roman" w:hAnsi="Times New Roman"/>
                <w:bCs/>
                <w:sz w:val="24"/>
                <w:szCs w:val="24"/>
              </w:rPr>
              <w:t>w zakresie form zatrudnienia</w:t>
            </w:r>
          </w:p>
          <w:p w14:paraId="297465AC" w14:textId="77777777" w:rsidR="004B5BA6" w:rsidRPr="00AB7263" w:rsidRDefault="004B5BA6" w:rsidP="00DB463C">
            <w:pPr>
              <w:pStyle w:val="Akapitzlist"/>
              <w:numPr>
                <w:ilvl w:val="0"/>
                <w:numId w:val="44"/>
              </w:numPr>
              <w:shd w:val="clear" w:color="auto" w:fill="FFFFFF" w:themeFill="background1"/>
              <w:suppressAutoHyphens w:val="0"/>
              <w:autoSpaceDN/>
              <w:spacing w:after="0" w:line="240" w:lineRule="auto"/>
              <w:contextualSpacing/>
              <w:textAlignment w:val="auto"/>
              <w:rPr>
                <w:rFonts w:ascii="Times New Roman" w:hAnsi="Times New Roman"/>
                <w:bCs/>
                <w:sz w:val="24"/>
                <w:szCs w:val="24"/>
              </w:rPr>
            </w:pPr>
            <w:r w:rsidRPr="00AB7263">
              <w:rPr>
                <w:rFonts w:ascii="Times New Roman" w:hAnsi="Times New Roman"/>
                <w:bCs/>
                <w:sz w:val="24"/>
                <w:szCs w:val="24"/>
              </w:rPr>
              <w:t>w zakresie wybranych kosztów pracy</w:t>
            </w:r>
          </w:p>
          <w:p w14:paraId="716D3AB1" w14:textId="77777777" w:rsidR="004B5BA6" w:rsidRPr="00AB7263" w:rsidRDefault="004B5BA6" w:rsidP="00DB463C">
            <w:pPr>
              <w:pStyle w:val="Akapitzlist"/>
              <w:numPr>
                <w:ilvl w:val="0"/>
                <w:numId w:val="44"/>
              </w:numPr>
              <w:shd w:val="clear" w:color="auto" w:fill="FFFFFF" w:themeFill="background1"/>
              <w:suppressAutoHyphens w:val="0"/>
              <w:autoSpaceDN/>
              <w:spacing w:after="0" w:line="240" w:lineRule="auto"/>
              <w:contextualSpacing/>
              <w:textAlignment w:val="auto"/>
              <w:rPr>
                <w:rFonts w:ascii="Times New Roman" w:hAnsi="Times New Roman"/>
                <w:bCs/>
                <w:sz w:val="24"/>
                <w:szCs w:val="24"/>
              </w:rPr>
            </w:pPr>
            <w:r w:rsidRPr="00AB7263">
              <w:rPr>
                <w:rFonts w:ascii="Times New Roman" w:hAnsi="Times New Roman"/>
                <w:bCs/>
                <w:sz w:val="24"/>
                <w:szCs w:val="24"/>
              </w:rPr>
              <w:t>opłaty PFRON</w:t>
            </w:r>
          </w:p>
          <w:p w14:paraId="067195E2" w14:textId="77777777" w:rsidR="004B5BA6" w:rsidRPr="00AB7263" w:rsidRDefault="004B5BA6" w:rsidP="00DB463C">
            <w:pPr>
              <w:pStyle w:val="Akapitzlist"/>
              <w:numPr>
                <w:ilvl w:val="0"/>
                <w:numId w:val="44"/>
              </w:numPr>
              <w:shd w:val="clear" w:color="auto" w:fill="FFFFFF" w:themeFill="background1"/>
              <w:suppressAutoHyphens w:val="0"/>
              <w:autoSpaceDN/>
              <w:spacing w:after="0" w:line="240" w:lineRule="auto"/>
              <w:contextualSpacing/>
              <w:textAlignment w:val="auto"/>
              <w:rPr>
                <w:rFonts w:ascii="Times New Roman" w:hAnsi="Times New Roman"/>
                <w:bCs/>
                <w:sz w:val="24"/>
                <w:szCs w:val="24"/>
              </w:rPr>
            </w:pPr>
            <w:r w:rsidRPr="00AB7263">
              <w:rPr>
                <w:rFonts w:ascii="Times New Roman" w:hAnsi="Times New Roman"/>
                <w:bCs/>
                <w:sz w:val="24"/>
                <w:szCs w:val="24"/>
              </w:rPr>
              <w:t xml:space="preserve">w zakresie pozyskania dodatkowej kadry (staże) </w:t>
            </w:r>
          </w:p>
          <w:p w14:paraId="4E8FC310" w14:textId="57A19660" w:rsidR="004B5BA6" w:rsidRPr="00AB7263" w:rsidRDefault="004B5BA6" w:rsidP="00DB463C">
            <w:pPr>
              <w:pStyle w:val="Akapitzlist"/>
              <w:numPr>
                <w:ilvl w:val="0"/>
                <w:numId w:val="43"/>
              </w:numPr>
              <w:shd w:val="clear" w:color="auto" w:fill="FFFFFF" w:themeFill="background1"/>
              <w:suppressAutoHyphens w:val="0"/>
              <w:autoSpaceDN/>
              <w:spacing w:after="0" w:line="240" w:lineRule="auto"/>
              <w:contextualSpacing/>
              <w:textAlignment w:val="auto"/>
              <w:rPr>
                <w:rFonts w:ascii="Times New Roman" w:hAnsi="Times New Roman"/>
                <w:bCs/>
                <w:sz w:val="24"/>
                <w:szCs w:val="24"/>
              </w:rPr>
            </w:pPr>
            <w:r w:rsidRPr="00AB7263">
              <w:rPr>
                <w:rFonts w:ascii="Times New Roman" w:hAnsi="Times New Roman"/>
                <w:bCs/>
                <w:sz w:val="24"/>
                <w:szCs w:val="24"/>
              </w:rPr>
              <w:t xml:space="preserve">w zakresie </w:t>
            </w:r>
            <w:r w:rsidR="007A56E9">
              <w:rPr>
                <w:rFonts w:ascii="Times New Roman" w:hAnsi="Times New Roman"/>
                <w:bCs/>
                <w:sz w:val="24"/>
                <w:szCs w:val="24"/>
              </w:rPr>
              <w:t xml:space="preserve">optymalizacji </w:t>
            </w:r>
            <w:r w:rsidRPr="00AB7263">
              <w:rPr>
                <w:rFonts w:ascii="Times New Roman" w:hAnsi="Times New Roman"/>
                <w:bCs/>
                <w:sz w:val="24"/>
                <w:szCs w:val="24"/>
              </w:rPr>
              <w:t>zużycia leków i wyrobów medycznych</w:t>
            </w:r>
          </w:p>
          <w:p w14:paraId="7C3B0CFC" w14:textId="0349263B" w:rsidR="004B5BA6" w:rsidRPr="00AB7263" w:rsidRDefault="004B5BA6" w:rsidP="00DB463C">
            <w:pPr>
              <w:pStyle w:val="Akapitzlist"/>
              <w:numPr>
                <w:ilvl w:val="0"/>
                <w:numId w:val="43"/>
              </w:numPr>
              <w:shd w:val="clear" w:color="auto" w:fill="FFFFFF" w:themeFill="background1"/>
              <w:suppressAutoHyphens w:val="0"/>
              <w:autoSpaceDN/>
              <w:spacing w:after="0" w:line="240" w:lineRule="auto"/>
              <w:contextualSpacing/>
              <w:textAlignment w:val="auto"/>
              <w:rPr>
                <w:rFonts w:ascii="Times New Roman" w:hAnsi="Times New Roman"/>
                <w:bCs/>
                <w:sz w:val="24"/>
                <w:szCs w:val="24"/>
              </w:rPr>
            </w:pPr>
            <w:r w:rsidRPr="00AB7263">
              <w:rPr>
                <w:rFonts w:ascii="Times New Roman" w:hAnsi="Times New Roman"/>
                <w:bCs/>
                <w:sz w:val="24"/>
                <w:szCs w:val="24"/>
              </w:rPr>
              <w:t>kosztów wykonania procedur medycznych</w:t>
            </w:r>
          </w:p>
        </w:tc>
        <w:tc>
          <w:tcPr>
            <w:tcW w:w="2045" w:type="dxa"/>
            <w:vAlign w:val="center"/>
          </w:tcPr>
          <w:p w14:paraId="006E0707" w14:textId="77777777" w:rsidR="004B5BA6" w:rsidRPr="00AB7263" w:rsidRDefault="004B5BA6" w:rsidP="00DB463C">
            <w:pPr>
              <w:shd w:val="clear" w:color="auto" w:fill="FFFFFF" w:themeFill="background1"/>
              <w:jc w:val="both"/>
              <w:rPr>
                <w:rFonts w:ascii="Times New Roman" w:hAnsi="Times New Roman"/>
                <w:bCs/>
                <w:sz w:val="24"/>
                <w:szCs w:val="24"/>
              </w:rPr>
            </w:pPr>
            <w:r w:rsidRPr="00AB7263">
              <w:rPr>
                <w:rFonts w:ascii="Times New Roman" w:hAnsi="Times New Roman"/>
                <w:bCs/>
                <w:sz w:val="24"/>
                <w:szCs w:val="24"/>
              </w:rPr>
              <w:t>w trakcie i w 2022 roku</w:t>
            </w:r>
          </w:p>
        </w:tc>
      </w:tr>
    </w:tbl>
    <w:p w14:paraId="5F059244" w14:textId="143B6B02" w:rsidR="00ED76E5" w:rsidRDefault="00ED76E5" w:rsidP="00ED76E5">
      <w:pPr>
        <w:pStyle w:val="Akapitzlist"/>
        <w:suppressAutoHyphens w:val="0"/>
        <w:autoSpaceDN/>
        <w:spacing w:line="360" w:lineRule="auto"/>
        <w:contextualSpacing/>
        <w:jc w:val="both"/>
        <w:textAlignment w:val="auto"/>
        <w:rPr>
          <w:rFonts w:ascii="Times New Roman" w:hAnsi="Times New Roman"/>
          <w:b/>
          <w:sz w:val="24"/>
          <w:szCs w:val="24"/>
        </w:rPr>
      </w:pPr>
    </w:p>
    <w:p w14:paraId="4684E5DF" w14:textId="7373740D" w:rsidR="008F3115" w:rsidRDefault="008F3115" w:rsidP="00ED76E5">
      <w:pPr>
        <w:pStyle w:val="Akapitzlist"/>
        <w:suppressAutoHyphens w:val="0"/>
        <w:autoSpaceDN/>
        <w:spacing w:line="360" w:lineRule="auto"/>
        <w:contextualSpacing/>
        <w:jc w:val="both"/>
        <w:textAlignment w:val="auto"/>
        <w:rPr>
          <w:rFonts w:ascii="Times New Roman" w:hAnsi="Times New Roman"/>
          <w:b/>
          <w:sz w:val="24"/>
          <w:szCs w:val="24"/>
        </w:rPr>
      </w:pPr>
    </w:p>
    <w:p w14:paraId="2F3800F9" w14:textId="128A19D1" w:rsidR="008F3115" w:rsidRDefault="008F3115" w:rsidP="00ED76E5">
      <w:pPr>
        <w:pStyle w:val="Akapitzlist"/>
        <w:suppressAutoHyphens w:val="0"/>
        <w:autoSpaceDN/>
        <w:spacing w:line="360" w:lineRule="auto"/>
        <w:contextualSpacing/>
        <w:jc w:val="both"/>
        <w:textAlignment w:val="auto"/>
        <w:rPr>
          <w:rFonts w:ascii="Times New Roman" w:hAnsi="Times New Roman"/>
          <w:b/>
          <w:sz w:val="24"/>
          <w:szCs w:val="24"/>
        </w:rPr>
      </w:pPr>
    </w:p>
    <w:p w14:paraId="570D13BB" w14:textId="2BBADE9A" w:rsidR="008F3115" w:rsidRDefault="008F3115" w:rsidP="00ED76E5">
      <w:pPr>
        <w:pStyle w:val="Akapitzlist"/>
        <w:suppressAutoHyphens w:val="0"/>
        <w:autoSpaceDN/>
        <w:spacing w:line="360" w:lineRule="auto"/>
        <w:contextualSpacing/>
        <w:jc w:val="both"/>
        <w:textAlignment w:val="auto"/>
        <w:rPr>
          <w:rFonts w:ascii="Times New Roman" w:hAnsi="Times New Roman"/>
          <w:b/>
          <w:sz w:val="24"/>
          <w:szCs w:val="24"/>
        </w:rPr>
      </w:pPr>
    </w:p>
    <w:p w14:paraId="3AFA827A" w14:textId="376C5591" w:rsidR="008F3115" w:rsidRDefault="008F3115" w:rsidP="00ED76E5">
      <w:pPr>
        <w:pStyle w:val="Akapitzlist"/>
        <w:suppressAutoHyphens w:val="0"/>
        <w:autoSpaceDN/>
        <w:spacing w:line="360" w:lineRule="auto"/>
        <w:contextualSpacing/>
        <w:jc w:val="both"/>
        <w:textAlignment w:val="auto"/>
        <w:rPr>
          <w:rFonts w:ascii="Times New Roman" w:hAnsi="Times New Roman"/>
          <w:b/>
          <w:sz w:val="24"/>
          <w:szCs w:val="24"/>
        </w:rPr>
      </w:pPr>
    </w:p>
    <w:p w14:paraId="521B6DF2" w14:textId="0155C7B1" w:rsidR="008F3115" w:rsidRDefault="008F3115" w:rsidP="00ED76E5">
      <w:pPr>
        <w:pStyle w:val="Akapitzlist"/>
        <w:suppressAutoHyphens w:val="0"/>
        <w:autoSpaceDN/>
        <w:spacing w:line="360" w:lineRule="auto"/>
        <w:contextualSpacing/>
        <w:jc w:val="both"/>
        <w:textAlignment w:val="auto"/>
        <w:rPr>
          <w:rFonts w:ascii="Times New Roman" w:hAnsi="Times New Roman"/>
          <w:b/>
          <w:sz w:val="24"/>
          <w:szCs w:val="24"/>
        </w:rPr>
      </w:pPr>
    </w:p>
    <w:p w14:paraId="52DA7E8F" w14:textId="77777777" w:rsidR="008F3115" w:rsidRDefault="008F3115" w:rsidP="00ED76E5">
      <w:pPr>
        <w:pStyle w:val="Akapitzlist"/>
        <w:suppressAutoHyphens w:val="0"/>
        <w:autoSpaceDN/>
        <w:spacing w:line="360" w:lineRule="auto"/>
        <w:contextualSpacing/>
        <w:jc w:val="both"/>
        <w:textAlignment w:val="auto"/>
        <w:rPr>
          <w:rFonts w:ascii="Times New Roman" w:hAnsi="Times New Roman"/>
          <w:b/>
          <w:sz w:val="24"/>
          <w:szCs w:val="24"/>
        </w:rPr>
      </w:pPr>
    </w:p>
    <w:p w14:paraId="046AE711" w14:textId="142F3A8A" w:rsidR="00ED76E5" w:rsidRDefault="00ED76E5" w:rsidP="00ED76E5">
      <w:pPr>
        <w:pStyle w:val="Akapitzlist"/>
        <w:suppressAutoHyphens w:val="0"/>
        <w:autoSpaceDN/>
        <w:spacing w:line="360" w:lineRule="auto"/>
        <w:contextualSpacing/>
        <w:jc w:val="both"/>
        <w:textAlignment w:val="auto"/>
        <w:rPr>
          <w:rFonts w:ascii="Times New Roman" w:hAnsi="Times New Roman"/>
          <w:b/>
          <w:sz w:val="24"/>
          <w:szCs w:val="24"/>
        </w:rPr>
      </w:pPr>
    </w:p>
    <w:p w14:paraId="72E57EEC" w14:textId="694305D0" w:rsidR="00ED76E5" w:rsidRDefault="00ED76E5" w:rsidP="00ED76E5">
      <w:pPr>
        <w:pStyle w:val="Akapitzlist"/>
        <w:suppressAutoHyphens w:val="0"/>
        <w:autoSpaceDN/>
        <w:spacing w:line="360" w:lineRule="auto"/>
        <w:contextualSpacing/>
        <w:jc w:val="both"/>
        <w:textAlignment w:val="auto"/>
        <w:rPr>
          <w:rFonts w:ascii="Times New Roman" w:hAnsi="Times New Roman"/>
          <w:b/>
          <w:sz w:val="24"/>
          <w:szCs w:val="24"/>
        </w:rPr>
      </w:pPr>
    </w:p>
    <w:p w14:paraId="4B42F3EC" w14:textId="77777777" w:rsidR="00ED76E5" w:rsidRDefault="00ED76E5" w:rsidP="00ED76E5">
      <w:pPr>
        <w:pStyle w:val="Akapitzlist"/>
        <w:suppressAutoHyphens w:val="0"/>
        <w:autoSpaceDN/>
        <w:spacing w:line="360" w:lineRule="auto"/>
        <w:contextualSpacing/>
        <w:jc w:val="both"/>
        <w:textAlignment w:val="auto"/>
        <w:rPr>
          <w:rFonts w:ascii="Times New Roman" w:hAnsi="Times New Roman"/>
          <w:b/>
          <w:sz w:val="24"/>
          <w:szCs w:val="24"/>
        </w:rPr>
      </w:pPr>
    </w:p>
    <w:p w14:paraId="5CBAC436" w14:textId="77D5C578" w:rsidR="00A65650" w:rsidRPr="001E732E" w:rsidRDefault="00A65650" w:rsidP="001E732E">
      <w:pPr>
        <w:pStyle w:val="Akapitzlist"/>
        <w:numPr>
          <w:ilvl w:val="0"/>
          <w:numId w:val="35"/>
        </w:numPr>
        <w:suppressAutoHyphens w:val="0"/>
        <w:autoSpaceDN/>
        <w:spacing w:line="360" w:lineRule="auto"/>
        <w:contextualSpacing/>
        <w:jc w:val="both"/>
        <w:textAlignment w:val="auto"/>
        <w:rPr>
          <w:rFonts w:ascii="Times New Roman" w:hAnsi="Times New Roman"/>
          <w:b/>
          <w:sz w:val="24"/>
          <w:szCs w:val="24"/>
        </w:rPr>
      </w:pPr>
      <w:r w:rsidRPr="001E732E">
        <w:rPr>
          <w:rFonts w:ascii="Times New Roman" w:hAnsi="Times New Roman"/>
          <w:b/>
          <w:sz w:val="24"/>
          <w:szCs w:val="24"/>
        </w:rPr>
        <w:t>Podsumowanie</w:t>
      </w:r>
    </w:p>
    <w:p w14:paraId="7F7DD5A2" w14:textId="77777777" w:rsidR="00A65650" w:rsidRPr="00A24A70" w:rsidRDefault="00A65650" w:rsidP="00A65650">
      <w:pPr>
        <w:spacing w:line="360" w:lineRule="auto"/>
        <w:jc w:val="both"/>
        <w:rPr>
          <w:rFonts w:ascii="Times New Roman" w:hAnsi="Times New Roman"/>
          <w:color w:val="000000" w:themeColor="text1"/>
          <w:sz w:val="24"/>
          <w:szCs w:val="24"/>
        </w:rPr>
      </w:pPr>
      <w:r w:rsidRPr="00A24A70">
        <w:rPr>
          <w:rFonts w:ascii="Times New Roman" w:hAnsi="Times New Roman"/>
          <w:color w:val="000000" w:themeColor="text1"/>
          <w:sz w:val="24"/>
          <w:szCs w:val="24"/>
        </w:rPr>
        <w:t>Przygotowany przez SPZZOZ w Wyszkowie program naprawczy, zgodnie z regulacjami ustawowymi (art. 59 ust. 4 ustawy z dnia 15 kwietnia 2011 roku o działalności leczniczej) opiera się na:</w:t>
      </w:r>
    </w:p>
    <w:p w14:paraId="19799579" w14:textId="1D0C7364" w:rsidR="00A65650" w:rsidRPr="00A24A70" w:rsidRDefault="00A65650" w:rsidP="00A55ECA">
      <w:pPr>
        <w:pStyle w:val="Akapitzlist"/>
        <w:numPr>
          <w:ilvl w:val="0"/>
          <w:numId w:val="36"/>
        </w:numPr>
        <w:suppressAutoHyphens w:val="0"/>
        <w:autoSpaceDN/>
        <w:spacing w:line="360" w:lineRule="auto"/>
        <w:contextualSpacing/>
        <w:jc w:val="both"/>
        <w:textAlignment w:val="auto"/>
        <w:rPr>
          <w:rFonts w:ascii="Times New Roman" w:hAnsi="Times New Roman"/>
          <w:color w:val="000000" w:themeColor="text1"/>
          <w:sz w:val="24"/>
          <w:szCs w:val="24"/>
        </w:rPr>
      </w:pPr>
      <w:r w:rsidRPr="00A24A70">
        <w:rPr>
          <w:rFonts w:ascii="Times New Roman" w:hAnsi="Times New Roman"/>
          <w:color w:val="000000" w:themeColor="text1"/>
          <w:sz w:val="24"/>
          <w:szCs w:val="24"/>
        </w:rPr>
        <w:t xml:space="preserve">rocznym sprawozdaniu finansowym SPZZOZ w Wyszkowie zatwierdzonym uchwałą nr </w:t>
      </w:r>
      <w:r w:rsidR="00A24A70" w:rsidRPr="00A24A70">
        <w:rPr>
          <w:rFonts w:ascii="Times New Roman" w:hAnsi="Times New Roman"/>
          <w:color w:val="000000" w:themeColor="text1"/>
          <w:sz w:val="24"/>
          <w:szCs w:val="24"/>
        </w:rPr>
        <w:t xml:space="preserve">   </w:t>
      </w:r>
      <w:r w:rsidR="00A24A70" w:rsidRPr="00A24A70">
        <w:rPr>
          <w:color w:val="000000" w:themeColor="text1"/>
        </w:rPr>
        <w:t xml:space="preserve"> </w:t>
      </w:r>
      <w:r w:rsidR="00A24A70" w:rsidRPr="00A24A70">
        <w:rPr>
          <w:rFonts w:ascii="Times New Roman" w:hAnsi="Times New Roman"/>
          <w:color w:val="000000" w:themeColor="text1"/>
          <w:sz w:val="24"/>
          <w:szCs w:val="24"/>
        </w:rPr>
        <w:t xml:space="preserve">XXXII/198/2021 </w:t>
      </w:r>
      <w:r w:rsidRPr="00A24A70">
        <w:rPr>
          <w:rFonts w:ascii="Times New Roman" w:hAnsi="Times New Roman"/>
          <w:color w:val="000000" w:themeColor="text1"/>
          <w:sz w:val="24"/>
          <w:szCs w:val="24"/>
        </w:rPr>
        <w:t>Rady Powiatu w Wyszkowie z dnia 2</w:t>
      </w:r>
      <w:r w:rsidR="00A24A70" w:rsidRPr="00A24A70">
        <w:rPr>
          <w:rFonts w:ascii="Times New Roman" w:hAnsi="Times New Roman"/>
          <w:color w:val="000000" w:themeColor="text1"/>
          <w:sz w:val="24"/>
          <w:szCs w:val="24"/>
        </w:rPr>
        <w:t>6</w:t>
      </w:r>
      <w:r w:rsidRPr="00A24A70">
        <w:rPr>
          <w:rFonts w:ascii="Times New Roman" w:hAnsi="Times New Roman"/>
          <w:color w:val="000000" w:themeColor="text1"/>
          <w:sz w:val="24"/>
          <w:szCs w:val="24"/>
        </w:rPr>
        <w:t xml:space="preserve"> maja 202</w:t>
      </w:r>
      <w:r w:rsidR="00A24A70" w:rsidRPr="00A24A70">
        <w:rPr>
          <w:rFonts w:ascii="Times New Roman" w:hAnsi="Times New Roman"/>
          <w:color w:val="000000" w:themeColor="text1"/>
          <w:sz w:val="24"/>
          <w:szCs w:val="24"/>
        </w:rPr>
        <w:t>1</w:t>
      </w:r>
      <w:r w:rsidRPr="00A24A70">
        <w:rPr>
          <w:rFonts w:ascii="Times New Roman" w:hAnsi="Times New Roman"/>
          <w:color w:val="000000" w:themeColor="text1"/>
          <w:sz w:val="24"/>
          <w:szCs w:val="24"/>
        </w:rPr>
        <w:t xml:space="preserve"> roku;</w:t>
      </w:r>
    </w:p>
    <w:p w14:paraId="686812E7" w14:textId="01142E1F" w:rsidR="00A65650" w:rsidRPr="00A24A70" w:rsidRDefault="00C939D9" w:rsidP="00A55ECA">
      <w:pPr>
        <w:pStyle w:val="Akapitzlist"/>
        <w:numPr>
          <w:ilvl w:val="0"/>
          <w:numId w:val="36"/>
        </w:numPr>
        <w:suppressAutoHyphens w:val="0"/>
        <w:autoSpaceDN/>
        <w:spacing w:line="360" w:lineRule="auto"/>
        <w:contextualSpacing/>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 xml:space="preserve">przedłożonym </w:t>
      </w:r>
      <w:r w:rsidR="00A24A70" w:rsidRPr="00A24A70">
        <w:rPr>
          <w:rFonts w:ascii="Times New Roman" w:hAnsi="Times New Roman"/>
          <w:color w:val="000000" w:themeColor="text1"/>
          <w:sz w:val="24"/>
          <w:szCs w:val="24"/>
        </w:rPr>
        <w:t xml:space="preserve">podmiotowi tworzącemu </w:t>
      </w:r>
      <w:r w:rsidR="00A65650" w:rsidRPr="00A24A70">
        <w:rPr>
          <w:rFonts w:ascii="Times New Roman" w:hAnsi="Times New Roman"/>
          <w:color w:val="000000" w:themeColor="text1"/>
          <w:sz w:val="24"/>
          <w:szCs w:val="24"/>
        </w:rPr>
        <w:t>raporcie o sytuacji ekonomiczno-finansowej SPZZOZ w Wyszkowie za 20</w:t>
      </w:r>
      <w:r w:rsidR="00A24A70" w:rsidRPr="00A24A70">
        <w:rPr>
          <w:rFonts w:ascii="Times New Roman" w:hAnsi="Times New Roman"/>
          <w:color w:val="000000" w:themeColor="text1"/>
          <w:sz w:val="24"/>
          <w:szCs w:val="24"/>
        </w:rPr>
        <w:t>20</w:t>
      </w:r>
      <w:r w:rsidR="00A65650" w:rsidRPr="00A24A70">
        <w:rPr>
          <w:rFonts w:ascii="Times New Roman" w:hAnsi="Times New Roman"/>
          <w:color w:val="000000" w:themeColor="text1"/>
          <w:sz w:val="24"/>
          <w:szCs w:val="24"/>
        </w:rPr>
        <w:t xml:space="preserve"> rok</w:t>
      </w:r>
      <w:r w:rsidR="00A24A70" w:rsidRPr="00A24A70">
        <w:rPr>
          <w:rFonts w:ascii="Times New Roman" w:hAnsi="Times New Roman"/>
          <w:color w:val="000000" w:themeColor="text1"/>
          <w:sz w:val="24"/>
          <w:szCs w:val="24"/>
        </w:rPr>
        <w:t>;</w:t>
      </w:r>
    </w:p>
    <w:p w14:paraId="7BAA20D9" w14:textId="77777777" w:rsidR="00A65650" w:rsidRPr="00A24A70" w:rsidRDefault="00A65650" w:rsidP="00A55ECA">
      <w:pPr>
        <w:pStyle w:val="Akapitzlist"/>
        <w:numPr>
          <w:ilvl w:val="0"/>
          <w:numId w:val="36"/>
        </w:numPr>
        <w:suppressAutoHyphens w:val="0"/>
        <w:autoSpaceDN/>
        <w:spacing w:line="360" w:lineRule="auto"/>
        <w:contextualSpacing/>
        <w:jc w:val="both"/>
        <w:textAlignment w:val="auto"/>
        <w:rPr>
          <w:rFonts w:ascii="Times New Roman" w:hAnsi="Times New Roman"/>
          <w:color w:val="000000" w:themeColor="text1"/>
          <w:sz w:val="24"/>
          <w:szCs w:val="24"/>
        </w:rPr>
      </w:pPr>
      <w:r w:rsidRPr="00A24A70">
        <w:rPr>
          <w:rFonts w:ascii="Times New Roman" w:hAnsi="Times New Roman"/>
          <w:color w:val="000000" w:themeColor="text1"/>
          <w:sz w:val="24"/>
          <w:szCs w:val="24"/>
        </w:rPr>
        <w:t>danych statystycznych.</w:t>
      </w:r>
    </w:p>
    <w:p w14:paraId="1151DCFF" w14:textId="64F47CD9" w:rsidR="00C939D9" w:rsidRDefault="00A65650" w:rsidP="00A65650">
      <w:pPr>
        <w:spacing w:line="360" w:lineRule="auto"/>
        <w:jc w:val="both"/>
        <w:rPr>
          <w:rFonts w:ascii="Times New Roman" w:hAnsi="Times New Roman"/>
          <w:color w:val="000000" w:themeColor="text1"/>
          <w:sz w:val="24"/>
          <w:szCs w:val="24"/>
        </w:rPr>
      </w:pPr>
      <w:r w:rsidRPr="00A24A70">
        <w:rPr>
          <w:rFonts w:ascii="Times New Roman" w:hAnsi="Times New Roman"/>
          <w:color w:val="000000" w:themeColor="text1"/>
          <w:sz w:val="24"/>
          <w:szCs w:val="24"/>
        </w:rPr>
        <w:t xml:space="preserve">Zaproponowane założenia naprawcze dotyczą takich działań, które są </w:t>
      </w:r>
      <w:r w:rsidR="00C939D9">
        <w:rPr>
          <w:rFonts w:ascii="Times New Roman" w:hAnsi="Times New Roman"/>
          <w:color w:val="000000" w:themeColor="text1"/>
          <w:sz w:val="24"/>
          <w:szCs w:val="24"/>
        </w:rPr>
        <w:t xml:space="preserve">ujęte </w:t>
      </w:r>
      <w:r w:rsidRPr="00A24A70">
        <w:rPr>
          <w:rFonts w:ascii="Times New Roman" w:hAnsi="Times New Roman"/>
          <w:color w:val="000000" w:themeColor="text1"/>
          <w:sz w:val="24"/>
          <w:szCs w:val="24"/>
        </w:rPr>
        <w:t xml:space="preserve">w zakresie </w:t>
      </w:r>
      <w:r w:rsidR="00C939D9">
        <w:rPr>
          <w:rFonts w:ascii="Times New Roman" w:hAnsi="Times New Roman"/>
          <w:color w:val="000000" w:themeColor="text1"/>
          <w:sz w:val="24"/>
          <w:szCs w:val="24"/>
        </w:rPr>
        <w:t xml:space="preserve">statutowym i </w:t>
      </w:r>
      <w:r w:rsidRPr="00A24A70">
        <w:rPr>
          <w:rFonts w:ascii="Times New Roman" w:hAnsi="Times New Roman"/>
          <w:color w:val="000000" w:themeColor="text1"/>
          <w:sz w:val="24"/>
          <w:szCs w:val="24"/>
        </w:rPr>
        <w:t xml:space="preserve">możliwości wykonawczych SPZZOZ w Wyszkowie. </w:t>
      </w:r>
    </w:p>
    <w:p w14:paraId="48BB2B7A" w14:textId="284C6A16" w:rsidR="00A65650" w:rsidRPr="00A24A70" w:rsidRDefault="00A65650" w:rsidP="00A65650">
      <w:pPr>
        <w:spacing w:line="360" w:lineRule="auto"/>
        <w:jc w:val="both"/>
        <w:rPr>
          <w:rFonts w:ascii="Times New Roman" w:hAnsi="Times New Roman"/>
          <w:color w:val="000000" w:themeColor="text1"/>
          <w:sz w:val="24"/>
          <w:szCs w:val="24"/>
        </w:rPr>
      </w:pPr>
      <w:r w:rsidRPr="00A24A70">
        <w:rPr>
          <w:rFonts w:ascii="Times New Roman" w:hAnsi="Times New Roman"/>
          <w:color w:val="000000" w:themeColor="text1"/>
          <w:sz w:val="24"/>
          <w:szCs w:val="24"/>
        </w:rPr>
        <w:t xml:space="preserve">Prognozowane dane finansowe </w:t>
      </w:r>
      <w:r w:rsidR="00C939D9">
        <w:rPr>
          <w:rFonts w:ascii="Times New Roman" w:hAnsi="Times New Roman"/>
          <w:color w:val="000000" w:themeColor="text1"/>
          <w:sz w:val="24"/>
          <w:szCs w:val="24"/>
        </w:rPr>
        <w:t xml:space="preserve">mogą być </w:t>
      </w:r>
      <w:r w:rsidRPr="00A24A70">
        <w:rPr>
          <w:rFonts w:ascii="Times New Roman" w:hAnsi="Times New Roman"/>
          <w:color w:val="000000" w:themeColor="text1"/>
          <w:sz w:val="24"/>
          <w:szCs w:val="24"/>
        </w:rPr>
        <w:t xml:space="preserve">obarczone ryzykiem błędu związanym </w:t>
      </w:r>
      <w:r w:rsidR="004E5E9D">
        <w:rPr>
          <w:rFonts w:ascii="Times New Roman" w:hAnsi="Times New Roman"/>
          <w:color w:val="000000" w:themeColor="text1"/>
          <w:sz w:val="24"/>
          <w:szCs w:val="24"/>
        </w:rPr>
        <w:br/>
      </w:r>
      <w:r w:rsidRPr="00A24A70">
        <w:rPr>
          <w:rFonts w:ascii="Times New Roman" w:hAnsi="Times New Roman"/>
          <w:color w:val="000000" w:themeColor="text1"/>
          <w:sz w:val="24"/>
          <w:szCs w:val="24"/>
        </w:rPr>
        <w:t xml:space="preserve">z niestabilnością </w:t>
      </w:r>
      <w:r w:rsidR="009A369A">
        <w:rPr>
          <w:rFonts w:ascii="Times New Roman" w:hAnsi="Times New Roman"/>
          <w:color w:val="000000" w:themeColor="text1"/>
          <w:sz w:val="24"/>
          <w:szCs w:val="24"/>
        </w:rPr>
        <w:t xml:space="preserve">i zmianami w 2022 roku w </w:t>
      </w:r>
      <w:r w:rsidRPr="00A24A70">
        <w:rPr>
          <w:rFonts w:ascii="Times New Roman" w:hAnsi="Times New Roman"/>
          <w:color w:val="000000" w:themeColor="text1"/>
          <w:sz w:val="24"/>
          <w:szCs w:val="24"/>
        </w:rPr>
        <w:t>system</w:t>
      </w:r>
      <w:r w:rsidR="009A369A">
        <w:rPr>
          <w:rFonts w:ascii="Times New Roman" w:hAnsi="Times New Roman"/>
          <w:color w:val="000000" w:themeColor="text1"/>
          <w:sz w:val="24"/>
          <w:szCs w:val="24"/>
        </w:rPr>
        <w:t>ie</w:t>
      </w:r>
      <w:r w:rsidRPr="00A24A70">
        <w:rPr>
          <w:rFonts w:ascii="Times New Roman" w:hAnsi="Times New Roman"/>
          <w:color w:val="000000" w:themeColor="text1"/>
          <w:sz w:val="24"/>
          <w:szCs w:val="24"/>
        </w:rPr>
        <w:t xml:space="preserve"> finansowania świadczeń opieki zdrowotnej oraz </w:t>
      </w:r>
      <w:r w:rsidR="00C939D9">
        <w:rPr>
          <w:rFonts w:ascii="Times New Roman" w:hAnsi="Times New Roman"/>
          <w:color w:val="000000" w:themeColor="text1"/>
          <w:sz w:val="24"/>
          <w:szCs w:val="24"/>
        </w:rPr>
        <w:t>wzrost</w:t>
      </w:r>
      <w:r w:rsidR="006B41B0">
        <w:rPr>
          <w:rFonts w:ascii="Times New Roman" w:hAnsi="Times New Roman"/>
          <w:color w:val="000000" w:themeColor="text1"/>
          <w:sz w:val="24"/>
          <w:szCs w:val="24"/>
        </w:rPr>
        <w:t>em</w:t>
      </w:r>
      <w:r w:rsidR="00C939D9">
        <w:rPr>
          <w:rFonts w:ascii="Times New Roman" w:hAnsi="Times New Roman"/>
          <w:color w:val="000000" w:themeColor="text1"/>
          <w:sz w:val="24"/>
          <w:szCs w:val="24"/>
        </w:rPr>
        <w:t xml:space="preserve"> </w:t>
      </w:r>
      <w:r w:rsidRPr="00A24A70">
        <w:rPr>
          <w:rFonts w:ascii="Times New Roman" w:hAnsi="Times New Roman"/>
          <w:color w:val="000000" w:themeColor="text1"/>
          <w:sz w:val="24"/>
          <w:szCs w:val="24"/>
        </w:rPr>
        <w:t xml:space="preserve">kosztów </w:t>
      </w:r>
      <w:r w:rsidR="006B41B0">
        <w:rPr>
          <w:rFonts w:ascii="Times New Roman" w:hAnsi="Times New Roman"/>
          <w:color w:val="000000" w:themeColor="text1"/>
          <w:sz w:val="24"/>
          <w:szCs w:val="24"/>
        </w:rPr>
        <w:t>pracy</w:t>
      </w:r>
      <w:r w:rsidR="009A369A">
        <w:rPr>
          <w:rFonts w:ascii="Times New Roman" w:hAnsi="Times New Roman"/>
          <w:color w:val="000000" w:themeColor="text1"/>
          <w:sz w:val="24"/>
          <w:szCs w:val="24"/>
        </w:rPr>
        <w:t xml:space="preserve"> pod warunkiem:</w:t>
      </w:r>
      <w:r w:rsidRPr="00A24A70">
        <w:rPr>
          <w:rFonts w:ascii="Times New Roman" w:hAnsi="Times New Roman"/>
          <w:color w:val="000000" w:themeColor="text1"/>
          <w:sz w:val="24"/>
          <w:szCs w:val="24"/>
        </w:rPr>
        <w:t xml:space="preserve"> </w:t>
      </w:r>
    </w:p>
    <w:p w14:paraId="757DB868" w14:textId="0058354A" w:rsidR="00A65650" w:rsidRPr="00A24A70" w:rsidRDefault="00A65650" w:rsidP="00A55ECA">
      <w:pPr>
        <w:pStyle w:val="Akapitzlist"/>
        <w:numPr>
          <w:ilvl w:val="0"/>
          <w:numId w:val="37"/>
        </w:numPr>
        <w:suppressAutoHyphens w:val="0"/>
        <w:autoSpaceDN/>
        <w:spacing w:line="360" w:lineRule="auto"/>
        <w:contextualSpacing/>
        <w:jc w:val="both"/>
        <w:textAlignment w:val="auto"/>
        <w:rPr>
          <w:rFonts w:ascii="Times New Roman" w:hAnsi="Times New Roman"/>
          <w:color w:val="000000" w:themeColor="text1"/>
          <w:sz w:val="24"/>
          <w:szCs w:val="24"/>
        </w:rPr>
      </w:pPr>
      <w:r w:rsidRPr="00A24A70">
        <w:rPr>
          <w:rFonts w:ascii="Times New Roman" w:hAnsi="Times New Roman"/>
          <w:color w:val="000000" w:themeColor="text1"/>
          <w:sz w:val="24"/>
          <w:szCs w:val="24"/>
        </w:rPr>
        <w:t xml:space="preserve">trwającej sytuacji epidemiologicznej związanej z </w:t>
      </w:r>
      <w:r w:rsidR="002202D8" w:rsidRPr="00256993">
        <w:rPr>
          <w:rFonts w:ascii="Times New Roman" w:hAnsi="Times New Roman"/>
          <w:color w:val="000000" w:themeColor="text1"/>
          <w:sz w:val="24"/>
          <w:szCs w:val="24"/>
        </w:rPr>
        <w:t>C</w:t>
      </w:r>
      <w:r w:rsidR="002202D8">
        <w:rPr>
          <w:rFonts w:ascii="Times New Roman" w:hAnsi="Times New Roman"/>
          <w:color w:val="000000" w:themeColor="text1"/>
          <w:sz w:val="24"/>
          <w:szCs w:val="24"/>
        </w:rPr>
        <w:t>ovid</w:t>
      </w:r>
      <w:r w:rsidR="002202D8" w:rsidRPr="00256993">
        <w:rPr>
          <w:rFonts w:ascii="Times New Roman" w:hAnsi="Times New Roman"/>
          <w:color w:val="000000" w:themeColor="text1"/>
          <w:sz w:val="24"/>
          <w:szCs w:val="24"/>
        </w:rPr>
        <w:t>-19</w:t>
      </w:r>
      <w:r w:rsidRPr="00A24A70">
        <w:rPr>
          <w:rFonts w:ascii="Times New Roman" w:hAnsi="Times New Roman"/>
          <w:color w:val="000000" w:themeColor="text1"/>
          <w:sz w:val="24"/>
          <w:szCs w:val="24"/>
        </w:rPr>
        <w:t>,</w:t>
      </w:r>
    </w:p>
    <w:p w14:paraId="7318581A" w14:textId="523F503F" w:rsidR="00A65650" w:rsidRPr="00A24A70" w:rsidRDefault="00A65650" w:rsidP="00A55ECA">
      <w:pPr>
        <w:pStyle w:val="Akapitzlist"/>
        <w:numPr>
          <w:ilvl w:val="0"/>
          <w:numId w:val="37"/>
        </w:numPr>
        <w:suppressAutoHyphens w:val="0"/>
        <w:autoSpaceDN/>
        <w:spacing w:line="360" w:lineRule="auto"/>
        <w:contextualSpacing/>
        <w:jc w:val="both"/>
        <w:textAlignment w:val="auto"/>
        <w:rPr>
          <w:rFonts w:ascii="Times New Roman" w:hAnsi="Times New Roman"/>
          <w:color w:val="000000" w:themeColor="text1"/>
          <w:sz w:val="24"/>
          <w:szCs w:val="24"/>
        </w:rPr>
      </w:pPr>
      <w:r w:rsidRPr="00A24A70">
        <w:rPr>
          <w:rFonts w:ascii="Times New Roman" w:hAnsi="Times New Roman"/>
          <w:color w:val="000000" w:themeColor="text1"/>
          <w:sz w:val="24"/>
          <w:szCs w:val="24"/>
        </w:rPr>
        <w:t>obecnych niestabilnych i niejednoznacznych warunków finansowania świadczeń przez publicznego płatnika oraz zmian tych warunków,</w:t>
      </w:r>
    </w:p>
    <w:p w14:paraId="07F8D410" w14:textId="77777777" w:rsidR="00A65650" w:rsidRPr="00A24A70" w:rsidRDefault="00A65650" w:rsidP="00A55ECA">
      <w:pPr>
        <w:pStyle w:val="Akapitzlist"/>
        <w:numPr>
          <w:ilvl w:val="0"/>
          <w:numId w:val="37"/>
        </w:numPr>
        <w:suppressAutoHyphens w:val="0"/>
        <w:autoSpaceDN/>
        <w:spacing w:line="360" w:lineRule="auto"/>
        <w:contextualSpacing/>
        <w:jc w:val="both"/>
        <w:textAlignment w:val="auto"/>
        <w:rPr>
          <w:rFonts w:ascii="Times New Roman" w:hAnsi="Times New Roman"/>
          <w:color w:val="000000" w:themeColor="text1"/>
          <w:sz w:val="24"/>
          <w:szCs w:val="24"/>
        </w:rPr>
      </w:pPr>
      <w:r w:rsidRPr="00A24A70">
        <w:rPr>
          <w:rFonts w:ascii="Times New Roman" w:hAnsi="Times New Roman"/>
          <w:color w:val="000000" w:themeColor="text1"/>
          <w:sz w:val="24"/>
          <w:szCs w:val="24"/>
        </w:rPr>
        <w:t>niepewności co do utrzymania planowanego poziomu kosztów, w głównej mierze kosztów wynagrodzeń i usług,</w:t>
      </w:r>
    </w:p>
    <w:p w14:paraId="6FEC0B9A" w14:textId="77777777" w:rsidR="00A65650" w:rsidRPr="00A24A70" w:rsidRDefault="00A65650" w:rsidP="00A55ECA">
      <w:pPr>
        <w:pStyle w:val="Akapitzlist"/>
        <w:numPr>
          <w:ilvl w:val="0"/>
          <w:numId w:val="37"/>
        </w:numPr>
        <w:suppressAutoHyphens w:val="0"/>
        <w:autoSpaceDN/>
        <w:spacing w:line="360" w:lineRule="auto"/>
        <w:contextualSpacing/>
        <w:jc w:val="both"/>
        <w:textAlignment w:val="auto"/>
        <w:rPr>
          <w:rFonts w:ascii="Times New Roman" w:hAnsi="Times New Roman"/>
          <w:color w:val="000000" w:themeColor="text1"/>
          <w:sz w:val="24"/>
          <w:szCs w:val="24"/>
        </w:rPr>
      </w:pPr>
      <w:r w:rsidRPr="00A24A70">
        <w:rPr>
          <w:rFonts w:ascii="Times New Roman" w:hAnsi="Times New Roman"/>
          <w:color w:val="000000" w:themeColor="text1"/>
          <w:sz w:val="24"/>
          <w:szCs w:val="24"/>
        </w:rPr>
        <w:t>niepewności co do utrzymania planowanego poziomu cen,</w:t>
      </w:r>
    </w:p>
    <w:p w14:paraId="4D861013" w14:textId="77777777" w:rsidR="00A65650" w:rsidRPr="00A24A70" w:rsidRDefault="00A65650" w:rsidP="00A55ECA">
      <w:pPr>
        <w:pStyle w:val="Akapitzlist"/>
        <w:numPr>
          <w:ilvl w:val="0"/>
          <w:numId w:val="37"/>
        </w:numPr>
        <w:suppressAutoHyphens w:val="0"/>
        <w:autoSpaceDN/>
        <w:spacing w:line="360" w:lineRule="auto"/>
        <w:contextualSpacing/>
        <w:jc w:val="both"/>
        <w:textAlignment w:val="auto"/>
        <w:rPr>
          <w:rFonts w:ascii="Times New Roman" w:hAnsi="Times New Roman"/>
          <w:color w:val="000000" w:themeColor="text1"/>
          <w:sz w:val="24"/>
          <w:szCs w:val="24"/>
        </w:rPr>
      </w:pPr>
      <w:r w:rsidRPr="00A24A70">
        <w:rPr>
          <w:rFonts w:ascii="Times New Roman" w:hAnsi="Times New Roman"/>
          <w:color w:val="000000" w:themeColor="text1"/>
          <w:sz w:val="24"/>
          <w:szCs w:val="24"/>
        </w:rPr>
        <w:t>wdrażanych działaniach naprawczych.</w:t>
      </w:r>
    </w:p>
    <w:p w14:paraId="2B238FEE" w14:textId="7EA9BD50" w:rsidR="00A65650" w:rsidRPr="00A24A70" w:rsidRDefault="00A65650" w:rsidP="009A369A">
      <w:pPr>
        <w:spacing w:line="360" w:lineRule="auto"/>
        <w:ind w:firstLine="360"/>
        <w:jc w:val="both"/>
        <w:rPr>
          <w:rFonts w:ascii="Times New Roman" w:hAnsi="Times New Roman"/>
          <w:color w:val="000000" w:themeColor="text1"/>
          <w:sz w:val="24"/>
          <w:szCs w:val="24"/>
        </w:rPr>
      </w:pPr>
      <w:r w:rsidRPr="00A24A70">
        <w:rPr>
          <w:rFonts w:ascii="Times New Roman" w:hAnsi="Times New Roman"/>
          <w:color w:val="000000" w:themeColor="text1"/>
          <w:sz w:val="24"/>
          <w:szCs w:val="24"/>
        </w:rPr>
        <w:t xml:space="preserve">Należy </w:t>
      </w:r>
      <w:r w:rsidR="00A24A70" w:rsidRPr="00A24A70">
        <w:rPr>
          <w:rFonts w:ascii="Times New Roman" w:hAnsi="Times New Roman"/>
          <w:color w:val="000000" w:themeColor="text1"/>
          <w:sz w:val="24"/>
          <w:szCs w:val="24"/>
        </w:rPr>
        <w:t>podkreślić</w:t>
      </w:r>
      <w:r w:rsidRPr="00A24A70">
        <w:rPr>
          <w:rFonts w:ascii="Times New Roman" w:hAnsi="Times New Roman"/>
          <w:color w:val="000000" w:themeColor="text1"/>
          <w:sz w:val="24"/>
          <w:szCs w:val="24"/>
        </w:rPr>
        <w:t>, iż niniejszy program naprawczy został przygotowany i będzie realizowany w okresie szczególnie trudnym dla sektora ochrony zdrowia ze względu na trwającą sytuację epidemiczną</w:t>
      </w:r>
      <w:r w:rsidR="00F756F5">
        <w:rPr>
          <w:rFonts w:ascii="Times New Roman" w:hAnsi="Times New Roman"/>
          <w:color w:val="000000" w:themeColor="text1"/>
          <w:sz w:val="24"/>
          <w:szCs w:val="24"/>
        </w:rPr>
        <w:t xml:space="preserve"> i zmiany dokonane w zakresie kontraktowania ambulatoryjnego i szpitalnego</w:t>
      </w:r>
      <w:r w:rsidR="009A369A">
        <w:rPr>
          <w:rFonts w:ascii="Times New Roman" w:hAnsi="Times New Roman"/>
          <w:color w:val="000000" w:themeColor="text1"/>
          <w:sz w:val="24"/>
          <w:szCs w:val="24"/>
        </w:rPr>
        <w:t>.</w:t>
      </w:r>
    </w:p>
    <w:p w14:paraId="6AC8CF04" w14:textId="42B5F149" w:rsidR="00A65650" w:rsidRPr="00A24A70" w:rsidRDefault="00A65650" w:rsidP="003E1A3A">
      <w:pPr>
        <w:spacing w:line="360" w:lineRule="auto"/>
        <w:jc w:val="both"/>
        <w:rPr>
          <w:color w:val="000000" w:themeColor="text1"/>
        </w:rPr>
      </w:pPr>
      <w:r w:rsidRPr="00A24A70">
        <w:rPr>
          <w:rFonts w:ascii="Times New Roman" w:hAnsi="Times New Roman"/>
          <w:color w:val="000000" w:themeColor="text1"/>
          <w:sz w:val="24"/>
          <w:szCs w:val="24"/>
        </w:rPr>
        <w:t xml:space="preserve">Uzyskanie dodatniego wyniku finansowego w okresie objętym niniejszym programem </w:t>
      </w:r>
      <w:r w:rsidRPr="00A24A70">
        <w:rPr>
          <w:rFonts w:ascii="Times New Roman" w:hAnsi="Times New Roman"/>
          <w:color w:val="000000" w:themeColor="text1"/>
          <w:sz w:val="24"/>
          <w:szCs w:val="24"/>
        </w:rPr>
        <w:br/>
        <w:t>jest niemożliwe. Podstawowym celem działań naprawczych jest redukcja zadłużenia jednostki oraz optymalizacja wyniku finansowego.</w:t>
      </w:r>
    </w:p>
    <w:sectPr w:rsidR="00A65650" w:rsidRPr="00A24A70" w:rsidSect="00972C79">
      <w:headerReference w:type="default" r:id="rId22"/>
      <w:footerReference w:type="default" r:id="rId23"/>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53E1" w14:textId="77777777" w:rsidR="009B43D9" w:rsidRDefault="009B43D9" w:rsidP="00FF15A0">
      <w:r>
        <w:separator/>
      </w:r>
    </w:p>
  </w:endnote>
  <w:endnote w:type="continuationSeparator" w:id="0">
    <w:p w14:paraId="1189A6A5" w14:textId="77777777" w:rsidR="009B43D9" w:rsidRDefault="009B43D9" w:rsidP="00FF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608079"/>
      <w:docPartObj>
        <w:docPartGallery w:val="Page Numbers (Bottom of Page)"/>
        <w:docPartUnique/>
      </w:docPartObj>
    </w:sdtPr>
    <w:sdtEndPr/>
    <w:sdtContent>
      <w:p w14:paraId="28493525" w14:textId="7784A9A0" w:rsidR="00DB463C" w:rsidRDefault="00DB463C" w:rsidP="00A03FEE">
        <w:pPr>
          <w:pStyle w:val="Stopka"/>
          <w:jc w:val="center"/>
        </w:pPr>
        <w:r>
          <w:t xml:space="preserve">strona </w:t>
        </w:r>
        <w:r>
          <w:fldChar w:fldCharType="begin"/>
        </w:r>
        <w:r>
          <w:instrText>PAGE   \* MERGEFORMAT</w:instrText>
        </w:r>
        <w:r>
          <w:fldChar w:fldCharType="separate"/>
        </w:r>
        <w:r>
          <w:t>2</w:t>
        </w:r>
        <w:r>
          <w:fldChar w:fldCharType="end"/>
        </w:r>
        <w:r>
          <w:t xml:space="preserve"> z 64</w:t>
        </w:r>
      </w:p>
    </w:sdtContent>
  </w:sdt>
  <w:p w14:paraId="5F6BC2C2" w14:textId="77777777" w:rsidR="00DB463C" w:rsidRDefault="00DB46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6143" w14:textId="77777777" w:rsidR="009B43D9" w:rsidRDefault="009B43D9" w:rsidP="00FF15A0">
      <w:r>
        <w:separator/>
      </w:r>
    </w:p>
  </w:footnote>
  <w:footnote w:type="continuationSeparator" w:id="0">
    <w:p w14:paraId="3C6CF07B" w14:textId="77777777" w:rsidR="009B43D9" w:rsidRDefault="009B43D9" w:rsidP="00FF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BDDC" w14:textId="46C8ECE9" w:rsidR="00DB463C" w:rsidRPr="00615FA7" w:rsidRDefault="00DB463C" w:rsidP="00FF15A0">
    <w:pPr>
      <w:spacing w:line="276" w:lineRule="auto"/>
      <w:jc w:val="center"/>
      <w:rPr>
        <w:rFonts w:ascii="Times New Roman" w:hAnsi="Times New Roman"/>
        <w:sz w:val="16"/>
        <w:szCs w:val="16"/>
      </w:rPr>
    </w:pPr>
    <w:r w:rsidRPr="00615FA7">
      <w:rPr>
        <w:rFonts w:ascii="Times New Roman" w:hAnsi="Times New Roman"/>
        <w:b/>
        <w:noProof/>
        <w:sz w:val="16"/>
        <w:szCs w:val="16"/>
      </w:rPr>
      <w:drawing>
        <wp:anchor distT="0" distB="0" distL="114935" distR="114935" simplePos="0" relativeHeight="251660288" behindDoc="1" locked="0" layoutInCell="1" allowOverlap="1" wp14:anchorId="5FD4F160" wp14:editId="0CAB5AA1">
          <wp:simplePos x="0" y="0"/>
          <wp:positionH relativeFrom="margin">
            <wp:align>left</wp:align>
          </wp:positionH>
          <wp:positionV relativeFrom="paragraph">
            <wp:posOffset>-307092</wp:posOffset>
          </wp:positionV>
          <wp:extent cx="657225" cy="59361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936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PROGRAM NAPRAWCZY</w:t>
    </w:r>
    <w:r w:rsidRPr="00615FA7">
      <w:rPr>
        <w:rFonts w:ascii="Times New Roman" w:hAnsi="Times New Roman"/>
        <w:sz w:val="16"/>
        <w:szCs w:val="16"/>
      </w:rPr>
      <w:t xml:space="preserve">                                               </w:t>
    </w:r>
  </w:p>
  <w:p w14:paraId="43759536" w14:textId="496B05F0" w:rsidR="00DB463C" w:rsidRPr="00615FA7" w:rsidRDefault="00DB463C" w:rsidP="00FF15A0">
    <w:pPr>
      <w:spacing w:line="276" w:lineRule="auto"/>
      <w:jc w:val="center"/>
      <w:rPr>
        <w:rFonts w:ascii="Times New Roman" w:hAnsi="Times New Roman"/>
        <w:sz w:val="16"/>
        <w:szCs w:val="16"/>
      </w:rPr>
    </w:pPr>
    <w:r w:rsidRPr="00615FA7">
      <w:rPr>
        <w:rFonts w:ascii="Times New Roman" w:hAnsi="Times New Roman"/>
        <w:sz w:val="16"/>
        <w:szCs w:val="16"/>
      </w:rPr>
      <w:t xml:space="preserve">   SAMODZIELNEGO PUBLICZNEGO ZESPOŁU ZAKŁADÓW OPIEKI ZDROWOTNEJ W WYSZKOWIE</w:t>
    </w:r>
  </w:p>
  <w:p w14:paraId="10EA0EDD" w14:textId="77777777" w:rsidR="00DB463C" w:rsidRDefault="00DB463C">
    <w:pPr>
      <w:pStyle w:val="Nagwek"/>
    </w:pPr>
    <w:r w:rsidRPr="00E50D77">
      <w:rPr>
        <w:rFonts w:ascii="Bookman Old Style" w:eastAsia="Times New Roman" w:hAnsi="Bookman Old Style"/>
        <w:noProof/>
        <w:sz w:val="20"/>
        <w:szCs w:val="20"/>
      </w:rPr>
      <mc:AlternateContent>
        <mc:Choice Requires="wps">
          <w:drawing>
            <wp:anchor distT="0" distB="0" distL="114300" distR="114300" simplePos="0" relativeHeight="251659264" behindDoc="0" locked="0" layoutInCell="1" allowOverlap="1" wp14:anchorId="43DF2E76" wp14:editId="4DD6F427">
              <wp:simplePos x="0" y="0"/>
              <wp:positionH relativeFrom="margin">
                <wp:align>right</wp:align>
              </wp:positionH>
              <wp:positionV relativeFrom="paragraph">
                <wp:posOffset>48260</wp:posOffset>
              </wp:positionV>
              <wp:extent cx="5705475" cy="38100"/>
              <wp:effectExtent l="19050" t="19050" r="28575" b="381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381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4D9CCF" id="Łącznik prosty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8.05pt,3.8pt" to="847.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" strokeweight=".26mm">
              <v:stroke joinstyle="miter" endcap="square"/>
              <w10:wrap anchorx="margin"/>
            </v:line>
          </w:pict>
        </mc:Fallback>
      </mc:AlternateContent>
    </w:r>
  </w:p>
  <w:p w14:paraId="7E48EA61" w14:textId="77777777" w:rsidR="00DB463C" w:rsidRDefault="00DB46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9C6"/>
    <w:multiLevelType w:val="hybridMultilevel"/>
    <w:tmpl w:val="8F6EEFF6"/>
    <w:lvl w:ilvl="0" w:tplc="A7087EDE">
      <w:start w:val="1"/>
      <w:numFmt w:val="lowerLetter"/>
      <w:lvlText w:val="%1)"/>
      <w:lvlJc w:val="left"/>
      <w:pPr>
        <w:ind w:left="1080" w:hanging="360"/>
      </w:pPr>
      <w:rPr>
        <w:rFonts w:cs="Times New Roman" w:hint="default"/>
      </w:rPr>
    </w:lvl>
    <w:lvl w:ilvl="1" w:tplc="F880080E">
      <w:start w:val="1"/>
      <w:numFmt w:val="decimal"/>
      <w:lvlText w:val="%2)"/>
      <w:lvlJc w:val="left"/>
      <w:pPr>
        <w:ind w:left="1800" w:hanging="360"/>
      </w:pPr>
      <w:rPr>
        <w:rFonts w:cs="Times New Roman" w:hint="default"/>
      </w:rPr>
    </w:lvl>
    <w:lvl w:ilvl="2" w:tplc="4022ECB4">
      <w:start w:val="1"/>
      <w:numFmt w:val="upperRoman"/>
      <w:lvlText w:val="%3."/>
      <w:lvlJc w:val="left"/>
      <w:pPr>
        <w:ind w:left="3060" w:hanging="72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42B258E"/>
    <w:multiLevelType w:val="multilevel"/>
    <w:tmpl w:val="EBDA9E10"/>
    <w:styleLink w:val="WWNum13"/>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04380D9B"/>
    <w:multiLevelType w:val="multilevel"/>
    <w:tmpl w:val="578CED96"/>
    <w:lvl w:ilvl="0">
      <w:start w:val="1"/>
      <w:numFmt w:val="decimal"/>
      <w:lvlText w:val="%1."/>
      <w:lvlJc w:val="left"/>
      <w:pPr>
        <w:ind w:left="644"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6924203"/>
    <w:multiLevelType w:val="hybridMultilevel"/>
    <w:tmpl w:val="26B8AC06"/>
    <w:lvl w:ilvl="0" w:tplc="4300E60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7167690"/>
    <w:multiLevelType w:val="multilevel"/>
    <w:tmpl w:val="7528ED66"/>
    <w:styleLink w:val="WWNum2"/>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AF80898"/>
    <w:multiLevelType w:val="multilevel"/>
    <w:tmpl w:val="CD302E72"/>
    <w:styleLink w:val="WWNum1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0C4F6082"/>
    <w:multiLevelType w:val="hybridMultilevel"/>
    <w:tmpl w:val="3564B8E4"/>
    <w:lvl w:ilvl="0" w:tplc="715657CA">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CE15287"/>
    <w:multiLevelType w:val="multilevel"/>
    <w:tmpl w:val="BA864E4A"/>
    <w:styleLink w:val="WWNum11"/>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EA1796A"/>
    <w:multiLevelType w:val="hybridMultilevel"/>
    <w:tmpl w:val="577EE8EE"/>
    <w:lvl w:ilvl="0" w:tplc="539631C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7738C9"/>
    <w:multiLevelType w:val="hybridMultilevel"/>
    <w:tmpl w:val="D6B8D0D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636FDB"/>
    <w:multiLevelType w:val="hybridMultilevel"/>
    <w:tmpl w:val="74F44B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3C4132"/>
    <w:multiLevelType w:val="hybridMultilevel"/>
    <w:tmpl w:val="F4027DF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E11283F"/>
    <w:multiLevelType w:val="multilevel"/>
    <w:tmpl w:val="257419D0"/>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1EBE1EEA"/>
    <w:multiLevelType w:val="hybridMultilevel"/>
    <w:tmpl w:val="26F27B68"/>
    <w:lvl w:ilvl="0" w:tplc="816437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E5646C"/>
    <w:multiLevelType w:val="hybridMultilevel"/>
    <w:tmpl w:val="9F96AAD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A41545"/>
    <w:multiLevelType w:val="multilevel"/>
    <w:tmpl w:val="5678D154"/>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6" w15:restartNumberingAfterBreak="0">
    <w:nsid w:val="25DF10AE"/>
    <w:multiLevelType w:val="multilevel"/>
    <w:tmpl w:val="4010F054"/>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264154AA"/>
    <w:multiLevelType w:val="multilevel"/>
    <w:tmpl w:val="B1E6786C"/>
    <w:lvl w:ilvl="0">
      <w:numFmt w:val="bullet"/>
      <w:lvlText w:val=""/>
      <w:lvlJc w:val="left"/>
      <w:pPr>
        <w:ind w:left="720" w:hanging="360"/>
      </w:pPr>
      <w:rPr>
        <w:rFonts w:ascii="Symbol" w:hAnsi="Symbo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strike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220291"/>
    <w:multiLevelType w:val="multilevel"/>
    <w:tmpl w:val="421C9A32"/>
    <w:styleLink w:val="WWNum7"/>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2AB5245A"/>
    <w:multiLevelType w:val="multilevel"/>
    <w:tmpl w:val="FD82232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2B675C8E"/>
    <w:multiLevelType w:val="hybridMultilevel"/>
    <w:tmpl w:val="14A0B200"/>
    <w:lvl w:ilvl="0" w:tplc="816437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F15328"/>
    <w:multiLevelType w:val="hybridMultilevel"/>
    <w:tmpl w:val="8AD213F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D001AF8"/>
    <w:multiLevelType w:val="hybridMultilevel"/>
    <w:tmpl w:val="9EA477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D9158C9"/>
    <w:multiLevelType w:val="multilevel"/>
    <w:tmpl w:val="B6DC8C1C"/>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2E176E05"/>
    <w:multiLevelType w:val="multilevel"/>
    <w:tmpl w:val="5512F60A"/>
    <w:lvl w:ilvl="0">
      <w:start w:val="6"/>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644" w:hanging="360"/>
      </w:pPr>
      <w:rPr>
        <w:rFonts w:ascii="Times New Roman" w:hAnsi="Times New Roman" w:cs="Times New Roman" w:hint="default"/>
        <w:b/>
        <w:bCs/>
        <w:color w:val="000000" w:themeColor="text1"/>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EA245C1"/>
    <w:multiLevelType w:val="hybridMultilevel"/>
    <w:tmpl w:val="9042ABE8"/>
    <w:lvl w:ilvl="0" w:tplc="04150013">
      <w:start w:val="1"/>
      <w:numFmt w:val="upperRoman"/>
      <w:lvlText w:val="%1."/>
      <w:lvlJc w:val="right"/>
      <w:pPr>
        <w:ind w:left="360" w:hanging="360"/>
      </w:pPr>
    </w:lvl>
    <w:lvl w:ilvl="1" w:tplc="0415000B">
      <w:start w:val="1"/>
      <w:numFmt w:val="bullet"/>
      <w:lvlText w:val=""/>
      <w:lvlJc w:val="left"/>
      <w:pPr>
        <w:ind w:left="1080" w:hanging="360"/>
      </w:pPr>
      <w:rPr>
        <w:rFonts w:ascii="Wingdings" w:hAnsi="Wingding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F2560EA"/>
    <w:multiLevelType w:val="hybridMultilevel"/>
    <w:tmpl w:val="98F8CF64"/>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2F6D1B61"/>
    <w:multiLevelType w:val="multilevel"/>
    <w:tmpl w:val="24867F36"/>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30236358"/>
    <w:multiLevelType w:val="multilevel"/>
    <w:tmpl w:val="9A3C56F8"/>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307E0B68"/>
    <w:multiLevelType w:val="hybridMultilevel"/>
    <w:tmpl w:val="C08A2610"/>
    <w:lvl w:ilvl="0" w:tplc="04150011">
      <w:start w:val="1"/>
      <w:numFmt w:val="decimal"/>
      <w:lvlText w:val="%1)"/>
      <w:lvlJc w:val="left"/>
      <w:pPr>
        <w:ind w:left="720" w:hanging="360"/>
      </w:pPr>
      <w:rPr>
        <w:rFonts w:cs="Times New Roman" w:hint="default"/>
      </w:rPr>
    </w:lvl>
    <w:lvl w:ilvl="1" w:tplc="97229CF0">
      <w:start w:val="1"/>
      <w:numFmt w:val="decimal"/>
      <w:lvlText w:val="%2."/>
      <w:lvlJc w:val="left"/>
      <w:pPr>
        <w:ind w:left="1440" w:hanging="360"/>
      </w:pPr>
      <w:rPr>
        <w:rFonts w:ascii="Arial" w:hAnsi="Arial" w:cs="Arial" w:hint="default"/>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46B20EF"/>
    <w:multiLevelType w:val="multilevel"/>
    <w:tmpl w:val="3C3422E6"/>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359B3C59"/>
    <w:multiLevelType w:val="multilevel"/>
    <w:tmpl w:val="DA0C976A"/>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376A1EF7"/>
    <w:multiLevelType w:val="hybridMultilevel"/>
    <w:tmpl w:val="6CE86F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9664037"/>
    <w:multiLevelType w:val="hybridMultilevel"/>
    <w:tmpl w:val="E4900C24"/>
    <w:lvl w:ilvl="0" w:tplc="3788C72C">
      <w:start w:val="1"/>
      <w:numFmt w:val="decimal"/>
      <w:lvlText w:val="%1)"/>
      <w:lvlJc w:val="left"/>
      <w:pPr>
        <w:ind w:left="720" w:hanging="360"/>
      </w:pPr>
      <w:rPr>
        <w:rFonts w:cs="Times New Roman"/>
        <w:b w:val="0"/>
        <w:bCs w:val="0"/>
      </w:rPr>
    </w:lvl>
    <w:lvl w:ilvl="1" w:tplc="F870938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9911D0E"/>
    <w:multiLevelType w:val="hybridMultilevel"/>
    <w:tmpl w:val="AC0025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99B3B5D"/>
    <w:multiLevelType w:val="hybridMultilevel"/>
    <w:tmpl w:val="2A9CFF28"/>
    <w:lvl w:ilvl="0" w:tplc="04150017">
      <w:start w:val="1"/>
      <w:numFmt w:val="lowerLetter"/>
      <w:lvlText w:val="%1)"/>
      <w:lvlJc w:val="left"/>
      <w:pPr>
        <w:ind w:left="567" w:hanging="360"/>
      </w:p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6" w15:restartNumberingAfterBreak="0">
    <w:nsid w:val="3CDC0620"/>
    <w:multiLevelType w:val="multilevel"/>
    <w:tmpl w:val="827A0F8E"/>
    <w:styleLink w:val="WWNum6"/>
    <w:lvl w:ilvl="0">
      <w:start w:val="1"/>
      <w:numFmt w:val="upperRoman"/>
      <w:lvlText w:val="%1."/>
      <w:lvlJc w:val="left"/>
      <w:pPr>
        <w:ind w:left="720" w:hanging="72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7" w15:restartNumberingAfterBreak="0">
    <w:nsid w:val="3E993D10"/>
    <w:multiLevelType w:val="hybridMultilevel"/>
    <w:tmpl w:val="E9B433C4"/>
    <w:lvl w:ilvl="0" w:tplc="2F38D798">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044307A"/>
    <w:multiLevelType w:val="hybridMultilevel"/>
    <w:tmpl w:val="72A6E164"/>
    <w:lvl w:ilvl="0" w:tplc="8164378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407C1C7A"/>
    <w:multiLevelType w:val="hybridMultilevel"/>
    <w:tmpl w:val="6BD06E6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21F6107"/>
    <w:multiLevelType w:val="hybridMultilevel"/>
    <w:tmpl w:val="254C2E80"/>
    <w:lvl w:ilvl="0" w:tplc="8164378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435027FA"/>
    <w:multiLevelType w:val="multilevel"/>
    <w:tmpl w:val="C45ED630"/>
    <w:styleLink w:val="WWNum5"/>
    <w:lvl w:ilvl="0">
      <w:start w:val="1"/>
      <w:numFmt w:val="decimal"/>
      <w:lvlText w:val="%1."/>
      <w:lvlJc w:val="left"/>
      <w:pPr>
        <w:ind w:left="927" w:hanging="360"/>
      </w:pPr>
      <w:rPr>
        <w:rFonts w:cs="Times New Roman"/>
      </w:rPr>
    </w:lvl>
    <w:lvl w:ilvl="1">
      <w:start w:val="2"/>
      <w:numFmt w:val="decimal"/>
      <w:lvlText w:val="%1.%2."/>
      <w:lvlJc w:val="left"/>
      <w:pPr>
        <w:ind w:left="927" w:hanging="360"/>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287" w:hanging="72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1647" w:hanging="108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007" w:hanging="1440"/>
      </w:pPr>
      <w:rPr>
        <w:rFonts w:cs="Times New Roman"/>
      </w:rPr>
    </w:lvl>
    <w:lvl w:ilvl="8">
      <w:start w:val="1"/>
      <w:numFmt w:val="decimal"/>
      <w:lvlText w:val="%1.%2.%3.%4.%5.%6.%7.%8.%9."/>
      <w:lvlJc w:val="left"/>
      <w:pPr>
        <w:ind w:left="2367" w:hanging="1800"/>
      </w:pPr>
      <w:rPr>
        <w:rFonts w:cs="Times New Roman"/>
      </w:rPr>
    </w:lvl>
  </w:abstractNum>
  <w:abstractNum w:abstractNumId="42" w15:restartNumberingAfterBreak="0">
    <w:nsid w:val="43E01F15"/>
    <w:multiLevelType w:val="hybridMultilevel"/>
    <w:tmpl w:val="D86AFDA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3" w15:restartNumberingAfterBreak="0">
    <w:nsid w:val="44BA5E2C"/>
    <w:multiLevelType w:val="hybridMultilevel"/>
    <w:tmpl w:val="3DE63068"/>
    <w:lvl w:ilvl="0" w:tplc="59F2FB4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9316C3"/>
    <w:multiLevelType w:val="hybridMultilevel"/>
    <w:tmpl w:val="28CEF47A"/>
    <w:lvl w:ilvl="0" w:tplc="0415000B">
      <w:start w:val="1"/>
      <w:numFmt w:val="bullet"/>
      <w:lvlText w:val=""/>
      <w:lvlJc w:val="left"/>
      <w:pPr>
        <w:ind w:left="1004" w:hanging="360"/>
      </w:pPr>
      <w:rPr>
        <w:rFonts w:ascii="Wingdings" w:hAnsi="Wingdings" w:hint="default"/>
        <w:strike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D587286"/>
    <w:multiLevelType w:val="hybridMultilevel"/>
    <w:tmpl w:val="963ADB72"/>
    <w:lvl w:ilvl="0" w:tplc="04150001">
      <w:start w:val="1"/>
      <w:numFmt w:val="bullet"/>
      <w:lvlText w:val=""/>
      <w:lvlJc w:val="left"/>
      <w:pPr>
        <w:ind w:left="2520" w:hanging="360"/>
      </w:pPr>
      <w:rPr>
        <w:rFonts w:ascii="Symbol" w:hAnsi="Symbol" w:hint="default"/>
      </w:rPr>
    </w:lvl>
    <w:lvl w:ilvl="1" w:tplc="04150003">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6" w15:restartNumberingAfterBreak="0">
    <w:nsid w:val="4D8D4FBD"/>
    <w:multiLevelType w:val="hybridMultilevel"/>
    <w:tmpl w:val="751C1BBA"/>
    <w:lvl w:ilvl="0" w:tplc="04150017">
      <w:start w:val="1"/>
      <w:numFmt w:val="lowerLetter"/>
      <w:lvlText w:val="%1)"/>
      <w:lvlJc w:val="left"/>
      <w:pPr>
        <w:ind w:left="567" w:hanging="360"/>
      </w:p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47" w15:restartNumberingAfterBreak="0">
    <w:nsid w:val="501A3F2E"/>
    <w:multiLevelType w:val="hybridMultilevel"/>
    <w:tmpl w:val="ED0C6C9A"/>
    <w:lvl w:ilvl="0" w:tplc="EE90A356">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48710DC"/>
    <w:multiLevelType w:val="multilevel"/>
    <w:tmpl w:val="FD822328"/>
    <w:lvl w:ilvl="0">
      <w:start w:val="1"/>
      <w:numFmt w:val="bullet"/>
      <w:lvlText w:val=""/>
      <w:lvlJc w:val="left"/>
      <w:pPr>
        <w:ind w:left="644" w:hanging="360"/>
      </w:pPr>
      <w:rPr>
        <w:rFonts w:ascii="Symbol" w:hAnsi="Symbol"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9" w15:restartNumberingAfterBreak="0">
    <w:nsid w:val="554176F9"/>
    <w:multiLevelType w:val="multilevel"/>
    <w:tmpl w:val="F15AA8D4"/>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0" w15:restartNumberingAfterBreak="0">
    <w:nsid w:val="55FE46AC"/>
    <w:multiLevelType w:val="multilevel"/>
    <w:tmpl w:val="F6EA30B4"/>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15:restartNumberingAfterBreak="0">
    <w:nsid w:val="59096714"/>
    <w:multiLevelType w:val="multilevel"/>
    <w:tmpl w:val="D78484A8"/>
    <w:lvl w:ilvl="0">
      <w:numFmt w:val="bullet"/>
      <w:lvlText w:val=""/>
      <w:lvlJc w:val="left"/>
      <w:pPr>
        <w:ind w:left="720" w:hanging="360"/>
      </w:pPr>
      <w:rPr>
        <w:rFonts w:ascii="Symbol" w:eastAsiaTheme="minorHAnsi" w:hAnsi="Symbol" w:cs="Times New Roman" w:hint="default"/>
        <w:color w:val="000000" w:themeColor="text1"/>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2" w15:restartNumberingAfterBreak="0">
    <w:nsid w:val="5AD67E14"/>
    <w:multiLevelType w:val="multilevel"/>
    <w:tmpl w:val="3776F860"/>
    <w:lvl w:ilvl="0">
      <w:start w:val="1"/>
      <w:numFmt w:val="bullet"/>
      <w:lvlText w:val=""/>
      <w:lvlJc w:val="left"/>
      <w:pPr>
        <w:ind w:left="360" w:hanging="360"/>
      </w:pPr>
      <w:rPr>
        <w:rFonts w:ascii="Symbol" w:hAnsi="Symbol"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B2B5C97"/>
    <w:multiLevelType w:val="multilevel"/>
    <w:tmpl w:val="A4584854"/>
    <w:styleLink w:val="WWNum1"/>
    <w:lvl w:ilvl="0">
      <w:numFmt w:val="bullet"/>
      <w:lvlText w:val="•"/>
      <w:lvlJc w:val="left"/>
      <w:pPr>
        <w:ind w:left="360" w:hanging="360"/>
      </w:pPr>
      <w:rPr>
        <w:rFonts w:ascii="Arial" w:hAnsi="Arial"/>
      </w:rPr>
    </w:lvl>
    <w:lvl w:ilvl="1">
      <w:numFmt w:val="bullet"/>
      <w:lvlText w:val="•"/>
      <w:lvlJc w:val="left"/>
      <w:pPr>
        <w:ind w:left="1080" w:hanging="360"/>
      </w:pPr>
      <w:rPr>
        <w:rFonts w:ascii="Arial" w:hAnsi="Arial"/>
      </w:rPr>
    </w:lvl>
    <w:lvl w:ilvl="2">
      <w:numFmt w:val="bullet"/>
      <w:lvlText w:val="•"/>
      <w:lvlJc w:val="left"/>
      <w:pPr>
        <w:ind w:left="1800" w:hanging="360"/>
      </w:pPr>
      <w:rPr>
        <w:rFonts w:ascii="Arial" w:hAnsi="Arial"/>
      </w:rPr>
    </w:lvl>
    <w:lvl w:ilvl="3">
      <w:numFmt w:val="bullet"/>
      <w:lvlText w:val="•"/>
      <w:lvlJc w:val="left"/>
      <w:pPr>
        <w:ind w:left="2520" w:hanging="360"/>
      </w:pPr>
      <w:rPr>
        <w:rFonts w:ascii="Arial" w:hAnsi="Arial"/>
      </w:rPr>
    </w:lvl>
    <w:lvl w:ilvl="4">
      <w:numFmt w:val="bullet"/>
      <w:lvlText w:val="•"/>
      <w:lvlJc w:val="left"/>
      <w:pPr>
        <w:ind w:left="3240" w:hanging="360"/>
      </w:pPr>
      <w:rPr>
        <w:rFonts w:ascii="Arial" w:hAnsi="Arial"/>
      </w:rPr>
    </w:lvl>
    <w:lvl w:ilvl="5">
      <w:numFmt w:val="bullet"/>
      <w:lvlText w:val="•"/>
      <w:lvlJc w:val="left"/>
      <w:pPr>
        <w:ind w:left="3960" w:hanging="360"/>
      </w:pPr>
      <w:rPr>
        <w:rFonts w:ascii="Arial" w:hAnsi="Arial"/>
      </w:rPr>
    </w:lvl>
    <w:lvl w:ilvl="6">
      <w:numFmt w:val="bullet"/>
      <w:lvlText w:val="•"/>
      <w:lvlJc w:val="left"/>
      <w:pPr>
        <w:ind w:left="4680" w:hanging="360"/>
      </w:pPr>
      <w:rPr>
        <w:rFonts w:ascii="Arial" w:hAnsi="Arial"/>
      </w:rPr>
    </w:lvl>
    <w:lvl w:ilvl="7">
      <w:numFmt w:val="bullet"/>
      <w:lvlText w:val="•"/>
      <w:lvlJc w:val="left"/>
      <w:pPr>
        <w:ind w:left="5400" w:hanging="360"/>
      </w:pPr>
      <w:rPr>
        <w:rFonts w:ascii="Arial" w:hAnsi="Arial"/>
      </w:rPr>
    </w:lvl>
    <w:lvl w:ilvl="8">
      <w:numFmt w:val="bullet"/>
      <w:lvlText w:val="•"/>
      <w:lvlJc w:val="left"/>
      <w:pPr>
        <w:ind w:left="6120" w:hanging="360"/>
      </w:pPr>
      <w:rPr>
        <w:rFonts w:ascii="Arial" w:hAnsi="Arial"/>
      </w:rPr>
    </w:lvl>
  </w:abstractNum>
  <w:abstractNum w:abstractNumId="54" w15:restartNumberingAfterBreak="0">
    <w:nsid w:val="670450AE"/>
    <w:multiLevelType w:val="multilevel"/>
    <w:tmpl w:val="F834846E"/>
    <w:styleLink w:val="WWNum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5" w15:restartNumberingAfterBreak="0">
    <w:nsid w:val="67B13521"/>
    <w:multiLevelType w:val="multilevel"/>
    <w:tmpl w:val="423A123E"/>
    <w:styleLink w:val="Styl1"/>
    <w:lvl w:ilvl="0">
      <w:start w:val="2"/>
      <w:numFmt w:val="decimal"/>
      <w:lvlText w:val="%1.1."/>
      <w:lvlJc w:val="left"/>
      <w:pPr>
        <w:ind w:left="505" w:hanging="363"/>
      </w:pPr>
      <w:rPr>
        <w:rFonts w:hint="default"/>
        <w:b/>
        <w:bCs/>
      </w:rPr>
    </w:lvl>
    <w:lvl w:ilvl="1">
      <w:start w:val="1"/>
      <w:numFmt w:val="decimal"/>
      <w:lvlText w:val="2.%2."/>
      <w:lvlJc w:val="left"/>
      <w:pPr>
        <w:ind w:left="1163" w:hanging="363"/>
      </w:pPr>
      <w:rPr>
        <w:rFonts w:hint="default"/>
      </w:rPr>
    </w:lvl>
    <w:lvl w:ilvl="2">
      <w:start w:val="1"/>
      <w:numFmt w:val="lowerRoman"/>
      <w:lvlText w:val="%3."/>
      <w:lvlJc w:val="right"/>
      <w:pPr>
        <w:ind w:left="1821" w:hanging="363"/>
      </w:pPr>
      <w:rPr>
        <w:rFonts w:hint="default"/>
      </w:rPr>
    </w:lvl>
    <w:lvl w:ilvl="3">
      <w:start w:val="1"/>
      <w:numFmt w:val="decimal"/>
      <w:lvlText w:val="%4."/>
      <w:lvlJc w:val="left"/>
      <w:pPr>
        <w:ind w:left="2479" w:hanging="363"/>
      </w:pPr>
      <w:rPr>
        <w:rFonts w:hint="default"/>
      </w:rPr>
    </w:lvl>
    <w:lvl w:ilvl="4">
      <w:start w:val="1"/>
      <w:numFmt w:val="lowerLetter"/>
      <w:lvlText w:val="%5."/>
      <w:lvlJc w:val="left"/>
      <w:pPr>
        <w:ind w:left="3137" w:hanging="363"/>
      </w:pPr>
      <w:rPr>
        <w:rFonts w:hint="default"/>
      </w:rPr>
    </w:lvl>
    <w:lvl w:ilvl="5">
      <w:start w:val="1"/>
      <w:numFmt w:val="lowerRoman"/>
      <w:lvlText w:val="%6."/>
      <w:lvlJc w:val="right"/>
      <w:pPr>
        <w:ind w:left="3795" w:hanging="363"/>
      </w:pPr>
      <w:rPr>
        <w:rFonts w:hint="default"/>
      </w:rPr>
    </w:lvl>
    <w:lvl w:ilvl="6">
      <w:start w:val="1"/>
      <w:numFmt w:val="decimal"/>
      <w:lvlText w:val="%7."/>
      <w:lvlJc w:val="left"/>
      <w:pPr>
        <w:ind w:left="4453" w:hanging="363"/>
      </w:pPr>
      <w:rPr>
        <w:rFonts w:hint="default"/>
      </w:rPr>
    </w:lvl>
    <w:lvl w:ilvl="7">
      <w:start w:val="1"/>
      <w:numFmt w:val="lowerLetter"/>
      <w:lvlText w:val="%8."/>
      <w:lvlJc w:val="left"/>
      <w:pPr>
        <w:ind w:left="5111" w:hanging="363"/>
      </w:pPr>
      <w:rPr>
        <w:rFonts w:hint="default"/>
      </w:rPr>
    </w:lvl>
    <w:lvl w:ilvl="8">
      <w:start w:val="1"/>
      <w:numFmt w:val="lowerRoman"/>
      <w:lvlText w:val="%9."/>
      <w:lvlJc w:val="right"/>
      <w:pPr>
        <w:ind w:left="5769" w:hanging="363"/>
      </w:pPr>
      <w:rPr>
        <w:rFonts w:hint="default"/>
      </w:rPr>
    </w:lvl>
  </w:abstractNum>
  <w:abstractNum w:abstractNumId="56" w15:restartNumberingAfterBreak="0">
    <w:nsid w:val="681C3F48"/>
    <w:multiLevelType w:val="multilevel"/>
    <w:tmpl w:val="01CA0070"/>
    <w:lvl w:ilvl="0">
      <w:numFmt w:val="bullet"/>
      <w:lvlText w:val=""/>
      <w:lvlJc w:val="left"/>
      <w:pPr>
        <w:ind w:left="502" w:hanging="360"/>
      </w:pPr>
      <w:rPr>
        <w:rFonts w:ascii="Symbol" w:hAnsi="Symbol"/>
        <w:sz w:val="24"/>
        <w:szCs w:val="24"/>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68571D83"/>
    <w:multiLevelType w:val="hybridMultilevel"/>
    <w:tmpl w:val="7BEC9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BA7945"/>
    <w:multiLevelType w:val="multilevel"/>
    <w:tmpl w:val="27100F08"/>
    <w:lvl w:ilvl="0">
      <w:start w:val="1"/>
      <w:numFmt w:val="decimal"/>
      <w:lvlText w:val="%1."/>
      <w:lvlJc w:val="left"/>
      <w:pPr>
        <w:ind w:left="360" w:hanging="360"/>
      </w:pPr>
      <w:rPr>
        <w:rFonts w:ascii="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C3745A1"/>
    <w:multiLevelType w:val="multilevel"/>
    <w:tmpl w:val="D8E8E12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0" w15:restartNumberingAfterBreak="0">
    <w:nsid w:val="6C4F5A57"/>
    <w:multiLevelType w:val="hybridMultilevel"/>
    <w:tmpl w:val="10FC1710"/>
    <w:lvl w:ilvl="0" w:tplc="4300E604">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F4D1A40"/>
    <w:multiLevelType w:val="hybridMultilevel"/>
    <w:tmpl w:val="051085C2"/>
    <w:lvl w:ilvl="0" w:tplc="1C36C0CC">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0385911"/>
    <w:multiLevelType w:val="hybridMultilevel"/>
    <w:tmpl w:val="696A7CB8"/>
    <w:lvl w:ilvl="0" w:tplc="B92672CE">
      <w:start w:val="1"/>
      <w:numFmt w:val="decimal"/>
      <w:lvlText w:val="%1."/>
      <w:lvlJc w:val="left"/>
      <w:pPr>
        <w:ind w:left="360" w:hanging="360"/>
      </w:pPr>
      <w:rPr>
        <w:i w:val="0"/>
        <w:iCs w:val="0"/>
        <w:strike w:val="0"/>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0B">
      <w:start w:val="1"/>
      <w:numFmt w:val="bullet"/>
      <w:lvlText w:val=""/>
      <w:lvlJc w:val="left"/>
      <w:pPr>
        <w:ind w:left="5400" w:hanging="360"/>
      </w:pPr>
      <w:rPr>
        <w:rFonts w:ascii="Wingdings" w:hAnsi="Wingdings" w:hint="default"/>
      </w:rPr>
    </w:lvl>
    <w:lvl w:ilvl="8" w:tplc="0415001B" w:tentative="1">
      <w:start w:val="1"/>
      <w:numFmt w:val="lowerRoman"/>
      <w:lvlText w:val="%9."/>
      <w:lvlJc w:val="right"/>
      <w:pPr>
        <w:ind w:left="6120" w:hanging="180"/>
      </w:pPr>
    </w:lvl>
  </w:abstractNum>
  <w:abstractNum w:abstractNumId="63" w15:restartNumberingAfterBreak="0">
    <w:nsid w:val="70E54F82"/>
    <w:multiLevelType w:val="hybridMultilevel"/>
    <w:tmpl w:val="969A218A"/>
    <w:lvl w:ilvl="0" w:tplc="4300E60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18C4E62"/>
    <w:multiLevelType w:val="multilevel"/>
    <w:tmpl w:val="70D4D6A6"/>
    <w:styleLink w:val="WWNum10"/>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65" w15:restartNumberingAfterBreak="0">
    <w:nsid w:val="71CB419C"/>
    <w:multiLevelType w:val="hybridMultilevel"/>
    <w:tmpl w:val="26B8AC06"/>
    <w:lvl w:ilvl="0" w:tplc="4300E60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6" w15:restartNumberingAfterBreak="0">
    <w:nsid w:val="71DB3EFD"/>
    <w:multiLevelType w:val="hybridMultilevel"/>
    <w:tmpl w:val="4B7ADA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74330D9B"/>
    <w:multiLevelType w:val="hybridMultilevel"/>
    <w:tmpl w:val="3454DE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61F60C8"/>
    <w:multiLevelType w:val="hybridMultilevel"/>
    <w:tmpl w:val="17965E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71C3CED"/>
    <w:multiLevelType w:val="hybridMultilevel"/>
    <w:tmpl w:val="14A44CD8"/>
    <w:lvl w:ilvl="0" w:tplc="816437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71D6480"/>
    <w:multiLevelType w:val="hybridMultilevel"/>
    <w:tmpl w:val="5546D1E6"/>
    <w:lvl w:ilvl="0" w:tplc="816437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82162EF"/>
    <w:multiLevelType w:val="multilevel"/>
    <w:tmpl w:val="792E5364"/>
    <w:styleLink w:val="WWNum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2" w15:restartNumberingAfterBreak="0">
    <w:nsid w:val="788027FC"/>
    <w:multiLevelType w:val="hybridMultilevel"/>
    <w:tmpl w:val="6E064DA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3" w15:restartNumberingAfterBreak="0">
    <w:nsid w:val="7A1003CF"/>
    <w:multiLevelType w:val="hybridMultilevel"/>
    <w:tmpl w:val="51FEF0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A99056A"/>
    <w:multiLevelType w:val="multilevel"/>
    <w:tmpl w:val="AB4CEDE6"/>
    <w:styleLink w:val="WWNum3"/>
    <w:lvl w:ilvl="0">
      <w:numFmt w:val="bullet"/>
      <w:lvlText w:val=""/>
      <w:lvlJc w:val="left"/>
      <w:pPr>
        <w:ind w:left="1146" w:hanging="360"/>
      </w:pPr>
      <w:rPr>
        <w:rFonts w:ascii="Symbol" w:eastAsia="Times New Roman" w:hAnsi="Symbol"/>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75" w15:restartNumberingAfterBreak="0">
    <w:nsid w:val="7AAD0AC4"/>
    <w:multiLevelType w:val="multilevel"/>
    <w:tmpl w:val="54F0FFB2"/>
    <w:styleLink w:val="WWNum12"/>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6" w15:restartNumberingAfterBreak="0">
    <w:nsid w:val="7B011655"/>
    <w:multiLevelType w:val="hybridMultilevel"/>
    <w:tmpl w:val="B21C5B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D5B5B3A"/>
    <w:multiLevelType w:val="hybridMultilevel"/>
    <w:tmpl w:val="9C3AF1E0"/>
    <w:lvl w:ilvl="0" w:tplc="A80AF4C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E735D8"/>
    <w:multiLevelType w:val="multilevel"/>
    <w:tmpl w:val="E91EB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F0C561C"/>
    <w:multiLevelType w:val="hybridMultilevel"/>
    <w:tmpl w:val="5704A1FC"/>
    <w:lvl w:ilvl="0" w:tplc="8164378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55"/>
  </w:num>
  <w:num w:numId="2">
    <w:abstractNumId w:val="53"/>
  </w:num>
  <w:num w:numId="3">
    <w:abstractNumId w:val="4"/>
  </w:num>
  <w:num w:numId="4">
    <w:abstractNumId w:val="74"/>
  </w:num>
  <w:num w:numId="5">
    <w:abstractNumId w:val="16"/>
  </w:num>
  <w:num w:numId="6">
    <w:abstractNumId w:val="41"/>
  </w:num>
  <w:num w:numId="7">
    <w:abstractNumId w:val="18"/>
  </w:num>
  <w:num w:numId="8">
    <w:abstractNumId w:val="71"/>
  </w:num>
  <w:num w:numId="9">
    <w:abstractNumId w:val="50"/>
  </w:num>
  <w:num w:numId="10">
    <w:abstractNumId w:val="64"/>
  </w:num>
  <w:num w:numId="11">
    <w:abstractNumId w:val="7"/>
  </w:num>
  <w:num w:numId="12">
    <w:abstractNumId w:val="75"/>
  </w:num>
  <w:num w:numId="13">
    <w:abstractNumId w:val="1"/>
  </w:num>
  <w:num w:numId="14">
    <w:abstractNumId w:val="30"/>
  </w:num>
  <w:num w:numId="15">
    <w:abstractNumId w:val="5"/>
  </w:num>
  <w:num w:numId="16">
    <w:abstractNumId w:val="23"/>
  </w:num>
  <w:num w:numId="17">
    <w:abstractNumId w:val="49"/>
  </w:num>
  <w:num w:numId="18">
    <w:abstractNumId w:val="31"/>
  </w:num>
  <w:num w:numId="19">
    <w:abstractNumId w:val="27"/>
  </w:num>
  <w:num w:numId="20">
    <w:abstractNumId w:val="54"/>
  </w:num>
  <w:num w:numId="21">
    <w:abstractNumId w:val="36"/>
  </w:num>
  <w:num w:numId="22">
    <w:abstractNumId w:val="2"/>
  </w:num>
  <w:num w:numId="23">
    <w:abstractNumId w:val="29"/>
  </w:num>
  <w:num w:numId="24">
    <w:abstractNumId w:val="65"/>
  </w:num>
  <w:num w:numId="25">
    <w:abstractNumId w:val="0"/>
  </w:num>
  <w:num w:numId="26">
    <w:abstractNumId w:val="14"/>
  </w:num>
  <w:num w:numId="27">
    <w:abstractNumId w:val="8"/>
  </w:num>
  <w:num w:numId="28">
    <w:abstractNumId w:val="6"/>
  </w:num>
  <w:num w:numId="29">
    <w:abstractNumId w:val="33"/>
  </w:num>
  <w:num w:numId="30">
    <w:abstractNumId w:val="26"/>
  </w:num>
  <w:num w:numId="31">
    <w:abstractNumId w:val="59"/>
  </w:num>
  <w:num w:numId="32">
    <w:abstractNumId w:val="12"/>
  </w:num>
  <w:num w:numId="33">
    <w:abstractNumId w:val="51"/>
  </w:num>
  <w:num w:numId="34">
    <w:abstractNumId w:val="43"/>
  </w:num>
  <w:num w:numId="35">
    <w:abstractNumId w:val="24"/>
  </w:num>
  <w:num w:numId="36">
    <w:abstractNumId w:val="48"/>
  </w:num>
  <w:num w:numId="37">
    <w:abstractNumId w:val="19"/>
  </w:num>
  <w:num w:numId="38">
    <w:abstractNumId w:val="9"/>
  </w:num>
  <w:num w:numId="39">
    <w:abstractNumId w:val="61"/>
  </w:num>
  <w:num w:numId="40">
    <w:abstractNumId w:val="58"/>
  </w:num>
  <w:num w:numId="41">
    <w:abstractNumId w:val="17"/>
  </w:num>
  <w:num w:numId="42">
    <w:abstractNumId w:val="39"/>
  </w:num>
  <w:num w:numId="43">
    <w:abstractNumId w:val="76"/>
  </w:num>
  <w:num w:numId="44">
    <w:abstractNumId w:val="68"/>
  </w:num>
  <w:num w:numId="45">
    <w:abstractNumId w:val="28"/>
  </w:num>
  <w:num w:numId="46">
    <w:abstractNumId w:val="78"/>
  </w:num>
  <w:num w:numId="47">
    <w:abstractNumId w:val="72"/>
  </w:num>
  <w:num w:numId="48">
    <w:abstractNumId w:val="37"/>
  </w:num>
  <w:num w:numId="49">
    <w:abstractNumId w:val="25"/>
  </w:num>
  <w:num w:numId="50">
    <w:abstractNumId w:val="38"/>
  </w:num>
  <w:num w:numId="51">
    <w:abstractNumId w:val="40"/>
  </w:num>
  <w:num w:numId="52">
    <w:abstractNumId w:val="45"/>
  </w:num>
  <w:num w:numId="53">
    <w:abstractNumId w:val="13"/>
  </w:num>
  <w:num w:numId="54">
    <w:abstractNumId w:val="20"/>
  </w:num>
  <w:num w:numId="55">
    <w:abstractNumId w:val="69"/>
  </w:num>
  <w:num w:numId="56">
    <w:abstractNumId w:val="70"/>
  </w:num>
  <w:num w:numId="57">
    <w:abstractNumId w:val="56"/>
  </w:num>
  <w:num w:numId="58">
    <w:abstractNumId w:val="15"/>
  </w:num>
  <w:num w:numId="59">
    <w:abstractNumId w:val="42"/>
  </w:num>
  <w:num w:numId="60">
    <w:abstractNumId w:val="52"/>
  </w:num>
  <w:num w:numId="61">
    <w:abstractNumId w:val="32"/>
  </w:num>
  <w:num w:numId="62">
    <w:abstractNumId w:val="10"/>
  </w:num>
  <w:num w:numId="63">
    <w:abstractNumId w:val="21"/>
  </w:num>
  <w:num w:numId="64">
    <w:abstractNumId w:val="67"/>
  </w:num>
  <w:num w:numId="65">
    <w:abstractNumId w:val="22"/>
  </w:num>
  <w:num w:numId="66">
    <w:abstractNumId w:val="34"/>
  </w:num>
  <w:num w:numId="67">
    <w:abstractNumId w:val="66"/>
  </w:num>
  <w:num w:numId="68">
    <w:abstractNumId w:val="79"/>
  </w:num>
  <w:num w:numId="69">
    <w:abstractNumId w:val="62"/>
  </w:num>
  <w:num w:numId="70">
    <w:abstractNumId w:val="47"/>
  </w:num>
  <w:num w:numId="71">
    <w:abstractNumId w:val="46"/>
  </w:num>
  <w:num w:numId="72">
    <w:abstractNumId w:val="35"/>
  </w:num>
  <w:num w:numId="73">
    <w:abstractNumId w:val="77"/>
  </w:num>
  <w:num w:numId="74">
    <w:abstractNumId w:val="57"/>
  </w:num>
  <w:num w:numId="75">
    <w:abstractNumId w:val="73"/>
  </w:num>
  <w:num w:numId="76">
    <w:abstractNumId w:val="44"/>
  </w:num>
  <w:num w:numId="77">
    <w:abstractNumId w:val="63"/>
  </w:num>
  <w:num w:numId="78">
    <w:abstractNumId w:val="11"/>
  </w:num>
  <w:num w:numId="79">
    <w:abstractNumId w:val="60"/>
  </w:num>
  <w:num w:numId="80">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A0"/>
    <w:rsid w:val="000015B8"/>
    <w:rsid w:val="00006DDA"/>
    <w:rsid w:val="0000765F"/>
    <w:rsid w:val="00012B57"/>
    <w:rsid w:val="00015545"/>
    <w:rsid w:val="00015669"/>
    <w:rsid w:val="00016219"/>
    <w:rsid w:val="000311D8"/>
    <w:rsid w:val="00035602"/>
    <w:rsid w:val="000370CC"/>
    <w:rsid w:val="00044382"/>
    <w:rsid w:val="00045D72"/>
    <w:rsid w:val="0005696D"/>
    <w:rsid w:val="0006066D"/>
    <w:rsid w:val="000607DA"/>
    <w:rsid w:val="00061A65"/>
    <w:rsid w:val="00064BFB"/>
    <w:rsid w:val="00067667"/>
    <w:rsid w:val="00071B1D"/>
    <w:rsid w:val="0008571F"/>
    <w:rsid w:val="00092B19"/>
    <w:rsid w:val="00093535"/>
    <w:rsid w:val="000938C6"/>
    <w:rsid w:val="000938FD"/>
    <w:rsid w:val="00094CD5"/>
    <w:rsid w:val="00095256"/>
    <w:rsid w:val="000968DA"/>
    <w:rsid w:val="000A0E11"/>
    <w:rsid w:val="000A1F1F"/>
    <w:rsid w:val="000A5BB1"/>
    <w:rsid w:val="000B3F77"/>
    <w:rsid w:val="000B5FBC"/>
    <w:rsid w:val="000B68F7"/>
    <w:rsid w:val="000B6C04"/>
    <w:rsid w:val="000C6E62"/>
    <w:rsid w:val="000D1DCA"/>
    <w:rsid w:val="000D410C"/>
    <w:rsid w:val="000D46BB"/>
    <w:rsid w:val="000D4CCD"/>
    <w:rsid w:val="000D7727"/>
    <w:rsid w:val="000D7A49"/>
    <w:rsid w:val="000E0A29"/>
    <w:rsid w:val="000E2270"/>
    <w:rsid w:val="000E54AF"/>
    <w:rsid w:val="000E5B5C"/>
    <w:rsid w:val="000E7FFD"/>
    <w:rsid w:val="000F01A0"/>
    <w:rsid w:val="000F16DD"/>
    <w:rsid w:val="000F276B"/>
    <w:rsid w:val="000F67E6"/>
    <w:rsid w:val="001019AF"/>
    <w:rsid w:val="00102621"/>
    <w:rsid w:val="00106A43"/>
    <w:rsid w:val="0010797A"/>
    <w:rsid w:val="001124DC"/>
    <w:rsid w:val="001169E4"/>
    <w:rsid w:val="00124F92"/>
    <w:rsid w:val="00126EB4"/>
    <w:rsid w:val="00134EB7"/>
    <w:rsid w:val="0013642F"/>
    <w:rsid w:val="001368B7"/>
    <w:rsid w:val="00136992"/>
    <w:rsid w:val="00137875"/>
    <w:rsid w:val="00141E8A"/>
    <w:rsid w:val="00143FEE"/>
    <w:rsid w:val="00153C58"/>
    <w:rsid w:val="00156814"/>
    <w:rsid w:val="0016061A"/>
    <w:rsid w:val="00160FB2"/>
    <w:rsid w:val="0016467C"/>
    <w:rsid w:val="00166361"/>
    <w:rsid w:val="0017692A"/>
    <w:rsid w:val="0019640D"/>
    <w:rsid w:val="00197B91"/>
    <w:rsid w:val="001A3C26"/>
    <w:rsid w:val="001A6094"/>
    <w:rsid w:val="001D7FCC"/>
    <w:rsid w:val="001E0F43"/>
    <w:rsid w:val="001E732E"/>
    <w:rsid w:val="001F306A"/>
    <w:rsid w:val="001F50CC"/>
    <w:rsid w:val="001F6E2A"/>
    <w:rsid w:val="00202CDA"/>
    <w:rsid w:val="002033C1"/>
    <w:rsid w:val="00204966"/>
    <w:rsid w:val="002162EF"/>
    <w:rsid w:val="002202D8"/>
    <w:rsid w:val="00220704"/>
    <w:rsid w:val="00221160"/>
    <w:rsid w:val="00221E7C"/>
    <w:rsid w:val="00235CEA"/>
    <w:rsid w:val="00247BAC"/>
    <w:rsid w:val="00251A68"/>
    <w:rsid w:val="0025305F"/>
    <w:rsid w:val="00256993"/>
    <w:rsid w:val="0026637B"/>
    <w:rsid w:val="00276537"/>
    <w:rsid w:val="00277753"/>
    <w:rsid w:val="0028016E"/>
    <w:rsid w:val="002A24E0"/>
    <w:rsid w:val="002A4DA7"/>
    <w:rsid w:val="002A573E"/>
    <w:rsid w:val="002B1041"/>
    <w:rsid w:val="002B182B"/>
    <w:rsid w:val="002B288A"/>
    <w:rsid w:val="002C47F7"/>
    <w:rsid w:val="002D25BC"/>
    <w:rsid w:val="002D5E47"/>
    <w:rsid w:val="002E12F9"/>
    <w:rsid w:val="002E29EE"/>
    <w:rsid w:val="002E7470"/>
    <w:rsid w:val="002F2B2A"/>
    <w:rsid w:val="0030236A"/>
    <w:rsid w:val="0030494E"/>
    <w:rsid w:val="00304DD6"/>
    <w:rsid w:val="0030625F"/>
    <w:rsid w:val="003130F3"/>
    <w:rsid w:val="0031348C"/>
    <w:rsid w:val="0032375B"/>
    <w:rsid w:val="0032636F"/>
    <w:rsid w:val="00330DD8"/>
    <w:rsid w:val="00334DA6"/>
    <w:rsid w:val="00335CB3"/>
    <w:rsid w:val="00345E27"/>
    <w:rsid w:val="00345F3A"/>
    <w:rsid w:val="00350F27"/>
    <w:rsid w:val="003527C9"/>
    <w:rsid w:val="00353DAA"/>
    <w:rsid w:val="00354240"/>
    <w:rsid w:val="00371E46"/>
    <w:rsid w:val="00376A81"/>
    <w:rsid w:val="003848D8"/>
    <w:rsid w:val="00384936"/>
    <w:rsid w:val="00384D1C"/>
    <w:rsid w:val="003857B6"/>
    <w:rsid w:val="00387D62"/>
    <w:rsid w:val="0039116B"/>
    <w:rsid w:val="00392FCE"/>
    <w:rsid w:val="0039379E"/>
    <w:rsid w:val="003A1939"/>
    <w:rsid w:val="003A19AE"/>
    <w:rsid w:val="003A3EF9"/>
    <w:rsid w:val="003A419E"/>
    <w:rsid w:val="003B2DF2"/>
    <w:rsid w:val="003B693F"/>
    <w:rsid w:val="003B6DCC"/>
    <w:rsid w:val="003B75D2"/>
    <w:rsid w:val="003B7D80"/>
    <w:rsid w:val="003C12BC"/>
    <w:rsid w:val="003E0F2B"/>
    <w:rsid w:val="003E1A3A"/>
    <w:rsid w:val="003E474E"/>
    <w:rsid w:val="003F4039"/>
    <w:rsid w:val="004002C4"/>
    <w:rsid w:val="00402755"/>
    <w:rsid w:val="00402C81"/>
    <w:rsid w:val="00407436"/>
    <w:rsid w:val="0041549E"/>
    <w:rsid w:val="00416719"/>
    <w:rsid w:val="00422E35"/>
    <w:rsid w:val="00430213"/>
    <w:rsid w:val="00431597"/>
    <w:rsid w:val="00432D96"/>
    <w:rsid w:val="00436C73"/>
    <w:rsid w:val="00441581"/>
    <w:rsid w:val="00445C84"/>
    <w:rsid w:val="00450355"/>
    <w:rsid w:val="004575A9"/>
    <w:rsid w:val="00461906"/>
    <w:rsid w:val="00462A5E"/>
    <w:rsid w:val="00464BFB"/>
    <w:rsid w:val="00471698"/>
    <w:rsid w:val="00472FBD"/>
    <w:rsid w:val="00475419"/>
    <w:rsid w:val="004879BA"/>
    <w:rsid w:val="004938BD"/>
    <w:rsid w:val="00494AD6"/>
    <w:rsid w:val="004A1577"/>
    <w:rsid w:val="004A1CF8"/>
    <w:rsid w:val="004A4D3B"/>
    <w:rsid w:val="004A4DF4"/>
    <w:rsid w:val="004B0C4B"/>
    <w:rsid w:val="004B0C8B"/>
    <w:rsid w:val="004B5BA6"/>
    <w:rsid w:val="004B6205"/>
    <w:rsid w:val="004B7BBB"/>
    <w:rsid w:val="004C04C9"/>
    <w:rsid w:val="004C11B7"/>
    <w:rsid w:val="004C1300"/>
    <w:rsid w:val="004C1988"/>
    <w:rsid w:val="004C1D40"/>
    <w:rsid w:val="004D42B5"/>
    <w:rsid w:val="004D4F95"/>
    <w:rsid w:val="004E275D"/>
    <w:rsid w:val="004E5E9D"/>
    <w:rsid w:val="004E6EC5"/>
    <w:rsid w:val="004F30F7"/>
    <w:rsid w:val="004F62E7"/>
    <w:rsid w:val="004F6BD9"/>
    <w:rsid w:val="004F743F"/>
    <w:rsid w:val="005014B8"/>
    <w:rsid w:val="00510AD3"/>
    <w:rsid w:val="00512A22"/>
    <w:rsid w:val="00515C22"/>
    <w:rsid w:val="0051626F"/>
    <w:rsid w:val="00520A40"/>
    <w:rsid w:val="00527A46"/>
    <w:rsid w:val="005326E5"/>
    <w:rsid w:val="00535750"/>
    <w:rsid w:val="00547F00"/>
    <w:rsid w:val="00551A7C"/>
    <w:rsid w:val="00554CF7"/>
    <w:rsid w:val="00560CC1"/>
    <w:rsid w:val="00562832"/>
    <w:rsid w:val="00563F46"/>
    <w:rsid w:val="005707E6"/>
    <w:rsid w:val="00571310"/>
    <w:rsid w:val="00576FFE"/>
    <w:rsid w:val="00582173"/>
    <w:rsid w:val="00582BC7"/>
    <w:rsid w:val="00587598"/>
    <w:rsid w:val="0059389D"/>
    <w:rsid w:val="005A763C"/>
    <w:rsid w:val="005B19DA"/>
    <w:rsid w:val="005B3106"/>
    <w:rsid w:val="005C2FFF"/>
    <w:rsid w:val="005C75C0"/>
    <w:rsid w:val="005C762F"/>
    <w:rsid w:val="005D185E"/>
    <w:rsid w:val="005D29C7"/>
    <w:rsid w:val="005D2B6D"/>
    <w:rsid w:val="005D567A"/>
    <w:rsid w:val="005D5AEC"/>
    <w:rsid w:val="005E494F"/>
    <w:rsid w:val="005F149F"/>
    <w:rsid w:val="00603A89"/>
    <w:rsid w:val="00610418"/>
    <w:rsid w:val="00611596"/>
    <w:rsid w:val="00615965"/>
    <w:rsid w:val="00615D5B"/>
    <w:rsid w:val="00615FA7"/>
    <w:rsid w:val="006212F7"/>
    <w:rsid w:val="0062450D"/>
    <w:rsid w:val="00635AFE"/>
    <w:rsid w:val="00644169"/>
    <w:rsid w:val="00654F5D"/>
    <w:rsid w:val="006659AC"/>
    <w:rsid w:val="00680463"/>
    <w:rsid w:val="00682A33"/>
    <w:rsid w:val="00682DB7"/>
    <w:rsid w:val="00691819"/>
    <w:rsid w:val="00693B16"/>
    <w:rsid w:val="00697620"/>
    <w:rsid w:val="00697C2B"/>
    <w:rsid w:val="006A02D5"/>
    <w:rsid w:val="006A2939"/>
    <w:rsid w:val="006A4F72"/>
    <w:rsid w:val="006B1930"/>
    <w:rsid w:val="006B41B0"/>
    <w:rsid w:val="006C0D6D"/>
    <w:rsid w:val="006C16DC"/>
    <w:rsid w:val="006C2126"/>
    <w:rsid w:val="006C33D8"/>
    <w:rsid w:val="006C3D19"/>
    <w:rsid w:val="006D239E"/>
    <w:rsid w:val="006D3214"/>
    <w:rsid w:val="006E28F4"/>
    <w:rsid w:val="006E6423"/>
    <w:rsid w:val="006F1107"/>
    <w:rsid w:val="006F1227"/>
    <w:rsid w:val="006F1ED7"/>
    <w:rsid w:val="006F6685"/>
    <w:rsid w:val="007065F5"/>
    <w:rsid w:val="007115E4"/>
    <w:rsid w:val="0071659E"/>
    <w:rsid w:val="00717FB3"/>
    <w:rsid w:val="007215F5"/>
    <w:rsid w:val="007219DF"/>
    <w:rsid w:val="007241FD"/>
    <w:rsid w:val="0072663F"/>
    <w:rsid w:val="00730EC0"/>
    <w:rsid w:val="00733F28"/>
    <w:rsid w:val="00736DDF"/>
    <w:rsid w:val="00741484"/>
    <w:rsid w:val="00741584"/>
    <w:rsid w:val="00760EF9"/>
    <w:rsid w:val="0076177F"/>
    <w:rsid w:val="0077342B"/>
    <w:rsid w:val="0077629E"/>
    <w:rsid w:val="007779E1"/>
    <w:rsid w:val="007A0F1B"/>
    <w:rsid w:val="007A56E9"/>
    <w:rsid w:val="007A579D"/>
    <w:rsid w:val="007A7A75"/>
    <w:rsid w:val="007B3AEF"/>
    <w:rsid w:val="007C33AE"/>
    <w:rsid w:val="007C40A2"/>
    <w:rsid w:val="007D3295"/>
    <w:rsid w:val="007D619D"/>
    <w:rsid w:val="007E2F11"/>
    <w:rsid w:val="007E3243"/>
    <w:rsid w:val="007E5575"/>
    <w:rsid w:val="00801A99"/>
    <w:rsid w:val="00804516"/>
    <w:rsid w:val="00805FC7"/>
    <w:rsid w:val="00823A30"/>
    <w:rsid w:val="00830D91"/>
    <w:rsid w:val="00836D5A"/>
    <w:rsid w:val="00841739"/>
    <w:rsid w:val="008440C7"/>
    <w:rsid w:val="00844588"/>
    <w:rsid w:val="0084721E"/>
    <w:rsid w:val="00850B33"/>
    <w:rsid w:val="008510C9"/>
    <w:rsid w:val="00855E65"/>
    <w:rsid w:val="008632C6"/>
    <w:rsid w:val="00864BAD"/>
    <w:rsid w:val="00873D6F"/>
    <w:rsid w:val="008870DF"/>
    <w:rsid w:val="00892E8C"/>
    <w:rsid w:val="00893CBE"/>
    <w:rsid w:val="0089404B"/>
    <w:rsid w:val="00894ECA"/>
    <w:rsid w:val="00895138"/>
    <w:rsid w:val="00896ADB"/>
    <w:rsid w:val="008A2CA5"/>
    <w:rsid w:val="008A61EF"/>
    <w:rsid w:val="008B2361"/>
    <w:rsid w:val="008B438D"/>
    <w:rsid w:val="008D0C1B"/>
    <w:rsid w:val="008D33D3"/>
    <w:rsid w:val="008E2A11"/>
    <w:rsid w:val="008E7280"/>
    <w:rsid w:val="008F3115"/>
    <w:rsid w:val="008F7F62"/>
    <w:rsid w:val="00900AB9"/>
    <w:rsid w:val="00900D93"/>
    <w:rsid w:val="0090415C"/>
    <w:rsid w:val="00907014"/>
    <w:rsid w:val="00907319"/>
    <w:rsid w:val="009073C0"/>
    <w:rsid w:val="00907423"/>
    <w:rsid w:val="00911C8A"/>
    <w:rsid w:val="0091624B"/>
    <w:rsid w:val="00916808"/>
    <w:rsid w:val="00924493"/>
    <w:rsid w:val="00924DCD"/>
    <w:rsid w:val="009304CB"/>
    <w:rsid w:val="00937F98"/>
    <w:rsid w:val="00942767"/>
    <w:rsid w:val="00945B1B"/>
    <w:rsid w:val="009520FA"/>
    <w:rsid w:val="009535FB"/>
    <w:rsid w:val="00953F43"/>
    <w:rsid w:val="00960FB6"/>
    <w:rsid w:val="009666F1"/>
    <w:rsid w:val="0097010A"/>
    <w:rsid w:val="00972A45"/>
    <w:rsid w:val="00972C79"/>
    <w:rsid w:val="0098001A"/>
    <w:rsid w:val="00980A4D"/>
    <w:rsid w:val="009902BD"/>
    <w:rsid w:val="00990B66"/>
    <w:rsid w:val="00992272"/>
    <w:rsid w:val="00993268"/>
    <w:rsid w:val="009A369A"/>
    <w:rsid w:val="009B114B"/>
    <w:rsid w:val="009B2778"/>
    <w:rsid w:val="009B43D9"/>
    <w:rsid w:val="009B4429"/>
    <w:rsid w:val="009C318D"/>
    <w:rsid w:val="009C3519"/>
    <w:rsid w:val="009C435D"/>
    <w:rsid w:val="009C68EF"/>
    <w:rsid w:val="009C6D56"/>
    <w:rsid w:val="009D1EB4"/>
    <w:rsid w:val="009D370A"/>
    <w:rsid w:val="009D58D6"/>
    <w:rsid w:val="009D7DA5"/>
    <w:rsid w:val="009E02A1"/>
    <w:rsid w:val="009E16B1"/>
    <w:rsid w:val="009E211C"/>
    <w:rsid w:val="009E4118"/>
    <w:rsid w:val="009E6391"/>
    <w:rsid w:val="009F09BE"/>
    <w:rsid w:val="009F19DD"/>
    <w:rsid w:val="009F2EB9"/>
    <w:rsid w:val="00A03132"/>
    <w:rsid w:val="00A03813"/>
    <w:rsid w:val="00A03FB1"/>
    <w:rsid w:val="00A03FEE"/>
    <w:rsid w:val="00A1153C"/>
    <w:rsid w:val="00A15AA1"/>
    <w:rsid w:val="00A2099E"/>
    <w:rsid w:val="00A24A70"/>
    <w:rsid w:val="00A304E5"/>
    <w:rsid w:val="00A33B65"/>
    <w:rsid w:val="00A34649"/>
    <w:rsid w:val="00A40C12"/>
    <w:rsid w:val="00A47408"/>
    <w:rsid w:val="00A51223"/>
    <w:rsid w:val="00A53888"/>
    <w:rsid w:val="00A548DA"/>
    <w:rsid w:val="00A55ECA"/>
    <w:rsid w:val="00A60B28"/>
    <w:rsid w:val="00A6158F"/>
    <w:rsid w:val="00A65650"/>
    <w:rsid w:val="00A66AF8"/>
    <w:rsid w:val="00A7349C"/>
    <w:rsid w:val="00A73B57"/>
    <w:rsid w:val="00A80AAE"/>
    <w:rsid w:val="00A8376B"/>
    <w:rsid w:val="00A852AB"/>
    <w:rsid w:val="00A863FC"/>
    <w:rsid w:val="00AB13F9"/>
    <w:rsid w:val="00AB6537"/>
    <w:rsid w:val="00AB7263"/>
    <w:rsid w:val="00AC63DF"/>
    <w:rsid w:val="00AD2A17"/>
    <w:rsid w:val="00AD2BE6"/>
    <w:rsid w:val="00AD49D0"/>
    <w:rsid w:val="00AE3769"/>
    <w:rsid w:val="00AE3892"/>
    <w:rsid w:val="00AE415F"/>
    <w:rsid w:val="00AE7C4D"/>
    <w:rsid w:val="00AF3142"/>
    <w:rsid w:val="00AF6420"/>
    <w:rsid w:val="00B057A6"/>
    <w:rsid w:val="00B1560D"/>
    <w:rsid w:val="00B15A70"/>
    <w:rsid w:val="00B1729C"/>
    <w:rsid w:val="00B20C50"/>
    <w:rsid w:val="00B25182"/>
    <w:rsid w:val="00B27050"/>
    <w:rsid w:val="00B35E73"/>
    <w:rsid w:val="00B378B9"/>
    <w:rsid w:val="00B400F4"/>
    <w:rsid w:val="00B410C4"/>
    <w:rsid w:val="00B42EA6"/>
    <w:rsid w:val="00B454B9"/>
    <w:rsid w:val="00B510B1"/>
    <w:rsid w:val="00B6038D"/>
    <w:rsid w:val="00B61C02"/>
    <w:rsid w:val="00B64608"/>
    <w:rsid w:val="00B67496"/>
    <w:rsid w:val="00B71475"/>
    <w:rsid w:val="00B73CAB"/>
    <w:rsid w:val="00B75EF4"/>
    <w:rsid w:val="00B85CBF"/>
    <w:rsid w:val="00B87F09"/>
    <w:rsid w:val="00B91DF1"/>
    <w:rsid w:val="00B92DD9"/>
    <w:rsid w:val="00B956AA"/>
    <w:rsid w:val="00B97D43"/>
    <w:rsid w:val="00BA44EA"/>
    <w:rsid w:val="00BA5FD2"/>
    <w:rsid w:val="00BB06BD"/>
    <w:rsid w:val="00BC6D1F"/>
    <w:rsid w:val="00BC7DD3"/>
    <w:rsid w:val="00BD6EEA"/>
    <w:rsid w:val="00BE0423"/>
    <w:rsid w:val="00BE2E19"/>
    <w:rsid w:val="00BE5A17"/>
    <w:rsid w:val="00BE7FC0"/>
    <w:rsid w:val="00BF7EE1"/>
    <w:rsid w:val="00C0027E"/>
    <w:rsid w:val="00C022BB"/>
    <w:rsid w:val="00C04BF5"/>
    <w:rsid w:val="00C06048"/>
    <w:rsid w:val="00C06EC7"/>
    <w:rsid w:val="00C1667E"/>
    <w:rsid w:val="00C26987"/>
    <w:rsid w:val="00C348C1"/>
    <w:rsid w:val="00C349FB"/>
    <w:rsid w:val="00C3768A"/>
    <w:rsid w:val="00C4090C"/>
    <w:rsid w:val="00C421ED"/>
    <w:rsid w:val="00C4368C"/>
    <w:rsid w:val="00C44994"/>
    <w:rsid w:val="00C6323D"/>
    <w:rsid w:val="00C664DB"/>
    <w:rsid w:val="00C771BD"/>
    <w:rsid w:val="00C82965"/>
    <w:rsid w:val="00C85639"/>
    <w:rsid w:val="00C92B11"/>
    <w:rsid w:val="00C939D9"/>
    <w:rsid w:val="00C96B50"/>
    <w:rsid w:val="00CA6C18"/>
    <w:rsid w:val="00CB2361"/>
    <w:rsid w:val="00CB74E2"/>
    <w:rsid w:val="00CC0E4F"/>
    <w:rsid w:val="00CC1C19"/>
    <w:rsid w:val="00CC51A1"/>
    <w:rsid w:val="00CC610A"/>
    <w:rsid w:val="00CD2452"/>
    <w:rsid w:val="00CD43A9"/>
    <w:rsid w:val="00CD7AB4"/>
    <w:rsid w:val="00CE7B9B"/>
    <w:rsid w:val="00CF13C7"/>
    <w:rsid w:val="00D0177E"/>
    <w:rsid w:val="00D048EC"/>
    <w:rsid w:val="00D07DED"/>
    <w:rsid w:val="00D10841"/>
    <w:rsid w:val="00D2026D"/>
    <w:rsid w:val="00D22B1C"/>
    <w:rsid w:val="00D3215B"/>
    <w:rsid w:val="00D44924"/>
    <w:rsid w:val="00D515FD"/>
    <w:rsid w:val="00D52C3B"/>
    <w:rsid w:val="00D52FA7"/>
    <w:rsid w:val="00D5300E"/>
    <w:rsid w:val="00D55D67"/>
    <w:rsid w:val="00D55E89"/>
    <w:rsid w:val="00D56E6B"/>
    <w:rsid w:val="00D615D5"/>
    <w:rsid w:val="00D72B10"/>
    <w:rsid w:val="00D73B9F"/>
    <w:rsid w:val="00D75775"/>
    <w:rsid w:val="00D76818"/>
    <w:rsid w:val="00D821A3"/>
    <w:rsid w:val="00D82DC9"/>
    <w:rsid w:val="00D86D0D"/>
    <w:rsid w:val="00D920AA"/>
    <w:rsid w:val="00D9584C"/>
    <w:rsid w:val="00DA27E1"/>
    <w:rsid w:val="00DB463C"/>
    <w:rsid w:val="00DB668D"/>
    <w:rsid w:val="00DB6741"/>
    <w:rsid w:val="00DC0906"/>
    <w:rsid w:val="00DD39B7"/>
    <w:rsid w:val="00DD72E6"/>
    <w:rsid w:val="00DE2EF8"/>
    <w:rsid w:val="00DE53C8"/>
    <w:rsid w:val="00DE6642"/>
    <w:rsid w:val="00DF0C10"/>
    <w:rsid w:val="00DF0D6E"/>
    <w:rsid w:val="00DF1EF7"/>
    <w:rsid w:val="00E047B4"/>
    <w:rsid w:val="00E145D7"/>
    <w:rsid w:val="00E26FED"/>
    <w:rsid w:val="00E31FB1"/>
    <w:rsid w:val="00E40145"/>
    <w:rsid w:val="00E4027E"/>
    <w:rsid w:val="00E429CB"/>
    <w:rsid w:val="00E438D1"/>
    <w:rsid w:val="00E46E3F"/>
    <w:rsid w:val="00E5776E"/>
    <w:rsid w:val="00E6314B"/>
    <w:rsid w:val="00E634A1"/>
    <w:rsid w:val="00E635AF"/>
    <w:rsid w:val="00E66234"/>
    <w:rsid w:val="00E71A27"/>
    <w:rsid w:val="00E76D83"/>
    <w:rsid w:val="00E77994"/>
    <w:rsid w:val="00E80F5F"/>
    <w:rsid w:val="00E8154F"/>
    <w:rsid w:val="00E84105"/>
    <w:rsid w:val="00E852D4"/>
    <w:rsid w:val="00E861E2"/>
    <w:rsid w:val="00E86359"/>
    <w:rsid w:val="00E9575E"/>
    <w:rsid w:val="00E95C5D"/>
    <w:rsid w:val="00EA406F"/>
    <w:rsid w:val="00EA44A8"/>
    <w:rsid w:val="00EB441C"/>
    <w:rsid w:val="00EC0C34"/>
    <w:rsid w:val="00EC6067"/>
    <w:rsid w:val="00ED76E5"/>
    <w:rsid w:val="00EE172D"/>
    <w:rsid w:val="00EE19B1"/>
    <w:rsid w:val="00EF0199"/>
    <w:rsid w:val="00EF04CD"/>
    <w:rsid w:val="00EF0FC7"/>
    <w:rsid w:val="00EF18AB"/>
    <w:rsid w:val="00EF1AA4"/>
    <w:rsid w:val="00EF2D75"/>
    <w:rsid w:val="00EF3752"/>
    <w:rsid w:val="00EF636F"/>
    <w:rsid w:val="00EF673F"/>
    <w:rsid w:val="00EF738B"/>
    <w:rsid w:val="00EF7C5F"/>
    <w:rsid w:val="00F03981"/>
    <w:rsid w:val="00F0670D"/>
    <w:rsid w:val="00F1256F"/>
    <w:rsid w:val="00F12F2B"/>
    <w:rsid w:val="00F13849"/>
    <w:rsid w:val="00F16D3E"/>
    <w:rsid w:val="00F2157C"/>
    <w:rsid w:val="00F2171E"/>
    <w:rsid w:val="00F32D30"/>
    <w:rsid w:val="00F40E99"/>
    <w:rsid w:val="00F43F24"/>
    <w:rsid w:val="00F456B4"/>
    <w:rsid w:val="00F50FBF"/>
    <w:rsid w:val="00F53E2A"/>
    <w:rsid w:val="00F540D6"/>
    <w:rsid w:val="00F57D52"/>
    <w:rsid w:val="00F6065B"/>
    <w:rsid w:val="00F61184"/>
    <w:rsid w:val="00F6155C"/>
    <w:rsid w:val="00F66044"/>
    <w:rsid w:val="00F746A4"/>
    <w:rsid w:val="00F756F5"/>
    <w:rsid w:val="00F80CEE"/>
    <w:rsid w:val="00F8239F"/>
    <w:rsid w:val="00F87623"/>
    <w:rsid w:val="00F977DA"/>
    <w:rsid w:val="00FA11BF"/>
    <w:rsid w:val="00FB3095"/>
    <w:rsid w:val="00FB6494"/>
    <w:rsid w:val="00FB7DB7"/>
    <w:rsid w:val="00FC1154"/>
    <w:rsid w:val="00FC73AB"/>
    <w:rsid w:val="00FC7DF6"/>
    <w:rsid w:val="00FE40AF"/>
    <w:rsid w:val="00FE4981"/>
    <w:rsid w:val="00FE525E"/>
    <w:rsid w:val="00FE74BE"/>
    <w:rsid w:val="00FF15A0"/>
    <w:rsid w:val="00FF2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43923"/>
  <w15:chartTrackingRefBased/>
  <w15:docId w15:val="{AA31E1C5-19A4-4548-B0E0-4295B23E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1FB1"/>
    <w:pPr>
      <w:widowControl w:val="0"/>
      <w:suppressAutoHyphens/>
      <w:autoSpaceDN w:val="0"/>
      <w:spacing w:after="0" w:line="240" w:lineRule="auto"/>
      <w:textAlignment w:val="baseline"/>
    </w:pPr>
    <w:rPr>
      <w:rFonts w:ascii="Calibri" w:eastAsia="Calibri" w:hAnsi="Calibri" w:cs="Times New Roman"/>
      <w:kern w:val="3"/>
      <w:lang w:eastAsia="pl-PL"/>
    </w:rPr>
  </w:style>
  <w:style w:type="paragraph" w:styleId="Nagwek1">
    <w:name w:val="heading 1"/>
    <w:basedOn w:val="Normalny"/>
    <w:link w:val="Nagwek1Znak"/>
    <w:uiPriority w:val="9"/>
    <w:qFormat/>
    <w:rsid w:val="00FC7DF6"/>
    <w:pPr>
      <w:widowControl/>
      <w:suppressAutoHyphens w:val="0"/>
      <w:spacing w:before="100" w:after="100"/>
      <w:textAlignment w:val="auto"/>
      <w:outlineLvl w:val="0"/>
    </w:pPr>
    <w:rPr>
      <w:rFonts w:ascii="Times New Roman" w:eastAsia="Times New Roman" w:hAnsi="Times New Roman"/>
      <w:b/>
      <w:bCs/>
      <w:sz w:val="48"/>
      <w:szCs w:val="48"/>
    </w:rPr>
  </w:style>
  <w:style w:type="paragraph" w:styleId="Nagwek2">
    <w:name w:val="heading 2"/>
    <w:basedOn w:val="Normalny"/>
    <w:next w:val="Normalny"/>
    <w:link w:val="Nagwek2Znak"/>
    <w:uiPriority w:val="99"/>
    <w:unhideWhenUsed/>
    <w:qFormat/>
    <w:rsid w:val="00FC7DF6"/>
    <w:pPr>
      <w:keepNext/>
      <w:keepLines/>
      <w:spacing w:before="4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iPriority w:val="9"/>
    <w:semiHidden/>
    <w:unhideWhenUsed/>
    <w:qFormat/>
    <w:rsid w:val="00CC0E4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7241FD"/>
    <w:pPr>
      <w:numPr>
        <w:numId w:val="1"/>
      </w:numPr>
    </w:pPr>
  </w:style>
  <w:style w:type="paragraph" w:styleId="Nagwek">
    <w:name w:val="header"/>
    <w:basedOn w:val="Normalny"/>
    <w:link w:val="NagwekZnak"/>
    <w:uiPriority w:val="99"/>
    <w:unhideWhenUsed/>
    <w:rsid w:val="00FF15A0"/>
    <w:pPr>
      <w:tabs>
        <w:tab w:val="center" w:pos="4536"/>
        <w:tab w:val="right" w:pos="9072"/>
      </w:tabs>
    </w:pPr>
  </w:style>
  <w:style w:type="character" w:customStyle="1" w:styleId="NagwekZnak">
    <w:name w:val="Nagłówek Znak"/>
    <w:basedOn w:val="Domylnaczcionkaakapitu"/>
    <w:link w:val="Nagwek"/>
    <w:uiPriority w:val="99"/>
    <w:rsid w:val="00FF15A0"/>
  </w:style>
  <w:style w:type="paragraph" w:styleId="Stopka">
    <w:name w:val="footer"/>
    <w:basedOn w:val="Normalny"/>
    <w:link w:val="StopkaZnak"/>
    <w:uiPriority w:val="99"/>
    <w:unhideWhenUsed/>
    <w:rsid w:val="00FF15A0"/>
    <w:pPr>
      <w:tabs>
        <w:tab w:val="center" w:pos="4536"/>
        <w:tab w:val="right" w:pos="9072"/>
      </w:tabs>
    </w:pPr>
  </w:style>
  <w:style w:type="character" w:customStyle="1" w:styleId="StopkaZnak">
    <w:name w:val="Stopka Znak"/>
    <w:basedOn w:val="Domylnaczcionkaakapitu"/>
    <w:link w:val="Stopka"/>
    <w:uiPriority w:val="99"/>
    <w:rsid w:val="00FF15A0"/>
  </w:style>
  <w:style w:type="paragraph" w:customStyle="1" w:styleId="Standard">
    <w:name w:val="Standard"/>
    <w:rsid w:val="00FF15A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1Znak">
    <w:name w:val="Nagłówek 1 Znak"/>
    <w:basedOn w:val="Domylnaczcionkaakapitu"/>
    <w:link w:val="Nagwek1"/>
    <w:uiPriority w:val="9"/>
    <w:rsid w:val="00FC7DF6"/>
    <w:rPr>
      <w:rFonts w:ascii="Times New Roman" w:eastAsia="Times New Roman" w:hAnsi="Times New Roman" w:cs="Times New Roman"/>
      <w:b/>
      <w:bCs/>
      <w:kern w:val="3"/>
      <w:sz w:val="48"/>
      <w:szCs w:val="48"/>
      <w:lang w:eastAsia="pl-PL"/>
    </w:rPr>
  </w:style>
  <w:style w:type="character" w:customStyle="1" w:styleId="Nagwek2Znak">
    <w:name w:val="Nagłówek 2 Znak"/>
    <w:basedOn w:val="Domylnaczcionkaakapitu"/>
    <w:link w:val="Nagwek2"/>
    <w:uiPriority w:val="99"/>
    <w:rsid w:val="00FC7DF6"/>
    <w:rPr>
      <w:rFonts w:ascii="Calibri Light" w:eastAsia="Times New Roman" w:hAnsi="Calibri Light" w:cs="Times New Roman"/>
      <w:color w:val="2F5496"/>
      <w:kern w:val="3"/>
      <w:sz w:val="26"/>
      <w:szCs w:val="26"/>
      <w:lang w:eastAsia="pl-PL"/>
    </w:rPr>
  </w:style>
  <w:style w:type="paragraph" w:customStyle="1" w:styleId="Heading">
    <w:name w:val="Heading"/>
    <w:basedOn w:val="Standard"/>
    <w:next w:val="Textbody"/>
    <w:rsid w:val="00FC7DF6"/>
    <w:pPr>
      <w:keepNext/>
      <w:widowControl/>
      <w:spacing w:before="240" w:after="120" w:line="276" w:lineRule="auto"/>
    </w:pPr>
    <w:rPr>
      <w:rFonts w:ascii="Arial" w:eastAsia="Microsoft YaHei" w:hAnsi="Arial" w:cs="Arial"/>
      <w:sz w:val="28"/>
      <w:szCs w:val="28"/>
      <w:lang w:eastAsia="en-US" w:bidi="ar-SA"/>
    </w:rPr>
  </w:style>
  <w:style w:type="paragraph" w:customStyle="1" w:styleId="Textbody">
    <w:name w:val="Text body"/>
    <w:basedOn w:val="Standard"/>
    <w:rsid w:val="00FC7DF6"/>
    <w:pPr>
      <w:widowControl/>
      <w:spacing w:after="120" w:line="276" w:lineRule="auto"/>
    </w:pPr>
    <w:rPr>
      <w:rFonts w:ascii="Calibri" w:eastAsia="Calibri" w:hAnsi="Calibri" w:cs="Times New Roman"/>
      <w:sz w:val="22"/>
      <w:szCs w:val="22"/>
      <w:lang w:eastAsia="en-US" w:bidi="ar-SA"/>
    </w:rPr>
  </w:style>
  <w:style w:type="paragraph" w:styleId="Lista">
    <w:name w:val="List"/>
    <w:basedOn w:val="Textbody"/>
    <w:rsid w:val="00FC7DF6"/>
    <w:rPr>
      <w:rFonts w:cs="Arial"/>
    </w:rPr>
  </w:style>
  <w:style w:type="paragraph" w:styleId="Legenda">
    <w:name w:val="caption"/>
    <w:basedOn w:val="Standard"/>
    <w:qFormat/>
    <w:rsid w:val="00FC7DF6"/>
    <w:pPr>
      <w:widowControl/>
      <w:suppressLineNumbers/>
      <w:spacing w:before="120" w:after="120" w:line="276" w:lineRule="auto"/>
    </w:pPr>
    <w:rPr>
      <w:rFonts w:ascii="Calibri" w:eastAsia="Calibri" w:hAnsi="Calibri" w:cs="Arial"/>
      <w:i/>
      <w:iCs/>
      <w:lang w:eastAsia="en-US" w:bidi="ar-SA"/>
    </w:rPr>
  </w:style>
  <w:style w:type="paragraph" w:customStyle="1" w:styleId="Index">
    <w:name w:val="Index"/>
    <w:basedOn w:val="Standard"/>
    <w:rsid w:val="00FC7DF6"/>
    <w:pPr>
      <w:widowControl/>
      <w:suppressLineNumbers/>
      <w:spacing w:after="200" w:line="276" w:lineRule="auto"/>
    </w:pPr>
    <w:rPr>
      <w:rFonts w:ascii="Calibri" w:eastAsia="Calibri" w:hAnsi="Calibri" w:cs="Arial"/>
      <w:sz w:val="22"/>
      <w:szCs w:val="22"/>
      <w:lang w:eastAsia="en-US" w:bidi="ar-SA"/>
    </w:rPr>
  </w:style>
  <w:style w:type="paragraph" w:styleId="Tekstdymka">
    <w:name w:val="Balloon Text"/>
    <w:basedOn w:val="Standard"/>
    <w:link w:val="TekstdymkaZnak"/>
    <w:rsid w:val="00FC7DF6"/>
    <w:pPr>
      <w:widowControl/>
    </w:pPr>
    <w:rPr>
      <w:rFonts w:ascii="Tahoma" w:eastAsia="Calibri" w:hAnsi="Tahoma" w:cs="Tahoma"/>
      <w:sz w:val="16"/>
      <w:szCs w:val="16"/>
      <w:lang w:eastAsia="en-US" w:bidi="ar-SA"/>
    </w:rPr>
  </w:style>
  <w:style w:type="character" w:customStyle="1" w:styleId="TekstdymkaZnak">
    <w:name w:val="Tekst dymka Znak"/>
    <w:basedOn w:val="Domylnaczcionkaakapitu"/>
    <w:link w:val="Tekstdymka"/>
    <w:uiPriority w:val="99"/>
    <w:rsid w:val="00FC7DF6"/>
    <w:rPr>
      <w:rFonts w:ascii="Tahoma" w:eastAsia="Calibri" w:hAnsi="Tahoma" w:cs="Tahoma"/>
      <w:kern w:val="3"/>
      <w:sz w:val="16"/>
      <w:szCs w:val="16"/>
    </w:rPr>
  </w:style>
  <w:style w:type="paragraph" w:styleId="Akapitzlist">
    <w:name w:val="List Paragraph"/>
    <w:basedOn w:val="Standard"/>
    <w:qFormat/>
    <w:rsid w:val="00FC7DF6"/>
    <w:pPr>
      <w:widowControl/>
      <w:spacing w:after="200" w:line="276" w:lineRule="auto"/>
      <w:ind w:left="720"/>
    </w:pPr>
    <w:rPr>
      <w:rFonts w:ascii="Calibri" w:eastAsia="Calibri" w:hAnsi="Calibri" w:cs="Times New Roman"/>
      <w:sz w:val="22"/>
      <w:szCs w:val="22"/>
      <w:lang w:eastAsia="en-US" w:bidi="ar-SA"/>
    </w:rPr>
  </w:style>
  <w:style w:type="paragraph" w:styleId="Tekstprzypisukocowego">
    <w:name w:val="endnote text"/>
    <w:basedOn w:val="Standard"/>
    <w:link w:val="TekstprzypisukocowegoZnak"/>
    <w:uiPriority w:val="99"/>
    <w:rsid w:val="00FC7DF6"/>
    <w:pPr>
      <w:widowControl/>
    </w:pPr>
    <w:rPr>
      <w:rFonts w:ascii="Calibri" w:eastAsia="Calibri" w:hAnsi="Calibri" w:cs="Times New Roman"/>
      <w:sz w:val="20"/>
      <w:szCs w:val="20"/>
      <w:lang w:eastAsia="en-US" w:bidi="ar-SA"/>
    </w:rPr>
  </w:style>
  <w:style w:type="character" w:customStyle="1" w:styleId="TekstprzypisukocowegoZnak">
    <w:name w:val="Tekst przypisu końcowego Znak"/>
    <w:basedOn w:val="Domylnaczcionkaakapitu"/>
    <w:link w:val="Tekstprzypisukocowego"/>
    <w:uiPriority w:val="99"/>
    <w:rsid w:val="00FC7DF6"/>
    <w:rPr>
      <w:rFonts w:ascii="Calibri" w:eastAsia="Calibri" w:hAnsi="Calibri" w:cs="Times New Roman"/>
      <w:kern w:val="3"/>
      <w:sz w:val="20"/>
      <w:szCs w:val="20"/>
    </w:rPr>
  </w:style>
  <w:style w:type="paragraph" w:customStyle="1" w:styleId="celp">
    <w:name w:val="cel_p"/>
    <w:basedOn w:val="Standard"/>
    <w:rsid w:val="00FC7DF6"/>
    <w:pPr>
      <w:widowControl/>
      <w:spacing w:before="100" w:after="100"/>
    </w:pPr>
    <w:rPr>
      <w:rFonts w:eastAsia="Times New Roman" w:cs="Times New Roman"/>
      <w:lang w:eastAsia="pl-PL" w:bidi="ar-SA"/>
    </w:rPr>
  </w:style>
  <w:style w:type="paragraph" w:styleId="Tekstkomentarza">
    <w:name w:val="annotation text"/>
    <w:basedOn w:val="Standard"/>
    <w:link w:val="TekstkomentarzaZnak"/>
    <w:rsid w:val="00FC7DF6"/>
    <w:pPr>
      <w:widowControl/>
      <w:spacing w:after="200"/>
    </w:pPr>
    <w:rPr>
      <w:rFonts w:ascii="Calibri" w:eastAsia="Calibri" w:hAnsi="Calibri" w:cs="Times New Roman"/>
      <w:sz w:val="20"/>
      <w:szCs w:val="20"/>
      <w:lang w:eastAsia="en-US" w:bidi="ar-SA"/>
    </w:rPr>
  </w:style>
  <w:style w:type="character" w:customStyle="1" w:styleId="TekstkomentarzaZnak">
    <w:name w:val="Tekst komentarza Znak"/>
    <w:basedOn w:val="Domylnaczcionkaakapitu"/>
    <w:link w:val="Tekstkomentarza"/>
    <w:uiPriority w:val="99"/>
    <w:rsid w:val="00FC7DF6"/>
    <w:rPr>
      <w:rFonts w:ascii="Calibri" w:eastAsia="Calibri" w:hAnsi="Calibri" w:cs="Times New Roman"/>
      <w:kern w:val="3"/>
      <w:sz w:val="20"/>
      <w:szCs w:val="20"/>
    </w:rPr>
  </w:style>
  <w:style w:type="paragraph" w:styleId="Tematkomentarza">
    <w:name w:val="annotation subject"/>
    <w:basedOn w:val="Tekstkomentarza"/>
    <w:link w:val="TematkomentarzaZnak"/>
    <w:uiPriority w:val="99"/>
    <w:rsid w:val="00FC7DF6"/>
    <w:rPr>
      <w:b/>
      <w:bCs/>
    </w:rPr>
  </w:style>
  <w:style w:type="character" w:customStyle="1" w:styleId="TematkomentarzaZnak">
    <w:name w:val="Temat komentarza Znak"/>
    <w:basedOn w:val="TekstkomentarzaZnak"/>
    <w:link w:val="Tematkomentarza"/>
    <w:uiPriority w:val="99"/>
    <w:rsid w:val="00FC7DF6"/>
    <w:rPr>
      <w:rFonts w:ascii="Calibri" w:eastAsia="Calibri" w:hAnsi="Calibri" w:cs="Times New Roman"/>
      <w:b/>
      <w:bCs/>
      <w:kern w:val="3"/>
      <w:sz w:val="20"/>
      <w:szCs w:val="20"/>
    </w:rPr>
  </w:style>
  <w:style w:type="paragraph" w:customStyle="1" w:styleId="ListParagraph1">
    <w:name w:val="List Paragraph1"/>
    <w:basedOn w:val="Standard"/>
    <w:rsid w:val="00FC7DF6"/>
    <w:pPr>
      <w:widowControl/>
      <w:spacing w:after="200" w:line="276" w:lineRule="auto"/>
      <w:ind w:left="720"/>
    </w:pPr>
    <w:rPr>
      <w:rFonts w:ascii="Calibri" w:eastAsia="Times New Roman" w:hAnsi="Calibri" w:cs="Times New Roman"/>
      <w:sz w:val="22"/>
      <w:szCs w:val="22"/>
      <w:lang w:eastAsia="en-US" w:bidi="ar-SA"/>
    </w:rPr>
  </w:style>
  <w:style w:type="character" w:styleId="Odwoanieprzypisukocowego">
    <w:name w:val="endnote reference"/>
    <w:basedOn w:val="Domylnaczcionkaakapitu"/>
    <w:rsid w:val="00FC7DF6"/>
    <w:rPr>
      <w:rFonts w:cs="Times New Roman"/>
      <w:position w:val="0"/>
      <w:vertAlign w:val="superscript"/>
    </w:rPr>
  </w:style>
  <w:style w:type="character" w:styleId="Odwoaniedokomentarza">
    <w:name w:val="annotation reference"/>
    <w:basedOn w:val="Domylnaczcionkaakapitu"/>
    <w:rsid w:val="00FC7DF6"/>
    <w:rPr>
      <w:rFonts w:cs="Times New Roman"/>
      <w:sz w:val="16"/>
      <w:szCs w:val="16"/>
    </w:rPr>
  </w:style>
  <w:style w:type="character" w:customStyle="1" w:styleId="ListLabel1">
    <w:name w:val="ListLabel 1"/>
    <w:rsid w:val="00FC7DF6"/>
    <w:rPr>
      <w:rFonts w:eastAsia="Times New Roman"/>
    </w:rPr>
  </w:style>
  <w:style w:type="character" w:customStyle="1" w:styleId="ListLabel2">
    <w:name w:val="ListLabel 2"/>
    <w:rsid w:val="00FC7DF6"/>
    <w:rPr>
      <w:rFonts w:cs="Times New Roman"/>
    </w:rPr>
  </w:style>
  <w:style w:type="character" w:customStyle="1" w:styleId="StrongEmphasis">
    <w:name w:val="Strong Emphasis"/>
    <w:rsid w:val="00FC7DF6"/>
    <w:rPr>
      <w:b/>
      <w:bCs/>
    </w:rPr>
  </w:style>
  <w:style w:type="character" w:styleId="Uwydatnienie">
    <w:name w:val="Emphasis"/>
    <w:basedOn w:val="Domylnaczcionkaakapitu"/>
    <w:rsid w:val="00FC7DF6"/>
    <w:rPr>
      <w:i/>
      <w:iCs/>
    </w:rPr>
  </w:style>
  <w:style w:type="paragraph" w:customStyle="1" w:styleId="Akapitzlist1">
    <w:name w:val="Akapit z listą1"/>
    <w:basedOn w:val="Normalny"/>
    <w:uiPriority w:val="99"/>
    <w:rsid w:val="00FC7DF6"/>
    <w:pPr>
      <w:widowControl/>
      <w:suppressAutoHyphens w:val="0"/>
      <w:spacing w:after="200" w:line="276" w:lineRule="auto"/>
      <w:ind w:left="720"/>
      <w:textAlignment w:val="auto"/>
    </w:pPr>
    <w:rPr>
      <w:rFonts w:eastAsia="Times New Roman"/>
      <w:kern w:val="0"/>
      <w:lang w:eastAsia="en-US"/>
    </w:rPr>
  </w:style>
  <w:style w:type="character" w:customStyle="1" w:styleId="ListParagraphChar">
    <w:name w:val="List Paragraph Char"/>
    <w:rsid w:val="00FC7DF6"/>
    <w:rPr>
      <w:rFonts w:eastAsia="Times New Roman"/>
      <w:kern w:val="0"/>
      <w:lang w:eastAsia="en-US"/>
    </w:rPr>
  </w:style>
  <w:style w:type="character" w:styleId="Hipercze">
    <w:name w:val="Hyperlink"/>
    <w:basedOn w:val="Domylnaczcionkaakapitu"/>
    <w:uiPriority w:val="99"/>
    <w:rsid w:val="00FC7DF6"/>
    <w:rPr>
      <w:color w:val="0000FF"/>
      <w:u w:val="single"/>
    </w:rPr>
  </w:style>
  <w:style w:type="paragraph" w:customStyle="1" w:styleId="xl65">
    <w:name w:val="xl65"/>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Garamond" w:eastAsia="Times New Roman" w:hAnsi="Garamond"/>
      <w:b/>
      <w:bCs/>
      <w:kern w:val="0"/>
      <w:sz w:val="16"/>
      <w:szCs w:val="16"/>
    </w:rPr>
  </w:style>
  <w:style w:type="paragraph" w:customStyle="1" w:styleId="xl66">
    <w:name w:val="xl66"/>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Garamond" w:eastAsia="Times New Roman" w:hAnsi="Garamond"/>
      <w:kern w:val="0"/>
      <w:sz w:val="16"/>
      <w:szCs w:val="16"/>
    </w:rPr>
  </w:style>
  <w:style w:type="paragraph" w:customStyle="1" w:styleId="xl67">
    <w:name w:val="xl67"/>
    <w:basedOn w:val="Normalny"/>
    <w:rsid w:val="00FC7DF6"/>
    <w:pPr>
      <w:widowControl/>
      <w:suppressAutoHyphens w:val="0"/>
      <w:spacing w:before="100" w:after="100"/>
      <w:textAlignment w:val="auto"/>
    </w:pPr>
    <w:rPr>
      <w:rFonts w:ascii="Times New Roman" w:eastAsia="Times New Roman" w:hAnsi="Times New Roman"/>
      <w:kern w:val="0"/>
      <w:sz w:val="16"/>
      <w:szCs w:val="16"/>
    </w:rPr>
  </w:style>
  <w:style w:type="paragraph" w:customStyle="1" w:styleId="xl68">
    <w:name w:val="xl68"/>
    <w:basedOn w:val="Normalny"/>
    <w:rsid w:val="00FC7DF6"/>
    <w:pPr>
      <w:widowControl/>
      <w:suppressAutoHyphens w:val="0"/>
      <w:spacing w:before="100" w:after="100"/>
      <w:textAlignment w:val="auto"/>
    </w:pPr>
    <w:rPr>
      <w:rFonts w:ascii="Garamond" w:eastAsia="Times New Roman" w:hAnsi="Garamond"/>
      <w:kern w:val="0"/>
      <w:sz w:val="16"/>
      <w:szCs w:val="16"/>
    </w:rPr>
  </w:style>
  <w:style w:type="paragraph" w:customStyle="1" w:styleId="xl69">
    <w:name w:val="xl69"/>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kern w:val="0"/>
      <w:sz w:val="16"/>
      <w:szCs w:val="16"/>
    </w:rPr>
  </w:style>
  <w:style w:type="paragraph" w:customStyle="1" w:styleId="xl70">
    <w:name w:val="xl70"/>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kern w:val="0"/>
      <w:sz w:val="16"/>
      <w:szCs w:val="16"/>
    </w:rPr>
  </w:style>
  <w:style w:type="paragraph" w:customStyle="1" w:styleId="xl71">
    <w:name w:val="xl71"/>
    <w:basedOn w:val="Normalny"/>
    <w:rsid w:val="00FC7DF6"/>
    <w:pPr>
      <w:widowControl/>
      <w:suppressAutoHyphens w:val="0"/>
      <w:spacing w:before="100" w:after="100"/>
      <w:jc w:val="center"/>
      <w:textAlignment w:val="auto"/>
    </w:pPr>
    <w:rPr>
      <w:rFonts w:ascii="Garamond" w:eastAsia="Times New Roman" w:hAnsi="Garamond"/>
      <w:b/>
      <w:bCs/>
      <w:kern w:val="0"/>
      <w:sz w:val="16"/>
      <w:szCs w:val="16"/>
    </w:rPr>
  </w:style>
  <w:style w:type="paragraph" w:customStyle="1" w:styleId="xl72">
    <w:name w:val="xl72"/>
    <w:basedOn w:val="Normalny"/>
    <w:rsid w:val="00FC7DF6"/>
    <w:pPr>
      <w:widowControl/>
      <w:suppressAutoHyphens w:val="0"/>
      <w:spacing w:before="100" w:after="100"/>
      <w:jc w:val="center"/>
      <w:textAlignment w:val="auto"/>
    </w:pPr>
    <w:rPr>
      <w:rFonts w:ascii="Garamond" w:eastAsia="Times New Roman" w:hAnsi="Garamond"/>
      <w:b/>
      <w:bCs/>
      <w:kern w:val="0"/>
      <w:sz w:val="16"/>
      <w:szCs w:val="16"/>
    </w:rPr>
  </w:style>
  <w:style w:type="paragraph" w:customStyle="1" w:styleId="xl73">
    <w:name w:val="xl73"/>
    <w:basedOn w:val="Normalny"/>
    <w:rsid w:val="00FC7DF6"/>
    <w:pPr>
      <w:widowControl/>
      <w:suppressAutoHyphens w:val="0"/>
      <w:spacing w:before="100" w:after="100"/>
      <w:jc w:val="center"/>
      <w:textAlignment w:val="auto"/>
    </w:pPr>
    <w:rPr>
      <w:rFonts w:ascii="Garamond" w:eastAsia="Times New Roman" w:hAnsi="Garamond"/>
      <w:kern w:val="0"/>
      <w:sz w:val="16"/>
      <w:szCs w:val="16"/>
    </w:rPr>
  </w:style>
  <w:style w:type="paragraph" w:customStyle="1" w:styleId="xl74">
    <w:name w:val="xl74"/>
    <w:basedOn w:val="Normalny"/>
    <w:rsid w:val="00FC7DF6"/>
    <w:pPr>
      <w:widowControl/>
      <w:suppressAutoHyphens w:val="0"/>
      <w:spacing w:before="100" w:after="100"/>
      <w:textAlignment w:val="auto"/>
    </w:pPr>
    <w:rPr>
      <w:rFonts w:ascii="Garamond" w:eastAsia="Times New Roman" w:hAnsi="Garamond"/>
      <w:kern w:val="0"/>
      <w:sz w:val="16"/>
      <w:szCs w:val="16"/>
    </w:rPr>
  </w:style>
  <w:style w:type="paragraph" w:customStyle="1" w:styleId="xl75">
    <w:name w:val="xl75"/>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kern w:val="0"/>
      <w:sz w:val="16"/>
      <w:szCs w:val="16"/>
    </w:rPr>
  </w:style>
  <w:style w:type="paragraph" w:customStyle="1" w:styleId="xl76">
    <w:name w:val="xl76"/>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kern w:val="0"/>
      <w:sz w:val="16"/>
      <w:szCs w:val="16"/>
    </w:rPr>
  </w:style>
  <w:style w:type="paragraph" w:customStyle="1" w:styleId="xl77">
    <w:name w:val="xl77"/>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jc w:val="center"/>
      <w:textAlignment w:val="center"/>
    </w:pPr>
    <w:rPr>
      <w:rFonts w:ascii="Garamond" w:eastAsia="Times New Roman" w:hAnsi="Garamond"/>
      <w:b/>
      <w:bCs/>
      <w:kern w:val="0"/>
      <w:sz w:val="16"/>
      <w:szCs w:val="16"/>
    </w:rPr>
  </w:style>
  <w:style w:type="paragraph" w:customStyle="1" w:styleId="xl78">
    <w:name w:val="xl78"/>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Garamond" w:eastAsia="Times New Roman" w:hAnsi="Garamond"/>
      <w:b/>
      <w:bCs/>
      <w:kern w:val="0"/>
      <w:sz w:val="16"/>
      <w:szCs w:val="16"/>
    </w:rPr>
  </w:style>
  <w:style w:type="paragraph" w:customStyle="1" w:styleId="xl79">
    <w:name w:val="xl79"/>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Garamond" w:eastAsia="Times New Roman" w:hAnsi="Garamond"/>
      <w:b/>
      <w:bCs/>
      <w:kern w:val="0"/>
      <w:sz w:val="16"/>
      <w:szCs w:val="16"/>
    </w:rPr>
  </w:style>
  <w:style w:type="paragraph" w:customStyle="1" w:styleId="xl80">
    <w:name w:val="xl80"/>
    <w:basedOn w:val="Normalny"/>
    <w:rsid w:val="00FC7DF6"/>
    <w:pPr>
      <w:widowControl/>
      <w:suppressAutoHyphens w:val="0"/>
      <w:spacing w:before="100" w:after="100"/>
      <w:textAlignment w:val="auto"/>
    </w:pPr>
    <w:rPr>
      <w:rFonts w:ascii="Arial CE" w:eastAsia="Times New Roman" w:hAnsi="Arial CE"/>
      <w:b/>
      <w:bCs/>
      <w:kern w:val="0"/>
      <w:sz w:val="16"/>
      <w:szCs w:val="16"/>
    </w:rPr>
  </w:style>
  <w:style w:type="paragraph" w:customStyle="1" w:styleId="xl81">
    <w:name w:val="xl81"/>
    <w:basedOn w:val="Normalny"/>
    <w:rsid w:val="00FC7DF6"/>
    <w:pPr>
      <w:widowControl/>
      <w:suppressAutoHyphens w:val="0"/>
      <w:spacing w:before="100" w:after="100"/>
      <w:jc w:val="center"/>
      <w:textAlignment w:val="auto"/>
    </w:pPr>
    <w:rPr>
      <w:rFonts w:ascii="Garamond" w:eastAsia="Times New Roman" w:hAnsi="Garamond"/>
      <w:b/>
      <w:bCs/>
      <w:i/>
      <w:iCs/>
      <w:kern w:val="0"/>
      <w:sz w:val="16"/>
      <w:szCs w:val="16"/>
    </w:rPr>
  </w:style>
  <w:style w:type="paragraph" w:customStyle="1" w:styleId="xl82">
    <w:name w:val="xl82"/>
    <w:basedOn w:val="Normalny"/>
    <w:rsid w:val="00FC7DF6"/>
    <w:pPr>
      <w:widowControl/>
      <w:suppressAutoHyphens w:val="0"/>
      <w:spacing w:before="100" w:after="100"/>
      <w:textAlignment w:val="auto"/>
    </w:pPr>
    <w:rPr>
      <w:rFonts w:ascii="Garamond" w:eastAsia="Times New Roman" w:hAnsi="Garamond"/>
      <w:b/>
      <w:bCs/>
      <w:i/>
      <w:iCs/>
      <w:kern w:val="0"/>
      <w:sz w:val="16"/>
      <w:szCs w:val="16"/>
    </w:rPr>
  </w:style>
  <w:style w:type="paragraph" w:customStyle="1" w:styleId="xl83">
    <w:name w:val="xl83"/>
    <w:basedOn w:val="Normalny"/>
    <w:rsid w:val="00FC7DF6"/>
    <w:pPr>
      <w:widowControl/>
      <w:suppressAutoHyphens w:val="0"/>
      <w:spacing w:before="100" w:after="100"/>
      <w:textAlignment w:val="auto"/>
    </w:pPr>
    <w:rPr>
      <w:rFonts w:ascii="Garamond" w:eastAsia="Times New Roman" w:hAnsi="Garamond"/>
      <w:b/>
      <w:bCs/>
      <w:i/>
      <w:iCs/>
      <w:kern w:val="0"/>
      <w:sz w:val="16"/>
      <w:szCs w:val="16"/>
    </w:rPr>
  </w:style>
  <w:style w:type="paragraph" w:customStyle="1" w:styleId="xl84">
    <w:name w:val="xl84"/>
    <w:basedOn w:val="Normalny"/>
    <w:rsid w:val="00FC7DF6"/>
    <w:pPr>
      <w:widowControl/>
      <w:suppressAutoHyphens w:val="0"/>
      <w:spacing w:before="100" w:after="100"/>
      <w:textAlignment w:val="auto"/>
    </w:pPr>
    <w:rPr>
      <w:rFonts w:ascii="Garamond" w:eastAsia="Times New Roman" w:hAnsi="Garamond"/>
      <w:kern w:val="0"/>
      <w:sz w:val="16"/>
      <w:szCs w:val="16"/>
    </w:rPr>
  </w:style>
  <w:style w:type="paragraph" w:customStyle="1" w:styleId="xl85">
    <w:name w:val="xl85"/>
    <w:basedOn w:val="Normalny"/>
    <w:rsid w:val="00FC7DF6"/>
    <w:pPr>
      <w:widowControl/>
      <w:suppressAutoHyphens w:val="0"/>
      <w:spacing w:before="100" w:after="100"/>
      <w:textAlignment w:val="auto"/>
    </w:pPr>
    <w:rPr>
      <w:rFonts w:ascii="Arial CE" w:eastAsia="Times New Roman" w:hAnsi="Arial CE"/>
      <w:b/>
      <w:bCs/>
      <w:i/>
      <w:iCs/>
      <w:kern w:val="0"/>
      <w:sz w:val="16"/>
      <w:szCs w:val="16"/>
    </w:rPr>
  </w:style>
  <w:style w:type="paragraph" w:customStyle="1" w:styleId="xl86">
    <w:name w:val="xl86"/>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kern w:val="0"/>
      <w:sz w:val="16"/>
      <w:szCs w:val="16"/>
    </w:rPr>
  </w:style>
  <w:style w:type="paragraph" w:customStyle="1" w:styleId="xl87">
    <w:name w:val="xl87"/>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kern w:val="0"/>
      <w:sz w:val="16"/>
      <w:szCs w:val="16"/>
    </w:rPr>
  </w:style>
  <w:style w:type="paragraph" w:customStyle="1" w:styleId="xl88">
    <w:name w:val="xl88"/>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kern w:val="0"/>
      <w:sz w:val="16"/>
      <w:szCs w:val="16"/>
    </w:rPr>
  </w:style>
  <w:style w:type="paragraph" w:customStyle="1" w:styleId="xl89">
    <w:name w:val="xl89"/>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i/>
      <w:iCs/>
      <w:kern w:val="0"/>
      <w:sz w:val="16"/>
      <w:szCs w:val="16"/>
    </w:rPr>
  </w:style>
  <w:style w:type="paragraph" w:customStyle="1" w:styleId="xl90">
    <w:name w:val="xl90"/>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i/>
      <w:iCs/>
      <w:kern w:val="0"/>
      <w:sz w:val="16"/>
      <w:szCs w:val="16"/>
    </w:rPr>
  </w:style>
  <w:style w:type="paragraph" w:customStyle="1" w:styleId="xl91">
    <w:name w:val="xl91"/>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i/>
      <w:iCs/>
      <w:kern w:val="0"/>
      <w:sz w:val="16"/>
      <w:szCs w:val="16"/>
    </w:rPr>
  </w:style>
  <w:style w:type="paragraph" w:customStyle="1" w:styleId="xl92">
    <w:name w:val="xl92"/>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kern w:val="0"/>
      <w:sz w:val="16"/>
      <w:szCs w:val="16"/>
    </w:rPr>
  </w:style>
  <w:style w:type="paragraph" w:customStyle="1" w:styleId="xl93">
    <w:name w:val="xl93"/>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kern w:val="0"/>
      <w:sz w:val="16"/>
      <w:szCs w:val="16"/>
    </w:rPr>
  </w:style>
  <w:style w:type="paragraph" w:customStyle="1" w:styleId="xl94">
    <w:name w:val="xl94"/>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kern w:val="0"/>
      <w:sz w:val="16"/>
      <w:szCs w:val="16"/>
    </w:rPr>
  </w:style>
  <w:style w:type="paragraph" w:customStyle="1" w:styleId="xl95">
    <w:name w:val="xl95"/>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i/>
      <w:iCs/>
      <w:kern w:val="0"/>
      <w:sz w:val="16"/>
      <w:szCs w:val="16"/>
    </w:rPr>
  </w:style>
  <w:style w:type="paragraph" w:customStyle="1" w:styleId="xl96">
    <w:name w:val="xl96"/>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kern w:val="0"/>
      <w:sz w:val="16"/>
      <w:szCs w:val="16"/>
    </w:rPr>
  </w:style>
  <w:style w:type="paragraph" w:customStyle="1" w:styleId="xl97">
    <w:name w:val="xl97"/>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kern w:val="0"/>
      <w:sz w:val="16"/>
      <w:szCs w:val="16"/>
    </w:rPr>
  </w:style>
  <w:style w:type="paragraph" w:customStyle="1" w:styleId="xl98">
    <w:name w:val="xl98"/>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kern w:val="0"/>
      <w:sz w:val="16"/>
      <w:szCs w:val="16"/>
    </w:rPr>
  </w:style>
  <w:style w:type="paragraph" w:customStyle="1" w:styleId="xl99">
    <w:name w:val="xl99"/>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kern w:val="0"/>
      <w:sz w:val="16"/>
      <w:szCs w:val="16"/>
    </w:rPr>
  </w:style>
  <w:style w:type="paragraph" w:customStyle="1" w:styleId="xl100">
    <w:name w:val="xl100"/>
    <w:basedOn w:val="Normalny"/>
    <w:rsid w:val="00FC7DF6"/>
    <w:pPr>
      <w:widowControl/>
      <w:suppressAutoHyphens w:val="0"/>
      <w:spacing w:before="100" w:after="100"/>
      <w:jc w:val="center"/>
      <w:textAlignment w:val="auto"/>
    </w:pPr>
    <w:rPr>
      <w:rFonts w:ascii="Garamond" w:eastAsia="Times New Roman" w:hAnsi="Garamond"/>
      <w:kern w:val="0"/>
      <w:sz w:val="16"/>
      <w:szCs w:val="16"/>
    </w:rPr>
  </w:style>
  <w:style w:type="paragraph" w:customStyle="1" w:styleId="xl101">
    <w:name w:val="xl101"/>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Times New Roman" w:eastAsia="Times New Roman" w:hAnsi="Times New Roman"/>
      <w:kern w:val="0"/>
      <w:sz w:val="16"/>
      <w:szCs w:val="16"/>
    </w:rPr>
  </w:style>
  <w:style w:type="paragraph" w:customStyle="1" w:styleId="xl102">
    <w:name w:val="xl102"/>
    <w:basedOn w:val="Normalny"/>
    <w:rsid w:val="00FC7DF6"/>
    <w:pPr>
      <w:widowControl/>
      <w:suppressAutoHyphens w:val="0"/>
      <w:spacing w:before="100" w:after="100"/>
      <w:jc w:val="center"/>
      <w:textAlignment w:val="auto"/>
    </w:pPr>
    <w:rPr>
      <w:rFonts w:ascii="Garamond" w:eastAsia="Times New Roman" w:hAnsi="Garamond"/>
      <w:b/>
      <w:bCs/>
      <w:kern w:val="0"/>
      <w:sz w:val="16"/>
      <w:szCs w:val="16"/>
    </w:rPr>
  </w:style>
  <w:style w:type="paragraph" w:customStyle="1" w:styleId="xl103">
    <w:name w:val="xl103"/>
    <w:basedOn w:val="Normalny"/>
    <w:rsid w:val="00FC7DF6"/>
    <w:pPr>
      <w:widowControl/>
      <w:suppressAutoHyphens w:val="0"/>
      <w:spacing w:before="100" w:after="100"/>
      <w:jc w:val="center"/>
      <w:textAlignment w:val="auto"/>
    </w:pPr>
    <w:rPr>
      <w:rFonts w:ascii="Arial CE" w:eastAsia="Times New Roman" w:hAnsi="Arial CE"/>
      <w:b/>
      <w:bCs/>
      <w:kern w:val="0"/>
      <w:sz w:val="16"/>
      <w:szCs w:val="16"/>
    </w:rPr>
  </w:style>
  <w:style w:type="paragraph" w:customStyle="1" w:styleId="xl104">
    <w:name w:val="xl104"/>
    <w:basedOn w:val="Normalny"/>
    <w:rsid w:val="00FC7DF6"/>
    <w:pPr>
      <w:widowControl/>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05">
    <w:name w:val="xl105"/>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06">
    <w:name w:val="xl106"/>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b/>
      <w:bCs/>
      <w:kern w:val="0"/>
      <w:sz w:val="16"/>
      <w:szCs w:val="16"/>
    </w:rPr>
  </w:style>
  <w:style w:type="paragraph" w:customStyle="1" w:styleId="xl107">
    <w:name w:val="xl107"/>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b/>
      <w:bCs/>
      <w:kern w:val="0"/>
      <w:sz w:val="16"/>
      <w:szCs w:val="16"/>
    </w:rPr>
  </w:style>
  <w:style w:type="paragraph" w:customStyle="1" w:styleId="xl108">
    <w:name w:val="xl108"/>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i/>
      <w:iCs/>
      <w:kern w:val="0"/>
      <w:sz w:val="16"/>
      <w:szCs w:val="16"/>
    </w:rPr>
  </w:style>
  <w:style w:type="paragraph" w:customStyle="1" w:styleId="xl109">
    <w:name w:val="xl109"/>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i/>
      <w:iCs/>
      <w:kern w:val="0"/>
      <w:sz w:val="16"/>
      <w:szCs w:val="16"/>
    </w:rPr>
  </w:style>
  <w:style w:type="paragraph" w:customStyle="1" w:styleId="xl110">
    <w:name w:val="xl110"/>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11">
    <w:name w:val="xl111"/>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Garamond" w:eastAsia="Times New Roman" w:hAnsi="Garamond"/>
      <w:b/>
      <w:bCs/>
      <w:i/>
      <w:iCs/>
      <w:kern w:val="0"/>
      <w:sz w:val="16"/>
      <w:szCs w:val="16"/>
    </w:rPr>
  </w:style>
  <w:style w:type="paragraph" w:customStyle="1" w:styleId="xl112">
    <w:name w:val="xl112"/>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13">
    <w:name w:val="xl113"/>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14">
    <w:name w:val="xl114"/>
    <w:basedOn w:val="Normalny"/>
    <w:rsid w:val="00FC7DF6"/>
    <w:pPr>
      <w:widowControl/>
      <w:suppressAutoHyphens w:val="0"/>
      <w:spacing w:before="100" w:after="100"/>
      <w:textAlignment w:val="auto"/>
    </w:pPr>
    <w:rPr>
      <w:rFonts w:ascii="Garamond" w:eastAsia="Times New Roman" w:hAnsi="Garamond"/>
      <w:b/>
      <w:bCs/>
      <w:i/>
      <w:iCs/>
      <w:kern w:val="0"/>
      <w:sz w:val="16"/>
      <w:szCs w:val="16"/>
    </w:rPr>
  </w:style>
  <w:style w:type="paragraph" w:customStyle="1" w:styleId="xl115">
    <w:name w:val="xl115"/>
    <w:basedOn w:val="Normalny"/>
    <w:rsid w:val="00FC7DF6"/>
    <w:pPr>
      <w:widowControl/>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16">
    <w:name w:val="xl116"/>
    <w:basedOn w:val="Normalny"/>
    <w:rsid w:val="00FC7DF6"/>
    <w:pPr>
      <w:widowControl/>
      <w:suppressAutoHyphens w:val="0"/>
      <w:spacing w:before="100" w:after="100"/>
      <w:jc w:val="right"/>
      <w:textAlignment w:val="auto"/>
    </w:pPr>
    <w:rPr>
      <w:rFonts w:ascii="Garamond" w:eastAsia="Times New Roman" w:hAnsi="Garamond"/>
      <w:kern w:val="0"/>
      <w:sz w:val="16"/>
      <w:szCs w:val="16"/>
    </w:rPr>
  </w:style>
  <w:style w:type="paragraph" w:customStyle="1" w:styleId="xl117">
    <w:name w:val="xl117"/>
    <w:basedOn w:val="Normalny"/>
    <w:rsid w:val="00FC7DF6"/>
    <w:pPr>
      <w:widowControl/>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18">
    <w:name w:val="xl118"/>
    <w:basedOn w:val="Normalny"/>
    <w:rsid w:val="00FC7DF6"/>
    <w:pPr>
      <w:widowControl/>
      <w:suppressAutoHyphens w:val="0"/>
      <w:spacing w:before="100" w:after="100"/>
      <w:jc w:val="right"/>
      <w:textAlignment w:val="auto"/>
    </w:pPr>
    <w:rPr>
      <w:rFonts w:ascii="Garamond" w:eastAsia="Times New Roman" w:hAnsi="Garamond"/>
      <w:b/>
      <w:bCs/>
      <w:i/>
      <w:iCs/>
      <w:kern w:val="0"/>
      <w:sz w:val="16"/>
      <w:szCs w:val="16"/>
    </w:rPr>
  </w:style>
  <w:style w:type="paragraph" w:customStyle="1" w:styleId="xl119">
    <w:name w:val="xl119"/>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jc w:val="right"/>
      <w:textAlignment w:val="center"/>
    </w:pPr>
    <w:rPr>
      <w:rFonts w:ascii="Garamond" w:eastAsia="Times New Roman" w:hAnsi="Garamond"/>
      <w:b/>
      <w:bCs/>
      <w:kern w:val="0"/>
      <w:sz w:val="16"/>
      <w:szCs w:val="16"/>
    </w:rPr>
  </w:style>
  <w:style w:type="paragraph" w:customStyle="1" w:styleId="xl120">
    <w:name w:val="xl120"/>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jc w:val="right"/>
      <w:textAlignment w:val="center"/>
    </w:pPr>
    <w:rPr>
      <w:rFonts w:ascii="Garamond" w:eastAsia="Times New Roman" w:hAnsi="Garamond"/>
      <w:b/>
      <w:bCs/>
      <w:kern w:val="0"/>
      <w:sz w:val="16"/>
      <w:szCs w:val="16"/>
    </w:rPr>
  </w:style>
  <w:style w:type="paragraph" w:customStyle="1" w:styleId="xl121">
    <w:name w:val="xl121"/>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kern w:val="0"/>
      <w:sz w:val="16"/>
      <w:szCs w:val="16"/>
    </w:rPr>
  </w:style>
  <w:style w:type="paragraph" w:customStyle="1" w:styleId="xl122">
    <w:name w:val="xl122"/>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Garamond" w:eastAsia="Times New Roman" w:hAnsi="Garamond"/>
      <w:kern w:val="0"/>
      <w:sz w:val="16"/>
      <w:szCs w:val="16"/>
    </w:rPr>
  </w:style>
  <w:style w:type="paragraph" w:customStyle="1" w:styleId="xl123">
    <w:name w:val="xl123"/>
    <w:basedOn w:val="Normalny"/>
    <w:rsid w:val="00FC7DF6"/>
    <w:pPr>
      <w:widowControl/>
      <w:suppressAutoHyphens w:val="0"/>
      <w:spacing w:before="100" w:after="100"/>
      <w:jc w:val="center"/>
      <w:textAlignment w:val="auto"/>
    </w:pPr>
    <w:rPr>
      <w:rFonts w:ascii="Garamond" w:eastAsia="Times New Roman" w:hAnsi="Garamond"/>
      <w:b/>
      <w:bCs/>
      <w:kern w:val="0"/>
      <w:sz w:val="16"/>
      <w:szCs w:val="16"/>
    </w:rPr>
  </w:style>
  <w:style w:type="paragraph" w:customStyle="1" w:styleId="xl124">
    <w:name w:val="xl124"/>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Garamond" w:eastAsia="Times New Roman" w:hAnsi="Garamond"/>
      <w:b/>
      <w:bCs/>
      <w:kern w:val="0"/>
      <w:sz w:val="16"/>
      <w:szCs w:val="16"/>
    </w:rPr>
  </w:style>
  <w:style w:type="paragraph" w:customStyle="1" w:styleId="xl125">
    <w:name w:val="xl125"/>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Arial CE" w:eastAsia="Times New Roman" w:hAnsi="Arial CE"/>
      <w:b/>
      <w:bCs/>
      <w:kern w:val="0"/>
      <w:sz w:val="16"/>
      <w:szCs w:val="16"/>
    </w:rPr>
  </w:style>
  <w:style w:type="paragraph" w:customStyle="1" w:styleId="xl126">
    <w:name w:val="xl126"/>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kern w:val="0"/>
      <w:sz w:val="16"/>
      <w:szCs w:val="16"/>
    </w:rPr>
  </w:style>
  <w:style w:type="paragraph" w:customStyle="1" w:styleId="xl127">
    <w:name w:val="xl127"/>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kern w:val="0"/>
      <w:sz w:val="16"/>
      <w:szCs w:val="16"/>
    </w:rPr>
  </w:style>
  <w:style w:type="paragraph" w:customStyle="1" w:styleId="xl128">
    <w:name w:val="xl128"/>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ascii="Garamond" w:eastAsia="Times New Roman" w:hAnsi="Garamond"/>
      <w:b/>
      <w:bCs/>
      <w:kern w:val="0"/>
      <w:sz w:val="16"/>
      <w:szCs w:val="16"/>
    </w:rPr>
  </w:style>
  <w:style w:type="paragraph" w:customStyle="1" w:styleId="xl129">
    <w:name w:val="xl129"/>
    <w:basedOn w:val="Normalny"/>
    <w:rsid w:val="00FC7DF6"/>
    <w:pPr>
      <w:widowControl/>
      <w:suppressAutoHyphens w:val="0"/>
      <w:spacing w:before="100" w:after="100"/>
      <w:jc w:val="center"/>
      <w:textAlignment w:val="auto"/>
    </w:pPr>
    <w:rPr>
      <w:rFonts w:ascii="Garamond" w:eastAsia="Times New Roman" w:hAnsi="Garamond"/>
      <w:b/>
      <w:bCs/>
      <w:kern w:val="0"/>
      <w:sz w:val="16"/>
      <w:szCs w:val="16"/>
    </w:rPr>
  </w:style>
  <w:style w:type="paragraph" w:customStyle="1" w:styleId="xl130">
    <w:name w:val="xl130"/>
    <w:basedOn w:val="Normalny"/>
    <w:rsid w:val="00FC7DF6"/>
    <w:pPr>
      <w:widowControl/>
      <w:suppressAutoHyphens w:val="0"/>
      <w:spacing w:before="100" w:after="100"/>
      <w:jc w:val="center"/>
      <w:textAlignment w:val="auto"/>
    </w:pPr>
    <w:rPr>
      <w:rFonts w:ascii="Garamond" w:eastAsia="Times New Roman" w:hAnsi="Garamond"/>
      <w:b/>
      <w:bCs/>
      <w:kern w:val="0"/>
      <w:sz w:val="16"/>
      <w:szCs w:val="16"/>
    </w:rPr>
  </w:style>
  <w:style w:type="paragraph" w:customStyle="1" w:styleId="xl131">
    <w:name w:val="xl131"/>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right"/>
      <w:textAlignment w:val="center"/>
    </w:pPr>
    <w:rPr>
      <w:rFonts w:ascii="Garamond" w:eastAsia="Times New Roman" w:hAnsi="Garamond"/>
      <w:kern w:val="0"/>
      <w:sz w:val="16"/>
      <w:szCs w:val="16"/>
    </w:rPr>
  </w:style>
  <w:style w:type="paragraph" w:customStyle="1" w:styleId="xl132">
    <w:name w:val="xl132"/>
    <w:basedOn w:val="Normalny"/>
    <w:rsid w:val="00FC7DF6"/>
    <w:pPr>
      <w:widowControl/>
      <w:suppressAutoHyphens w:val="0"/>
      <w:spacing w:before="100" w:after="100"/>
      <w:jc w:val="right"/>
      <w:textAlignment w:val="center"/>
    </w:pPr>
    <w:rPr>
      <w:rFonts w:ascii="Garamond" w:eastAsia="Times New Roman" w:hAnsi="Garamond"/>
      <w:kern w:val="0"/>
      <w:sz w:val="16"/>
      <w:szCs w:val="16"/>
    </w:rPr>
  </w:style>
  <w:style w:type="paragraph" w:customStyle="1" w:styleId="xl133">
    <w:name w:val="xl133"/>
    <w:basedOn w:val="Normalny"/>
    <w:rsid w:val="00FC7DF6"/>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Garamond" w:eastAsia="Times New Roman" w:hAnsi="Garamond"/>
      <w:b/>
      <w:bCs/>
      <w:i/>
      <w:iCs/>
      <w:kern w:val="0"/>
      <w:sz w:val="16"/>
      <w:szCs w:val="16"/>
    </w:rPr>
  </w:style>
  <w:style w:type="paragraph" w:customStyle="1" w:styleId="xl134">
    <w:name w:val="xl134"/>
    <w:basedOn w:val="Normalny"/>
    <w:rsid w:val="00FC7DF6"/>
    <w:pPr>
      <w:widowControl/>
      <w:suppressAutoHyphens w:val="0"/>
      <w:spacing w:before="100" w:after="100"/>
      <w:jc w:val="center"/>
      <w:textAlignment w:val="center"/>
    </w:pPr>
    <w:rPr>
      <w:rFonts w:ascii="Garamond" w:eastAsia="Times New Roman" w:hAnsi="Garamond"/>
      <w:b/>
      <w:bCs/>
      <w:i/>
      <w:iCs/>
      <w:kern w:val="0"/>
      <w:sz w:val="16"/>
      <w:szCs w:val="16"/>
    </w:rPr>
  </w:style>
  <w:style w:type="paragraph" w:customStyle="1" w:styleId="xl135">
    <w:name w:val="xl135"/>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Garamond" w:eastAsia="Times New Roman" w:hAnsi="Garamond"/>
      <w:b/>
      <w:bCs/>
      <w:kern w:val="0"/>
      <w:sz w:val="16"/>
      <w:szCs w:val="16"/>
    </w:rPr>
  </w:style>
  <w:style w:type="paragraph" w:customStyle="1" w:styleId="xl136">
    <w:name w:val="xl136"/>
    <w:basedOn w:val="Normalny"/>
    <w:rsid w:val="00FC7DF6"/>
    <w:pPr>
      <w:widowControl/>
      <w:pBdr>
        <w:top w:val="single" w:sz="8" w:space="0" w:color="000000"/>
        <w:left w:val="single" w:sz="8" w:space="0" w:color="000000"/>
        <w:bottom w:val="single" w:sz="8" w:space="0" w:color="000000"/>
        <w:right w:val="single" w:sz="8" w:space="0" w:color="000000"/>
      </w:pBdr>
      <w:shd w:val="clear" w:color="auto" w:fill="BFBFBF"/>
      <w:suppressAutoHyphens w:val="0"/>
      <w:spacing w:before="100" w:after="100"/>
      <w:textAlignment w:val="center"/>
    </w:pPr>
    <w:rPr>
      <w:rFonts w:ascii="Arial CE" w:eastAsia="Times New Roman" w:hAnsi="Arial CE"/>
      <w:b/>
      <w:bCs/>
      <w:kern w:val="0"/>
      <w:sz w:val="16"/>
      <w:szCs w:val="16"/>
    </w:rPr>
  </w:style>
  <w:style w:type="paragraph" w:customStyle="1" w:styleId="xl137">
    <w:name w:val="xl137"/>
    <w:basedOn w:val="Normalny"/>
    <w:rsid w:val="00FC7DF6"/>
    <w:pPr>
      <w:widowControl/>
      <w:suppressAutoHyphens w:val="0"/>
      <w:spacing w:before="100" w:after="100"/>
      <w:textAlignment w:val="auto"/>
    </w:pPr>
    <w:rPr>
      <w:rFonts w:ascii="Times New Roman" w:eastAsia="Times New Roman" w:hAnsi="Times New Roman"/>
      <w:kern w:val="0"/>
      <w:sz w:val="16"/>
      <w:szCs w:val="16"/>
    </w:rPr>
  </w:style>
  <w:style w:type="character" w:styleId="UyteHipercze">
    <w:name w:val="FollowedHyperlink"/>
    <w:basedOn w:val="Domylnaczcionkaakapitu"/>
    <w:rsid w:val="00FC7DF6"/>
    <w:rPr>
      <w:color w:val="800080"/>
      <w:u w:val="single"/>
    </w:rPr>
  </w:style>
  <w:style w:type="paragraph" w:styleId="Bezodstpw">
    <w:name w:val="No Spacing"/>
    <w:rsid w:val="00FC7DF6"/>
    <w:pPr>
      <w:autoSpaceDN w:val="0"/>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rsid w:val="00FC7DF6"/>
    <w:pPr>
      <w:widowControl/>
      <w:suppressAutoHyphens w:val="0"/>
      <w:textAlignment w:val="auto"/>
    </w:pPr>
    <w:rPr>
      <w:rFonts w:ascii="Times New Roman" w:eastAsia="Times New Roman" w:hAnsi="Times New Roman"/>
      <w:kern w:val="0"/>
      <w:sz w:val="28"/>
      <w:szCs w:val="24"/>
    </w:rPr>
  </w:style>
  <w:style w:type="character" w:customStyle="1" w:styleId="Tekstpodstawowy2Znak">
    <w:name w:val="Tekst podstawowy 2 Znak"/>
    <w:basedOn w:val="Domylnaczcionkaakapitu"/>
    <w:link w:val="Tekstpodstawowy2"/>
    <w:rsid w:val="00FC7DF6"/>
    <w:rPr>
      <w:rFonts w:ascii="Times New Roman" w:eastAsia="Times New Roman" w:hAnsi="Times New Roman" w:cs="Times New Roman"/>
      <w:sz w:val="28"/>
      <w:szCs w:val="24"/>
      <w:lang w:eastAsia="pl-PL"/>
    </w:rPr>
  </w:style>
  <w:style w:type="numbering" w:customStyle="1" w:styleId="WWNum1">
    <w:name w:val="WWNum1"/>
    <w:basedOn w:val="Bezlisty"/>
    <w:rsid w:val="00FC7DF6"/>
    <w:pPr>
      <w:numPr>
        <w:numId w:val="2"/>
      </w:numPr>
    </w:pPr>
  </w:style>
  <w:style w:type="numbering" w:customStyle="1" w:styleId="WWNum2">
    <w:name w:val="WWNum2"/>
    <w:basedOn w:val="Bezlisty"/>
    <w:rsid w:val="00FC7DF6"/>
    <w:pPr>
      <w:numPr>
        <w:numId w:val="3"/>
      </w:numPr>
    </w:pPr>
  </w:style>
  <w:style w:type="numbering" w:customStyle="1" w:styleId="WWNum3">
    <w:name w:val="WWNum3"/>
    <w:basedOn w:val="Bezlisty"/>
    <w:rsid w:val="00FC7DF6"/>
    <w:pPr>
      <w:numPr>
        <w:numId w:val="4"/>
      </w:numPr>
    </w:pPr>
  </w:style>
  <w:style w:type="numbering" w:customStyle="1" w:styleId="WWNum4">
    <w:name w:val="WWNum4"/>
    <w:basedOn w:val="Bezlisty"/>
    <w:rsid w:val="00FC7DF6"/>
    <w:pPr>
      <w:numPr>
        <w:numId w:val="5"/>
      </w:numPr>
    </w:pPr>
  </w:style>
  <w:style w:type="numbering" w:customStyle="1" w:styleId="WWNum5">
    <w:name w:val="WWNum5"/>
    <w:basedOn w:val="Bezlisty"/>
    <w:rsid w:val="00FC7DF6"/>
    <w:pPr>
      <w:numPr>
        <w:numId w:val="6"/>
      </w:numPr>
    </w:pPr>
  </w:style>
  <w:style w:type="numbering" w:customStyle="1" w:styleId="WWNum6">
    <w:name w:val="WWNum6"/>
    <w:basedOn w:val="Bezlisty"/>
    <w:rsid w:val="00FC7DF6"/>
    <w:pPr>
      <w:numPr>
        <w:numId w:val="21"/>
      </w:numPr>
    </w:pPr>
  </w:style>
  <w:style w:type="numbering" w:customStyle="1" w:styleId="WWNum7">
    <w:name w:val="WWNum7"/>
    <w:basedOn w:val="Bezlisty"/>
    <w:rsid w:val="00FC7DF6"/>
    <w:pPr>
      <w:numPr>
        <w:numId w:val="7"/>
      </w:numPr>
    </w:pPr>
  </w:style>
  <w:style w:type="numbering" w:customStyle="1" w:styleId="WWNum8">
    <w:name w:val="WWNum8"/>
    <w:basedOn w:val="Bezlisty"/>
    <w:rsid w:val="00FC7DF6"/>
    <w:pPr>
      <w:numPr>
        <w:numId w:val="8"/>
      </w:numPr>
    </w:pPr>
  </w:style>
  <w:style w:type="numbering" w:customStyle="1" w:styleId="WWNum9">
    <w:name w:val="WWNum9"/>
    <w:basedOn w:val="Bezlisty"/>
    <w:rsid w:val="00FC7DF6"/>
    <w:pPr>
      <w:numPr>
        <w:numId w:val="9"/>
      </w:numPr>
    </w:pPr>
  </w:style>
  <w:style w:type="numbering" w:customStyle="1" w:styleId="WWNum10">
    <w:name w:val="WWNum10"/>
    <w:basedOn w:val="Bezlisty"/>
    <w:rsid w:val="00FC7DF6"/>
    <w:pPr>
      <w:numPr>
        <w:numId w:val="10"/>
      </w:numPr>
    </w:pPr>
  </w:style>
  <w:style w:type="numbering" w:customStyle="1" w:styleId="WWNum11">
    <w:name w:val="WWNum11"/>
    <w:basedOn w:val="Bezlisty"/>
    <w:rsid w:val="00FC7DF6"/>
    <w:pPr>
      <w:numPr>
        <w:numId w:val="11"/>
      </w:numPr>
    </w:pPr>
  </w:style>
  <w:style w:type="numbering" w:customStyle="1" w:styleId="WWNum12">
    <w:name w:val="WWNum12"/>
    <w:basedOn w:val="Bezlisty"/>
    <w:rsid w:val="00FC7DF6"/>
    <w:pPr>
      <w:numPr>
        <w:numId w:val="12"/>
      </w:numPr>
    </w:pPr>
  </w:style>
  <w:style w:type="numbering" w:customStyle="1" w:styleId="WWNum13">
    <w:name w:val="WWNum13"/>
    <w:basedOn w:val="Bezlisty"/>
    <w:rsid w:val="00FC7DF6"/>
    <w:pPr>
      <w:numPr>
        <w:numId w:val="13"/>
      </w:numPr>
    </w:pPr>
  </w:style>
  <w:style w:type="numbering" w:customStyle="1" w:styleId="WWNum14">
    <w:name w:val="WWNum14"/>
    <w:basedOn w:val="Bezlisty"/>
    <w:rsid w:val="00FC7DF6"/>
    <w:pPr>
      <w:numPr>
        <w:numId w:val="14"/>
      </w:numPr>
    </w:pPr>
  </w:style>
  <w:style w:type="numbering" w:customStyle="1" w:styleId="WWNum15">
    <w:name w:val="WWNum15"/>
    <w:basedOn w:val="Bezlisty"/>
    <w:rsid w:val="00FC7DF6"/>
    <w:pPr>
      <w:numPr>
        <w:numId w:val="15"/>
      </w:numPr>
    </w:pPr>
  </w:style>
  <w:style w:type="numbering" w:customStyle="1" w:styleId="WWNum16">
    <w:name w:val="WWNum16"/>
    <w:basedOn w:val="Bezlisty"/>
    <w:rsid w:val="00FC7DF6"/>
    <w:pPr>
      <w:numPr>
        <w:numId w:val="16"/>
      </w:numPr>
    </w:pPr>
  </w:style>
  <w:style w:type="numbering" w:customStyle="1" w:styleId="WWNum17">
    <w:name w:val="WWNum17"/>
    <w:basedOn w:val="Bezlisty"/>
    <w:rsid w:val="00FC7DF6"/>
    <w:pPr>
      <w:numPr>
        <w:numId w:val="17"/>
      </w:numPr>
    </w:pPr>
  </w:style>
  <w:style w:type="numbering" w:customStyle="1" w:styleId="WWNum18">
    <w:name w:val="WWNum18"/>
    <w:basedOn w:val="Bezlisty"/>
    <w:rsid w:val="00FC7DF6"/>
    <w:pPr>
      <w:numPr>
        <w:numId w:val="18"/>
      </w:numPr>
    </w:pPr>
  </w:style>
  <w:style w:type="numbering" w:customStyle="1" w:styleId="WWNum19">
    <w:name w:val="WWNum19"/>
    <w:basedOn w:val="Bezlisty"/>
    <w:rsid w:val="00FC7DF6"/>
    <w:pPr>
      <w:numPr>
        <w:numId w:val="19"/>
      </w:numPr>
    </w:pPr>
  </w:style>
  <w:style w:type="numbering" w:customStyle="1" w:styleId="WWNum20">
    <w:name w:val="WWNum20"/>
    <w:basedOn w:val="Bezlisty"/>
    <w:rsid w:val="00FC7DF6"/>
    <w:pPr>
      <w:numPr>
        <w:numId w:val="20"/>
      </w:numPr>
    </w:pPr>
  </w:style>
  <w:style w:type="table" w:styleId="Tabela-Siatka">
    <w:name w:val="Table Grid"/>
    <w:basedOn w:val="Standardowy"/>
    <w:uiPriority w:val="59"/>
    <w:rsid w:val="00A6565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A65650"/>
    <w:pPr>
      <w:widowControl/>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character" w:styleId="Nierozpoznanawzmianka">
    <w:name w:val="Unresolved Mention"/>
    <w:basedOn w:val="Domylnaczcionkaakapitu"/>
    <w:uiPriority w:val="99"/>
    <w:semiHidden/>
    <w:unhideWhenUsed/>
    <w:rsid w:val="00A65650"/>
    <w:rPr>
      <w:color w:val="605E5C"/>
      <w:shd w:val="clear" w:color="auto" w:fill="E1DFDD"/>
    </w:rPr>
  </w:style>
  <w:style w:type="character" w:customStyle="1" w:styleId="alb">
    <w:name w:val="a_lb"/>
    <w:basedOn w:val="Domylnaczcionkaakapitu"/>
    <w:rsid w:val="00A65650"/>
  </w:style>
  <w:style w:type="paragraph" w:customStyle="1" w:styleId="Default">
    <w:name w:val="Default"/>
    <w:rsid w:val="00A6565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markedcontent">
    <w:name w:val="markedcontent"/>
    <w:basedOn w:val="Domylnaczcionkaakapitu"/>
    <w:rsid w:val="00E66234"/>
  </w:style>
  <w:style w:type="character" w:customStyle="1" w:styleId="Nagwek3Znak">
    <w:name w:val="Nagłówek 3 Znak"/>
    <w:basedOn w:val="Domylnaczcionkaakapitu"/>
    <w:link w:val="Nagwek3"/>
    <w:uiPriority w:val="9"/>
    <w:semiHidden/>
    <w:rsid w:val="00CC0E4F"/>
    <w:rPr>
      <w:rFonts w:asciiTheme="majorHAnsi" w:eastAsiaTheme="majorEastAsia" w:hAnsiTheme="majorHAnsi" w:cstheme="majorBidi"/>
      <w:color w:val="1F3763" w:themeColor="accent1" w:themeShade="7F"/>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260">
      <w:bodyDiv w:val="1"/>
      <w:marLeft w:val="0"/>
      <w:marRight w:val="0"/>
      <w:marTop w:val="0"/>
      <w:marBottom w:val="0"/>
      <w:divBdr>
        <w:top w:val="none" w:sz="0" w:space="0" w:color="auto"/>
        <w:left w:val="none" w:sz="0" w:space="0" w:color="auto"/>
        <w:bottom w:val="none" w:sz="0" w:space="0" w:color="auto"/>
        <w:right w:val="none" w:sz="0" w:space="0" w:color="auto"/>
      </w:divBdr>
    </w:div>
    <w:div w:id="975719771">
      <w:bodyDiv w:val="1"/>
      <w:marLeft w:val="0"/>
      <w:marRight w:val="0"/>
      <w:marTop w:val="0"/>
      <w:marBottom w:val="0"/>
      <w:divBdr>
        <w:top w:val="none" w:sz="0" w:space="0" w:color="auto"/>
        <w:left w:val="none" w:sz="0" w:space="0" w:color="auto"/>
        <w:bottom w:val="none" w:sz="0" w:space="0" w:color="auto"/>
        <w:right w:val="none" w:sz="0" w:space="0" w:color="auto"/>
      </w:divBdr>
    </w:div>
    <w:div w:id="1222403626">
      <w:bodyDiv w:val="1"/>
      <w:marLeft w:val="0"/>
      <w:marRight w:val="0"/>
      <w:marTop w:val="0"/>
      <w:marBottom w:val="0"/>
      <w:divBdr>
        <w:top w:val="none" w:sz="0" w:space="0" w:color="auto"/>
        <w:left w:val="none" w:sz="0" w:space="0" w:color="auto"/>
        <w:bottom w:val="none" w:sz="0" w:space="0" w:color="auto"/>
        <w:right w:val="none" w:sz="0" w:space="0" w:color="auto"/>
      </w:divBdr>
    </w:div>
    <w:div w:id="1320962558">
      <w:bodyDiv w:val="1"/>
      <w:marLeft w:val="0"/>
      <w:marRight w:val="0"/>
      <w:marTop w:val="0"/>
      <w:marBottom w:val="0"/>
      <w:divBdr>
        <w:top w:val="none" w:sz="0" w:space="0" w:color="auto"/>
        <w:left w:val="none" w:sz="0" w:space="0" w:color="auto"/>
        <w:bottom w:val="none" w:sz="0" w:space="0" w:color="auto"/>
        <w:right w:val="none" w:sz="0" w:space="0" w:color="auto"/>
      </w:divBdr>
    </w:div>
    <w:div w:id="1469014333">
      <w:bodyDiv w:val="1"/>
      <w:marLeft w:val="0"/>
      <w:marRight w:val="0"/>
      <w:marTop w:val="0"/>
      <w:marBottom w:val="0"/>
      <w:divBdr>
        <w:top w:val="none" w:sz="0" w:space="0" w:color="auto"/>
        <w:left w:val="none" w:sz="0" w:space="0" w:color="auto"/>
        <w:bottom w:val="none" w:sz="0" w:space="0" w:color="auto"/>
        <w:right w:val="none" w:sz="0" w:space="0" w:color="auto"/>
      </w:divBdr>
    </w:div>
    <w:div w:id="1607036021">
      <w:bodyDiv w:val="1"/>
      <w:marLeft w:val="0"/>
      <w:marRight w:val="0"/>
      <w:marTop w:val="0"/>
      <w:marBottom w:val="0"/>
      <w:divBdr>
        <w:top w:val="none" w:sz="0" w:space="0" w:color="auto"/>
        <w:left w:val="none" w:sz="0" w:space="0" w:color="auto"/>
        <w:bottom w:val="none" w:sz="0" w:space="0" w:color="auto"/>
        <w:right w:val="none" w:sz="0" w:space="0" w:color="auto"/>
      </w:divBdr>
    </w:div>
    <w:div w:id="1641762755">
      <w:bodyDiv w:val="1"/>
      <w:marLeft w:val="0"/>
      <w:marRight w:val="0"/>
      <w:marTop w:val="0"/>
      <w:marBottom w:val="0"/>
      <w:divBdr>
        <w:top w:val="none" w:sz="0" w:space="0" w:color="auto"/>
        <w:left w:val="none" w:sz="0" w:space="0" w:color="auto"/>
        <w:bottom w:val="none" w:sz="0" w:space="0" w:color="auto"/>
        <w:right w:val="none" w:sz="0" w:space="0" w:color="auto"/>
      </w:divBdr>
    </w:div>
    <w:div w:id="1726836524">
      <w:bodyDiv w:val="1"/>
      <w:marLeft w:val="0"/>
      <w:marRight w:val="0"/>
      <w:marTop w:val="0"/>
      <w:marBottom w:val="0"/>
      <w:divBdr>
        <w:top w:val="none" w:sz="0" w:space="0" w:color="auto"/>
        <w:left w:val="none" w:sz="0" w:space="0" w:color="auto"/>
        <w:bottom w:val="none" w:sz="0" w:space="0" w:color="auto"/>
        <w:right w:val="none" w:sz="0" w:space="0" w:color="auto"/>
      </w:divBdr>
    </w:div>
    <w:div w:id="1753552477">
      <w:bodyDiv w:val="1"/>
      <w:marLeft w:val="0"/>
      <w:marRight w:val="0"/>
      <w:marTop w:val="0"/>
      <w:marBottom w:val="0"/>
      <w:divBdr>
        <w:top w:val="none" w:sz="0" w:space="0" w:color="auto"/>
        <w:left w:val="none" w:sz="0" w:space="0" w:color="auto"/>
        <w:bottom w:val="none" w:sz="0" w:space="0" w:color="auto"/>
        <w:right w:val="none" w:sz="0" w:space="0" w:color="auto"/>
      </w:divBdr>
    </w:div>
    <w:div w:id="1781098232">
      <w:bodyDiv w:val="1"/>
      <w:marLeft w:val="0"/>
      <w:marRight w:val="0"/>
      <w:marTop w:val="0"/>
      <w:marBottom w:val="0"/>
      <w:divBdr>
        <w:top w:val="none" w:sz="0" w:space="0" w:color="auto"/>
        <w:left w:val="none" w:sz="0" w:space="0" w:color="auto"/>
        <w:bottom w:val="none" w:sz="0" w:space="0" w:color="auto"/>
        <w:right w:val="none" w:sz="0" w:space="0" w:color="auto"/>
      </w:divBdr>
    </w:div>
    <w:div w:id="1902057054">
      <w:bodyDiv w:val="1"/>
      <w:marLeft w:val="0"/>
      <w:marRight w:val="0"/>
      <w:marTop w:val="0"/>
      <w:marBottom w:val="0"/>
      <w:divBdr>
        <w:top w:val="none" w:sz="0" w:space="0" w:color="auto"/>
        <w:left w:val="none" w:sz="0" w:space="0" w:color="auto"/>
        <w:bottom w:val="none" w:sz="0" w:space="0" w:color="auto"/>
        <w:right w:val="none" w:sz="0" w:space="0" w:color="auto"/>
      </w:divBdr>
    </w:div>
    <w:div w:id="20128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gov.pl" TargetMode="Externa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solidFill>
                  <a:schemeClr val="tx1"/>
                </a:solidFill>
                <a:latin typeface="Times New Roman" panose="02020603050405020304" pitchFamily="18" charset="0"/>
                <a:cs typeface="Times New Roman" panose="02020603050405020304" pitchFamily="18" charset="0"/>
              </a:rPr>
              <a:t>S</a:t>
            </a:r>
            <a:r>
              <a:rPr lang="pl-PL">
                <a:solidFill>
                  <a:schemeClr val="tx1"/>
                </a:solidFill>
                <a:latin typeface="Times New Roman" panose="02020603050405020304" pitchFamily="18" charset="0"/>
                <a:cs typeface="Times New Roman" panose="02020603050405020304" pitchFamily="18" charset="0"/>
              </a:rPr>
              <a:t>truktura przychodów SPZZOZ w Wyszkowie </a:t>
            </a:r>
            <a:br>
              <a:rPr lang="pl-PL">
                <a:solidFill>
                  <a:schemeClr val="tx1"/>
                </a:solidFill>
                <a:latin typeface="Times New Roman" panose="02020603050405020304" pitchFamily="18" charset="0"/>
                <a:cs typeface="Times New Roman" panose="02020603050405020304" pitchFamily="18" charset="0"/>
              </a:rPr>
            </a:br>
            <a:r>
              <a:rPr lang="pl-PL">
                <a:solidFill>
                  <a:schemeClr val="tx1"/>
                </a:solidFill>
                <a:latin typeface="Times New Roman" panose="02020603050405020304" pitchFamily="18" charset="0"/>
                <a:cs typeface="Times New Roman" panose="02020603050405020304" pitchFamily="18" charset="0"/>
              </a:rPr>
              <a:t>w 2020 roku</a:t>
            </a:r>
            <a:endParaRPr lang="en-US">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manualLayout>
          <c:layoutTarget val="inner"/>
          <c:xMode val="edge"/>
          <c:yMode val="edge"/>
          <c:x val="0.3034211869349665"/>
          <c:y val="0.16030518950990055"/>
          <c:w val="0.37933945756780402"/>
          <c:h val="0.50268296217574027"/>
        </c:manualLayout>
      </c:layout>
      <c:doughnutChart>
        <c:varyColors val="1"/>
        <c:ser>
          <c:idx val="0"/>
          <c:order val="0"/>
          <c:tx>
            <c:strRef>
              <c:f>Arkusz1!$B$1</c:f>
              <c:strCache>
                <c:ptCount val="1"/>
                <c:pt idx="0">
                  <c:v>Sprzedaż</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EB82-4F92-8E1A-DA71ED09239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B82-4F92-8E1A-DA71ED09239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EB82-4F92-8E1A-DA71ED09239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6-EB82-4F92-8E1A-DA71ED09239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5-EB82-4F92-8E1A-DA71ED09239F}"/>
              </c:ext>
            </c:extLst>
          </c:dPt>
          <c:dLbls>
            <c:dLbl>
              <c:idx val="0"/>
              <c:layout>
                <c:manualLayout>
                  <c:x val="0.26504629629629628"/>
                  <c:y val="-0.10583657587548645"/>
                </c:manualLayout>
              </c:layout>
              <c:showLegendKey val="0"/>
              <c:showVal val="0"/>
              <c:showCatName val="1"/>
              <c:showSerName val="0"/>
              <c:showPercent val="1"/>
              <c:showBubbleSize val="0"/>
              <c:extLst>
                <c:ext xmlns:c15="http://schemas.microsoft.com/office/drawing/2012/chart" uri="{CE6537A1-D6FC-4f65-9D91-7224C49458BB}">
                  <c15:layout>
                    <c:manualLayout>
                      <c:w val="0.1877143482064742"/>
                      <c:h val="0.14754373602132415"/>
                    </c:manualLayout>
                  </c15:layout>
                </c:ext>
                <c:ext xmlns:c16="http://schemas.microsoft.com/office/drawing/2014/chart" uri="{C3380CC4-5D6E-409C-BE32-E72D297353CC}">
                  <c16:uniqueId val="{00000002-EB82-4F92-8E1A-DA71ED09239F}"/>
                </c:ext>
              </c:extLst>
            </c:dLbl>
            <c:dLbl>
              <c:idx val="1"/>
              <c:layout>
                <c:manualLayout>
                  <c:x val="-0.29052105320055788"/>
                  <c:y val="0.4066385816982160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B82-4F92-8E1A-DA71ED09239F}"/>
                </c:ext>
              </c:extLst>
            </c:dLbl>
            <c:dLbl>
              <c:idx val="2"/>
              <c:layout>
                <c:manualLayout>
                  <c:x val="-0.2986111111111111"/>
                  <c:y val="0.1961089494163423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EB82-4F92-8E1A-DA71ED09239F}"/>
                </c:ext>
              </c:extLst>
            </c:dLbl>
            <c:dLbl>
              <c:idx val="3"/>
              <c:layout>
                <c:manualLayout>
                  <c:x val="-0.34027777777777779"/>
                  <c:y val="1.245136186770429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EB82-4F92-8E1A-DA71ED09239F}"/>
                </c:ext>
              </c:extLst>
            </c:dLbl>
            <c:dLbl>
              <c:idx val="4"/>
              <c:layout>
                <c:manualLayout>
                  <c:x val="0.36805555555555558"/>
                  <c:y val="3.73540856031128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B82-4F92-8E1A-DA71ED09239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świadczenia opieki zdrowotnej (umowy z MOW NFZ)</c:v>
                </c:pt>
                <c:pt idx="1">
                  <c:v>ratownictwo medyczne (umowa MEDITRANS)</c:v>
                </c:pt>
                <c:pt idx="2">
                  <c:v>pozostała działalność lecznicza </c:v>
                </c:pt>
                <c:pt idx="3">
                  <c:v>równowartość amortyzacji majątku sfinansowanego dotacjami</c:v>
                </c:pt>
                <c:pt idx="4">
                  <c:v>pozostałe przychody</c:v>
                </c:pt>
              </c:strCache>
            </c:strRef>
          </c:cat>
          <c:val>
            <c:numRef>
              <c:f>Arkusz1!$B$2:$B$6</c:f>
              <c:numCache>
                <c:formatCode>0%</c:formatCode>
                <c:ptCount val="5"/>
                <c:pt idx="0">
                  <c:v>0.84</c:v>
                </c:pt>
                <c:pt idx="1">
                  <c:v>7.0000000000000007E-2</c:v>
                </c:pt>
                <c:pt idx="2">
                  <c:v>0.04</c:v>
                </c:pt>
                <c:pt idx="3">
                  <c:v>0.04</c:v>
                </c:pt>
                <c:pt idx="4">
                  <c:v>0.02</c:v>
                </c:pt>
              </c:numCache>
            </c:numRef>
          </c:val>
          <c:extLst>
            <c:ext xmlns:c16="http://schemas.microsoft.com/office/drawing/2014/chart" uri="{C3380CC4-5D6E-409C-BE32-E72D297353CC}">
              <c16:uniqueId val="{00000000-EB82-4F92-8E1A-DA71ED09239F}"/>
            </c:ext>
          </c:extLst>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b"/>
      <c:legendEntry>
        <c:idx val="0"/>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legendEntry>
      <c:legendEntry>
        <c:idx val="1"/>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legendEntry>
      <c:legendEntry>
        <c:idx val="2"/>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legendEntry>
      <c:legendEntry>
        <c:idx val="3"/>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legendEntry>
      <c:legendEntry>
        <c:idx val="4"/>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l-PL"/>
          </a:p>
        </c:txPr>
      </c:legendEntry>
      <c:layout>
        <c:manualLayout>
          <c:xMode val="edge"/>
          <c:yMode val="edge"/>
          <c:x val="9.8862459900845731E-2"/>
          <c:y val="0.69422422289820651"/>
          <c:w val="0.81384897200349959"/>
          <c:h val="0.2202678614559683"/>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r>
              <a:rPr lang="pl-PL" sz="1400" b="0" cap="none">
                <a:solidFill>
                  <a:sysClr val="windowText" lastClr="000000"/>
                </a:solidFill>
              </a:rPr>
              <a:t>Struktura osób pracujących </a:t>
            </a:r>
          </a:p>
          <a:p>
            <a:pPr>
              <a:defRPr>
                <a:solidFill>
                  <a:sysClr val="windowText" lastClr="000000"/>
                </a:solidFill>
              </a:defRPr>
            </a:pPr>
            <a:r>
              <a:rPr lang="pl-PL" sz="1400" b="0" cap="none">
                <a:solidFill>
                  <a:sysClr val="windowText" lastClr="000000"/>
                </a:solidFill>
              </a:rPr>
              <a:t>w oparciu o kontrakty medyczne</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lekarze</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kontraktowe 2019</c:v>
                </c:pt>
                <c:pt idx="1">
                  <c:v>umowy kontraktowe 2020</c:v>
                </c:pt>
              </c:strCache>
            </c:strRef>
          </c:cat>
          <c:val>
            <c:numRef>
              <c:f>Arkusz1!$B$2:$B$3</c:f>
              <c:numCache>
                <c:formatCode>General</c:formatCode>
                <c:ptCount val="2"/>
                <c:pt idx="0">
                  <c:v>95</c:v>
                </c:pt>
                <c:pt idx="1">
                  <c:v>85</c:v>
                </c:pt>
              </c:numCache>
            </c:numRef>
          </c:val>
          <c:extLst>
            <c:ext xmlns:c16="http://schemas.microsoft.com/office/drawing/2014/chart" uri="{C3380CC4-5D6E-409C-BE32-E72D297353CC}">
              <c16:uniqueId val="{00000000-C012-40C1-AE8D-1CD89EC7DDEA}"/>
            </c:ext>
          </c:extLst>
        </c:ser>
        <c:ser>
          <c:idx val="1"/>
          <c:order val="1"/>
          <c:tx>
            <c:strRef>
              <c:f>Arkusz1!$C$1</c:f>
              <c:strCache>
                <c:ptCount val="1"/>
                <c:pt idx="0">
                  <c:v>inny wyższy personel</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kontraktowe 2019</c:v>
                </c:pt>
                <c:pt idx="1">
                  <c:v>umowy kontraktowe 2020</c:v>
                </c:pt>
              </c:strCache>
            </c:strRef>
          </c:cat>
          <c:val>
            <c:numRef>
              <c:f>Arkusz1!$C$2:$C$3</c:f>
              <c:numCache>
                <c:formatCode>General</c:formatCode>
                <c:ptCount val="2"/>
                <c:pt idx="0">
                  <c:v>6</c:v>
                </c:pt>
                <c:pt idx="1">
                  <c:v>5</c:v>
                </c:pt>
              </c:numCache>
            </c:numRef>
          </c:val>
          <c:extLst>
            <c:ext xmlns:c16="http://schemas.microsoft.com/office/drawing/2014/chart" uri="{C3380CC4-5D6E-409C-BE32-E72D297353CC}">
              <c16:uniqueId val="{00000001-C012-40C1-AE8D-1CD89EC7DDEA}"/>
            </c:ext>
          </c:extLst>
        </c:ser>
        <c:ser>
          <c:idx val="2"/>
          <c:order val="2"/>
          <c:tx>
            <c:strRef>
              <c:f>Arkusz1!$D$1</c:f>
              <c:strCache>
                <c:ptCount val="1"/>
                <c:pt idx="0">
                  <c:v>pielęgniarki i położne</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kontraktowe 2019</c:v>
                </c:pt>
                <c:pt idx="1">
                  <c:v>umowy kontraktowe 2020</c:v>
                </c:pt>
              </c:strCache>
            </c:strRef>
          </c:cat>
          <c:val>
            <c:numRef>
              <c:f>Arkusz1!$D$2:$D$3</c:f>
              <c:numCache>
                <c:formatCode>General</c:formatCode>
                <c:ptCount val="2"/>
                <c:pt idx="0">
                  <c:v>11</c:v>
                </c:pt>
                <c:pt idx="1">
                  <c:v>9</c:v>
                </c:pt>
              </c:numCache>
            </c:numRef>
          </c:val>
          <c:extLst>
            <c:ext xmlns:c16="http://schemas.microsoft.com/office/drawing/2014/chart" uri="{C3380CC4-5D6E-409C-BE32-E72D297353CC}">
              <c16:uniqueId val="{00000002-C012-40C1-AE8D-1CD89EC7DDEA}"/>
            </c:ext>
          </c:extLst>
        </c:ser>
        <c:ser>
          <c:idx val="3"/>
          <c:order val="3"/>
          <c:tx>
            <c:strRef>
              <c:f>Arkusz1!$E$1</c:f>
              <c:strCache>
                <c:ptCount val="1"/>
                <c:pt idx="0">
                  <c:v>ratownicy</c:v>
                </c:pt>
              </c:strCache>
            </c:strRef>
          </c:tx>
          <c:spPr>
            <a:gradFill flip="none" rotWithShape="1">
              <a:gsLst>
                <a:gs pos="0">
                  <a:schemeClr val="accent4"/>
                </a:gs>
                <a:gs pos="75000">
                  <a:schemeClr val="accent4">
                    <a:lumMod val="60000"/>
                    <a:lumOff val="40000"/>
                  </a:schemeClr>
                </a:gs>
                <a:gs pos="51000">
                  <a:schemeClr val="accent4">
                    <a:alpha val="75000"/>
                  </a:schemeClr>
                </a:gs>
                <a:gs pos="100000">
                  <a:schemeClr val="accent4">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kontraktowe 2019</c:v>
                </c:pt>
                <c:pt idx="1">
                  <c:v>umowy kontraktowe 2020</c:v>
                </c:pt>
              </c:strCache>
            </c:strRef>
          </c:cat>
          <c:val>
            <c:numRef>
              <c:f>Arkusz1!$E$2:$E$3</c:f>
              <c:numCache>
                <c:formatCode>General</c:formatCode>
                <c:ptCount val="2"/>
                <c:pt idx="0">
                  <c:v>25</c:v>
                </c:pt>
                <c:pt idx="1">
                  <c:v>24</c:v>
                </c:pt>
              </c:numCache>
            </c:numRef>
          </c:val>
          <c:extLst>
            <c:ext xmlns:c16="http://schemas.microsoft.com/office/drawing/2014/chart" uri="{C3380CC4-5D6E-409C-BE32-E72D297353CC}">
              <c16:uniqueId val="{00000003-C012-40C1-AE8D-1CD89EC7DDEA}"/>
            </c:ext>
          </c:extLst>
        </c:ser>
        <c:ser>
          <c:idx val="4"/>
          <c:order val="4"/>
          <c:tx>
            <c:strRef>
              <c:f>Arkusz1!$F$1</c:f>
              <c:strCache>
                <c:ptCount val="1"/>
                <c:pt idx="0">
                  <c:v>technicy</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kontraktowe 2019</c:v>
                </c:pt>
                <c:pt idx="1">
                  <c:v>umowy kontraktowe 2020</c:v>
                </c:pt>
              </c:strCache>
            </c:strRef>
          </c:cat>
          <c:val>
            <c:numRef>
              <c:f>Arkusz1!$F$2:$F$3</c:f>
              <c:numCache>
                <c:formatCode>General</c:formatCode>
                <c:ptCount val="2"/>
                <c:pt idx="0">
                  <c:v>1</c:v>
                </c:pt>
                <c:pt idx="1">
                  <c:v>0</c:v>
                </c:pt>
              </c:numCache>
            </c:numRef>
          </c:val>
          <c:extLst>
            <c:ext xmlns:c16="http://schemas.microsoft.com/office/drawing/2014/chart" uri="{C3380CC4-5D6E-409C-BE32-E72D297353CC}">
              <c16:uniqueId val="{00000004-C012-40C1-AE8D-1CD89EC7DDEA}"/>
            </c:ext>
          </c:extLst>
        </c:ser>
        <c:ser>
          <c:idx val="5"/>
          <c:order val="5"/>
          <c:tx>
            <c:strRef>
              <c:f>Arkusz1!$G$1</c:f>
              <c:strCache>
                <c:ptCount val="1"/>
                <c:pt idx="0">
                  <c:v>inny średni personel</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kontraktowe 2019</c:v>
                </c:pt>
                <c:pt idx="1">
                  <c:v>umowy kontraktowe 2020</c:v>
                </c:pt>
              </c:strCache>
            </c:strRef>
          </c:cat>
          <c:val>
            <c:numRef>
              <c:f>Arkusz1!$G$2:$G$3</c:f>
              <c:numCache>
                <c:formatCode>General</c:formatCode>
                <c:ptCount val="2"/>
                <c:pt idx="0">
                  <c:v>0</c:v>
                </c:pt>
                <c:pt idx="1">
                  <c:v>0</c:v>
                </c:pt>
              </c:numCache>
            </c:numRef>
          </c:val>
          <c:extLst>
            <c:ext xmlns:c16="http://schemas.microsoft.com/office/drawing/2014/chart" uri="{C3380CC4-5D6E-409C-BE32-E72D297353CC}">
              <c16:uniqueId val="{00000005-C012-40C1-AE8D-1CD89EC7DDEA}"/>
            </c:ext>
          </c:extLst>
        </c:ser>
        <c:ser>
          <c:idx val="6"/>
          <c:order val="6"/>
          <c:tx>
            <c:strRef>
              <c:f>Arkusz1!$H$1</c:f>
              <c:strCache>
                <c:ptCount val="1"/>
                <c:pt idx="0">
                  <c:v>administracja</c:v>
                </c:pt>
              </c:strCache>
            </c:strRef>
          </c:tx>
          <c:spPr>
            <a:gradFill flip="none" rotWithShape="1">
              <a:gsLst>
                <a:gs pos="0">
                  <a:schemeClr val="accent1">
                    <a:lumMod val="60000"/>
                  </a:schemeClr>
                </a:gs>
                <a:gs pos="75000">
                  <a:schemeClr val="accent1">
                    <a:lumMod val="60000"/>
                    <a:lumMod val="60000"/>
                    <a:lumOff val="40000"/>
                  </a:schemeClr>
                </a:gs>
                <a:gs pos="51000">
                  <a:schemeClr val="accent1">
                    <a:lumMod val="60000"/>
                    <a:alpha val="75000"/>
                  </a:schemeClr>
                </a:gs>
                <a:gs pos="100000">
                  <a:schemeClr val="accent1">
                    <a:lumMod val="60000"/>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kontraktowe 2019</c:v>
                </c:pt>
                <c:pt idx="1">
                  <c:v>umowy kontraktowe 2020</c:v>
                </c:pt>
              </c:strCache>
            </c:strRef>
          </c:cat>
          <c:val>
            <c:numRef>
              <c:f>Arkusz1!$H$2:$H$3</c:f>
              <c:numCache>
                <c:formatCode>General</c:formatCode>
                <c:ptCount val="2"/>
                <c:pt idx="0">
                  <c:v>1</c:v>
                </c:pt>
                <c:pt idx="1">
                  <c:v>0</c:v>
                </c:pt>
              </c:numCache>
            </c:numRef>
          </c:val>
          <c:extLst>
            <c:ext xmlns:c16="http://schemas.microsoft.com/office/drawing/2014/chart" uri="{C3380CC4-5D6E-409C-BE32-E72D297353CC}">
              <c16:uniqueId val="{00000006-C012-40C1-AE8D-1CD89EC7DDEA}"/>
            </c:ext>
          </c:extLst>
        </c:ser>
        <c:ser>
          <c:idx val="7"/>
          <c:order val="7"/>
          <c:tx>
            <c:strRef>
              <c:f>Arkusz1!$I$1</c:f>
              <c:strCache>
                <c:ptCount val="1"/>
                <c:pt idx="0">
                  <c:v>inne personel obsługi</c:v>
                </c:pt>
              </c:strCache>
            </c:strRef>
          </c:tx>
          <c:spPr>
            <a:gradFill flip="none" rotWithShape="1">
              <a:gsLst>
                <a:gs pos="0">
                  <a:schemeClr val="accent2">
                    <a:lumMod val="60000"/>
                  </a:schemeClr>
                </a:gs>
                <a:gs pos="75000">
                  <a:schemeClr val="accent2">
                    <a:lumMod val="60000"/>
                    <a:lumMod val="60000"/>
                    <a:lumOff val="40000"/>
                  </a:schemeClr>
                </a:gs>
                <a:gs pos="51000">
                  <a:schemeClr val="accent2">
                    <a:lumMod val="60000"/>
                    <a:alpha val="75000"/>
                  </a:schemeClr>
                </a:gs>
                <a:gs pos="100000">
                  <a:schemeClr val="accent2">
                    <a:lumMod val="60000"/>
                    <a:lumMod val="20000"/>
                    <a:lumOff val="80000"/>
                    <a:alpha val="15000"/>
                  </a:schemeClr>
                </a:gs>
              </a:gsLst>
              <a:lin ang="10800000" scaled="1"/>
              <a:tileRect/>
            </a:gradFill>
            <a:ln>
              <a:noFill/>
            </a:ln>
            <a:effectLst/>
          </c:spPr>
          <c:invertIfNegative val="0"/>
          <c:cat>
            <c:strRef>
              <c:f>Arkusz1!$A$2:$A$3</c:f>
              <c:strCache>
                <c:ptCount val="2"/>
                <c:pt idx="0">
                  <c:v>umowy kontraktowe 2019</c:v>
                </c:pt>
                <c:pt idx="1">
                  <c:v>umowy kontraktowe 2020</c:v>
                </c:pt>
              </c:strCache>
            </c:strRef>
          </c:cat>
          <c:val>
            <c:numRef>
              <c:f>Arkusz1!$I$2:$I$3</c:f>
              <c:numCache>
                <c:formatCode>General</c:formatCode>
                <c:ptCount val="2"/>
                <c:pt idx="0">
                  <c:v>1</c:v>
                </c:pt>
                <c:pt idx="1">
                  <c:v>1</c:v>
                </c:pt>
              </c:numCache>
            </c:numRef>
          </c:val>
          <c:extLst>
            <c:ext xmlns:c16="http://schemas.microsoft.com/office/drawing/2014/chart" uri="{C3380CC4-5D6E-409C-BE32-E72D297353CC}">
              <c16:uniqueId val="{00000007-C012-40C1-AE8D-1CD89EC7DDEA}"/>
            </c:ext>
          </c:extLst>
        </c:ser>
        <c:dLbls>
          <c:showLegendKey val="0"/>
          <c:showVal val="0"/>
          <c:showCatName val="0"/>
          <c:showSerName val="0"/>
          <c:showPercent val="0"/>
          <c:showBubbleSize val="0"/>
        </c:dLbls>
        <c:gapWidth val="326"/>
        <c:overlap val="-58"/>
        <c:axId val="247292672"/>
        <c:axId val="247294208"/>
      </c:barChart>
      <c:catAx>
        <c:axId val="24729267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247294208"/>
        <c:crosses val="autoZero"/>
        <c:auto val="1"/>
        <c:lblAlgn val="ctr"/>
        <c:lblOffset val="100"/>
        <c:noMultiLvlLbl val="0"/>
      </c:catAx>
      <c:valAx>
        <c:axId val="24729420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24729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r>
              <a:rPr lang="pl-PL">
                <a:solidFill>
                  <a:sysClr val="windowText" lastClr="000000"/>
                </a:solidFill>
              </a:rPr>
              <a:t>Źródła finansowania kosztów pracy     SPZZOZ w Wyszkowie </a:t>
            </a:r>
          </a:p>
          <a:p>
            <a:pPr>
              <a:defRPr>
                <a:solidFill>
                  <a:sysClr val="windowText" lastClr="000000"/>
                </a:solidFill>
              </a:defRPr>
            </a:pPr>
            <a:r>
              <a:rPr lang="pl-PL">
                <a:solidFill>
                  <a:sysClr val="windowText" lastClr="000000"/>
                </a:solidFill>
              </a:rPr>
              <a:t>w latach 2017 - 2020</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endParaRPr lang="pl-PL"/>
        </a:p>
      </c:txPr>
    </c:title>
    <c:autoTitleDeleted val="0"/>
    <c:plotArea>
      <c:layout/>
      <c:barChart>
        <c:barDir val="bar"/>
        <c:grouping val="stacked"/>
        <c:varyColors val="0"/>
        <c:ser>
          <c:idx val="0"/>
          <c:order val="0"/>
          <c:tx>
            <c:strRef>
              <c:f>Arkusz1!$B$1</c:f>
              <c:strCache>
                <c:ptCount val="1"/>
                <c:pt idx="0">
                  <c:v>koszty pracy pokryte ze środków własnych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2017 rok</c:v>
                </c:pt>
                <c:pt idx="1">
                  <c:v>2018 rok</c:v>
                </c:pt>
                <c:pt idx="2">
                  <c:v>2019 rok</c:v>
                </c:pt>
                <c:pt idx="3">
                  <c:v>2020 rok</c:v>
                </c:pt>
              </c:strCache>
            </c:strRef>
          </c:cat>
          <c:val>
            <c:numRef>
              <c:f>Arkusz1!$B$2:$B$5</c:f>
              <c:numCache>
                <c:formatCode>#,##0</c:formatCode>
                <c:ptCount val="4"/>
                <c:pt idx="0">
                  <c:v>35125344</c:v>
                </c:pt>
                <c:pt idx="1">
                  <c:v>37196291.799999997</c:v>
                </c:pt>
                <c:pt idx="2">
                  <c:v>40054718.219999999</c:v>
                </c:pt>
                <c:pt idx="3">
                  <c:v>42698240.340000004</c:v>
                </c:pt>
              </c:numCache>
            </c:numRef>
          </c:val>
          <c:extLst>
            <c:ext xmlns:c16="http://schemas.microsoft.com/office/drawing/2014/chart" uri="{C3380CC4-5D6E-409C-BE32-E72D297353CC}">
              <c16:uniqueId val="{00000000-1808-4040-B689-2876783EA80F}"/>
            </c:ext>
          </c:extLst>
        </c:ser>
        <c:ser>
          <c:idx val="1"/>
          <c:order val="1"/>
          <c:tx>
            <c:strRef>
              <c:f>Arkusz1!$C$1</c:f>
              <c:strCache>
                <c:ptCount val="1"/>
                <c:pt idx="0">
                  <c:v>dofinansowanie NFZ</c:v>
                </c:pt>
              </c:strCache>
            </c:strRef>
          </c:tx>
          <c:spPr>
            <a:solidFill>
              <a:schemeClr val="accent2"/>
            </a:solidFill>
            <a:ln>
              <a:noFill/>
            </a:ln>
            <a:effectLst/>
          </c:spPr>
          <c:invertIfNegative val="0"/>
          <c:dLbls>
            <c:dLbl>
              <c:idx val="0"/>
              <c:layout>
                <c:manualLayout>
                  <c:x val="-4.3299415457891321E-3"/>
                  <c:y val="0"/>
                </c:manualLayout>
              </c:layout>
              <c:tx>
                <c:rich>
                  <a:bodyPr/>
                  <a:lstStyle/>
                  <a:p>
                    <a:fld id="{6D5190F7-498A-49D0-AABD-4BE86CCEC139}" type="CELLRANGE">
                      <a:rPr lang="en-US"/>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1808-4040-B689-2876783EA80F}"/>
                </c:ext>
              </c:extLst>
            </c:dLbl>
            <c:dLbl>
              <c:idx val="1"/>
              <c:tx>
                <c:rich>
                  <a:bodyPr/>
                  <a:lstStyle/>
                  <a:p>
                    <a:fld id="{DE4B730A-E5B5-46F6-B700-50A0BC6E3A28}"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1808-4040-B689-2876783EA80F}"/>
                </c:ext>
              </c:extLst>
            </c:dLbl>
            <c:dLbl>
              <c:idx val="2"/>
              <c:tx>
                <c:rich>
                  <a:bodyPr/>
                  <a:lstStyle/>
                  <a:p>
                    <a:fld id="{47E47D9B-5BE1-4FE3-A444-1E10AEF19B07}"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1808-4040-B689-2876783EA80F}"/>
                </c:ext>
              </c:extLst>
            </c:dLbl>
            <c:dLbl>
              <c:idx val="3"/>
              <c:tx>
                <c:rich>
                  <a:bodyPr/>
                  <a:lstStyle/>
                  <a:p>
                    <a:r>
                      <a:rPr lang="en-US"/>
                      <a:t>17,90%</a:t>
                    </a:r>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808-4040-B689-2876783EA8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Arkusz1!$A$2:$A$5</c:f>
              <c:strCache>
                <c:ptCount val="4"/>
                <c:pt idx="0">
                  <c:v>2017 rok</c:v>
                </c:pt>
                <c:pt idx="1">
                  <c:v>2018 rok</c:v>
                </c:pt>
                <c:pt idx="2">
                  <c:v>2019 rok</c:v>
                </c:pt>
                <c:pt idx="3">
                  <c:v>2020 rok</c:v>
                </c:pt>
              </c:strCache>
            </c:strRef>
          </c:cat>
          <c:val>
            <c:numRef>
              <c:f>Arkusz1!$C$2:$C$5</c:f>
              <c:numCache>
                <c:formatCode>#,##0</c:formatCode>
                <c:ptCount val="4"/>
                <c:pt idx="0">
                  <c:v>2574965</c:v>
                </c:pt>
                <c:pt idx="1">
                  <c:v>4199879</c:v>
                </c:pt>
                <c:pt idx="2">
                  <c:v>5903527.1100000003</c:v>
                </c:pt>
                <c:pt idx="3">
                  <c:v>9309575</c:v>
                </c:pt>
              </c:numCache>
            </c:numRef>
          </c:val>
          <c:extLst>
            <c:ext xmlns:c15="http://schemas.microsoft.com/office/drawing/2012/chart" uri="{02D57815-91ED-43cb-92C2-25804820EDAC}">
              <c15:datalabelsRange>
                <c15:f>Arkusz1!$D$2:$D$4</c15:f>
                <c15:dlblRangeCache>
                  <c:ptCount val="3"/>
                  <c:pt idx="0">
                    <c:v>7,33%</c:v>
                  </c:pt>
                  <c:pt idx="1">
                    <c:v>11,29%</c:v>
                  </c:pt>
                  <c:pt idx="2">
                    <c:v>12,85%</c:v>
                  </c:pt>
                </c15:dlblRangeCache>
              </c15:datalabelsRange>
            </c:ext>
            <c:ext xmlns:c16="http://schemas.microsoft.com/office/drawing/2014/chart" uri="{C3380CC4-5D6E-409C-BE32-E72D297353CC}">
              <c16:uniqueId val="{00000005-1808-4040-B689-2876783EA80F}"/>
            </c:ext>
          </c:extLst>
        </c:ser>
        <c:dLbls>
          <c:dLblPos val="ctr"/>
          <c:showLegendKey val="0"/>
          <c:showVal val="1"/>
          <c:showCatName val="0"/>
          <c:showSerName val="0"/>
          <c:showPercent val="0"/>
          <c:showBubbleSize val="0"/>
        </c:dLbls>
        <c:gapWidth val="79"/>
        <c:overlap val="100"/>
        <c:axId val="378891904"/>
        <c:axId val="378889936"/>
      </c:barChart>
      <c:catAx>
        <c:axId val="37889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ysClr val="windowText" lastClr="000000"/>
                </a:solidFill>
                <a:latin typeface="+mn-lt"/>
                <a:ea typeface="+mn-ea"/>
                <a:cs typeface="+mn-cs"/>
              </a:defRPr>
            </a:pPr>
            <a:endParaRPr lang="pl-PL"/>
          </a:p>
        </c:txPr>
        <c:crossAx val="378889936"/>
        <c:crosses val="autoZero"/>
        <c:auto val="1"/>
        <c:lblAlgn val="ctr"/>
        <c:lblOffset val="100"/>
        <c:noMultiLvlLbl val="0"/>
      </c:catAx>
      <c:valAx>
        <c:axId val="378889936"/>
        <c:scaling>
          <c:orientation val="minMax"/>
        </c:scaling>
        <c:delete val="1"/>
        <c:axPos val="b"/>
        <c:numFmt formatCode="#,##0" sourceLinked="1"/>
        <c:majorTickMark val="none"/>
        <c:minorTickMark val="none"/>
        <c:tickLblPos val="nextTo"/>
        <c:crossAx val="3788919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r>
              <a:rPr lang="pl-PL" sz="1400" b="0" cap="none" spc="0" baseline="0">
                <a:solidFill>
                  <a:sysClr val="windowText" lastClr="000000"/>
                </a:solidFill>
              </a:rPr>
              <a:t>Wartość przychodów z tytułu umów z MOW NFZ </a:t>
            </a:r>
            <a:br>
              <a:rPr lang="pl-PL" sz="1400" b="0" cap="none" spc="0" baseline="0">
                <a:solidFill>
                  <a:sysClr val="windowText" lastClr="000000"/>
                </a:solidFill>
              </a:rPr>
            </a:br>
            <a:r>
              <a:rPr lang="pl-PL" sz="1400" b="0" cap="none" spc="0" baseline="0">
                <a:solidFill>
                  <a:sysClr val="windowText" lastClr="000000"/>
                </a:solidFill>
              </a:rPr>
              <a:t>w latach 2017-2020</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Arkusz1!$B$1</c:f>
              <c:strCache>
                <c:ptCount val="1"/>
                <c:pt idx="0">
                  <c:v>świadczenia</c:v>
                </c:pt>
              </c:strCache>
            </c:strRef>
          </c:tx>
          <c:spPr>
            <a:solidFill>
              <a:schemeClr val="accent1"/>
            </a:solidFill>
            <a:ln>
              <a:noFill/>
            </a:ln>
            <a:effectLst/>
            <a:sp3d/>
          </c:spPr>
          <c:invertIfNegative val="0"/>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2017 rok</c:v>
                </c:pt>
                <c:pt idx="1">
                  <c:v>2018 rok</c:v>
                </c:pt>
                <c:pt idx="2">
                  <c:v>2019 rok</c:v>
                </c:pt>
                <c:pt idx="3">
                  <c:v>2020 rok </c:v>
                </c:pt>
              </c:strCache>
            </c:strRef>
          </c:cat>
          <c:val>
            <c:numRef>
              <c:f>Arkusz1!$B$2:$B$5</c:f>
              <c:numCache>
                <c:formatCode>#,##0</c:formatCode>
                <c:ptCount val="4"/>
                <c:pt idx="0">
                  <c:v>45651290</c:v>
                </c:pt>
                <c:pt idx="1">
                  <c:v>47357274</c:v>
                </c:pt>
                <c:pt idx="2">
                  <c:v>50129393</c:v>
                </c:pt>
                <c:pt idx="3">
                  <c:v>53966018</c:v>
                </c:pt>
              </c:numCache>
            </c:numRef>
          </c:val>
          <c:extLst>
            <c:ext xmlns:c16="http://schemas.microsoft.com/office/drawing/2014/chart" uri="{C3380CC4-5D6E-409C-BE32-E72D297353CC}">
              <c16:uniqueId val="{00000000-FB60-424A-B87F-1147CA2034AF}"/>
            </c:ext>
          </c:extLst>
        </c:ser>
        <c:ser>
          <c:idx val="1"/>
          <c:order val="1"/>
          <c:tx>
            <c:strRef>
              <c:f>Arkusz1!$C$1</c:f>
              <c:strCache>
                <c:ptCount val="1"/>
                <c:pt idx="0">
                  <c:v>wzrost wynagrodzeń</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2017 rok</c:v>
                </c:pt>
                <c:pt idx="1">
                  <c:v>2018 rok</c:v>
                </c:pt>
                <c:pt idx="2">
                  <c:v>2019 rok</c:v>
                </c:pt>
                <c:pt idx="3">
                  <c:v>2020 rok </c:v>
                </c:pt>
              </c:strCache>
            </c:strRef>
          </c:cat>
          <c:val>
            <c:numRef>
              <c:f>Arkusz1!$C$2:$C$5</c:f>
              <c:numCache>
                <c:formatCode>#,##0</c:formatCode>
                <c:ptCount val="4"/>
                <c:pt idx="0">
                  <c:v>2574965</c:v>
                </c:pt>
                <c:pt idx="1">
                  <c:v>4199879</c:v>
                </c:pt>
                <c:pt idx="2">
                  <c:v>5903527.1100000003</c:v>
                </c:pt>
                <c:pt idx="3">
                  <c:v>9309575</c:v>
                </c:pt>
              </c:numCache>
            </c:numRef>
          </c:val>
          <c:extLst>
            <c:ext xmlns:c16="http://schemas.microsoft.com/office/drawing/2014/chart" uri="{C3380CC4-5D6E-409C-BE32-E72D297353CC}">
              <c16:uniqueId val="{00000001-FB60-424A-B87F-1147CA2034AF}"/>
            </c:ext>
          </c:extLst>
        </c:ser>
        <c:dLbls>
          <c:showLegendKey val="0"/>
          <c:showVal val="1"/>
          <c:showCatName val="0"/>
          <c:showSerName val="0"/>
          <c:showPercent val="0"/>
          <c:showBubbleSize val="0"/>
        </c:dLbls>
        <c:gapWidth val="79"/>
        <c:shape val="box"/>
        <c:axId val="274237688"/>
        <c:axId val="274236704"/>
        <c:axId val="0"/>
      </c:bar3DChart>
      <c:catAx>
        <c:axId val="274237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pl-PL"/>
          </a:p>
        </c:txPr>
        <c:crossAx val="274236704"/>
        <c:crosses val="autoZero"/>
        <c:auto val="1"/>
        <c:lblAlgn val="ctr"/>
        <c:lblOffset val="100"/>
        <c:noMultiLvlLbl val="0"/>
      </c:catAx>
      <c:valAx>
        <c:axId val="274236704"/>
        <c:scaling>
          <c:orientation val="minMax"/>
        </c:scaling>
        <c:delete val="1"/>
        <c:axPos val="l"/>
        <c:numFmt formatCode="#,##0" sourceLinked="1"/>
        <c:majorTickMark val="none"/>
        <c:minorTickMark val="none"/>
        <c:tickLblPos val="nextTo"/>
        <c:crossAx val="2742376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Średniomiesięczna wartość ryczałtu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2018 rok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c:f>
              <c:numCache>
                <c:formatCode>General</c:formatCode>
                <c:ptCount val="1"/>
              </c:numCache>
            </c:numRef>
          </c:cat>
          <c:val>
            <c:numRef>
              <c:f>Arkusz1!$B$2</c:f>
              <c:numCache>
                <c:formatCode>#,##0.00</c:formatCode>
                <c:ptCount val="1"/>
                <c:pt idx="0">
                  <c:v>2540850.91</c:v>
                </c:pt>
              </c:numCache>
            </c:numRef>
          </c:val>
          <c:extLst>
            <c:ext xmlns:c16="http://schemas.microsoft.com/office/drawing/2014/chart" uri="{C3380CC4-5D6E-409C-BE32-E72D297353CC}">
              <c16:uniqueId val="{00000000-AD58-488F-9E78-795B52EBC105}"/>
            </c:ext>
          </c:extLst>
        </c:ser>
        <c:ser>
          <c:idx val="1"/>
          <c:order val="1"/>
          <c:tx>
            <c:strRef>
              <c:f>Arkusz1!$C$1</c:f>
              <c:strCache>
                <c:ptCount val="1"/>
                <c:pt idx="0">
                  <c:v>2019 rok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c:f>
              <c:numCache>
                <c:formatCode>General</c:formatCode>
                <c:ptCount val="1"/>
              </c:numCache>
            </c:numRef>
          </c:cat>
          <c:val>
            <c:numRef>
              <c:f>Arkusz1!$C$2</c:f>
              <c:numCache>
                <c:formatCode>#,##0.00</c:formatCode>
                <c:ptCount val="1"/>
                <c:pt idx="0">
                  <c:v>2727160.5</c:v>
                </c:pt>
              </c:numCache>
            </c:numRef>
          </c:val>
          <c:extLst>
            <c:ext xmlns:c16="http://schemas.microsoft.com/office/drawing/2014/chart" uri="{C3380CC4-5D6E-409C-BE32-E72D297353CC}">
              <c16:uniqueId val="{00000001-AD58-488F-9E78-795B52EBC105}"/>
            </c:ext>
          </c:extLst>
        </c:ser>
        <c:ser>
          <c:idx val="2"/>
          <c:order val="2"/>
          <c:tx>
            <c:strRef>
              <c:f>Arkusz1!$D$1</c:f>
              <c:strCache>
                <c:ptCount val="1"/>
                <c:pt idx="0">
                  <c:v>2020 rok</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c:f>
              <c:numCache>
                <c:formatCode>General</c:formatCode>
                <c:ptCount val="1"/>
              </c:numCache>
            </c:numRef>
          </c:cat>
          <c:val>
            <c:numRef>
              <c:f>Arkusz1!$D$2</c:f>
              <c:numCache>
                <c:formatCode>#,##0.00</c:formatCode>
                <c:ptCount val="1"/>
                <c:pt idx="0">
                  <c:v>2741542</c:v>
                </c:pt>
              </c:numCache>
            </c:numRef>
          </c:val>
          <c:extLst>
            <c:ext xmlns:c16="http://schemas.microsoft.com/office/drawing/2014/chart" uri="{C3380CC4-5D6E-409C-BE32-E72D297353CC}">
              <c16:uniqueId val="{00000002-AD58-488F-9E78-795B52EBC105}"/>
            </c:ext>
          </c:extLst>
        </c:ser>
        <c:ser>
          <c:idx val="3"/>
          <c:order val="3"/>
          <c:tx>
            <c:strRef>
              <c:f>Arkusz1!$E$1</c:f>
              <c:strCache>
                <c:ptCount val="1"/>
                <c:pt idx="0">
                  <c:v>2021 rok</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c:f>
              <c:numCache>
                <c:formatCode>General</c:formatCode>
                <c:ptCount val="1"/>
              </c:numCache>
            </c:numRef>
          </c:cat>
          <c:val>
            <c:numRef>
              <c:f>Arkusz1!$E$2</c:f>
              <c:numCache>
                <c:formatCode>#,##0.00</c:formatCode>
                <c:ptCount val="1"/>
                <c:pt idx="0">
                  <c:v>2777654</c:v>
                </c:pt>
              </c:numCache>
            </c:numRef>
          </c:val>
          <c:extLst>
            <c:ext xmlns:c16="http://schemas.microsoft.com/office/drawing/2014/chart" uri="{C3380CC4-5D6E-409C-BE32-E72D297353CC}">
              <c16:uniqueId val="{00000001-060C-4185-B8E5-27480F01AC35}"/>
            </c:ext>
          </c:extLst>
        </c:ser>
        <c:dLbls>
          <c:dLblPos val="outEnd"/>
          <c:showLegendKey val="0"/>
          <c:showVal val="1"/>
          <c:showCatName val="0"/>
          <c:showSerName val="0"/>
          <c:showPercent val="0"/>
          <c:showBubbleSize val="0"/>
        </c:dLbls>
        <c:gapWidth val="219"/>
        <c:overlap val="-27"/>
        <c:axId val="498196360"/>
        <c:axId val="498205544"/>
      </c:barChart>
      <c:catAx>
        <c:axId val="498196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8205544"/>
        <c:crosses val="autoZero"/>
        <c:auto val="1"/>
        <c:lblAlgn val="ctr"/>
        <c:lblOffset val="100"/>
        <c:noMultiLvlLbl val="0"/>
      </c:catAx>
      <c:valAx>
        <c:axId val="4982055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8196360"/>
        <c:crosses val="autoZero"/>
        <c:crossBetween val="between"/>
      </c:valAx>
      <c:spPr>
        <a:noFill/>
        <a:ln>
          <a:noFill/>
        </a:ln>
        <a:effectLst/>
      </c:spPr>
    </c:plotArea>
    <c:legend>
      <c:legendPos val="b"/>
      <c:layout>
        <c:manualLayout>
          <c:xMode val="edge"/>
          <c:yMode val="edge"/>
          <c:x val="0.27284844111467199"/>
          <c:y val="0.86111039398763678"/>
          <c:w val="0.63175145559635237"/>
          <c:h val="0.102459733516916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pl-PL">
                <a:solidFill>
                  <a:sysClr val="windowText" lastClr="000000"/>
                </a:solidFill>
                <a:latin typeface="Times New Roman" panose="02020603050405020304" pitchFamily="18" charset="0"/>
                <a:cs typeface="Times New Roman" panose="02020603050405020304" pitchFamily="18" charset="0"/>
              </a:rPr>
              <a:t>Analiza strukturalna kosztów działaności operacyjnej </a:t>
            </a:r>
            <a:br>
              <a:rPr lang="pl-PL">
                <a:solidFill>
                  <a:sysClr val="windowText" lastClr="000000"/>
                </a:solidFill>
                <a:latin typeface="Times New Roman" panose="02020603050405020304" pitchFamily="18" charset="0"/>
                <a:cs typeface="Times New Roman" panose="02020603050405020304" pitchFamily="18" charset="0"/>
              </a:rPr>
            </a:br>
            <a:r>
              <a:rPr lang="pl-PL">
                <a:solidFill>
                  <a:sysClr val="windowText" lastClr="000000"/>
                </a:solidFill>
                <a:latin typeface="Times New Roman" panose="02020603050405020304" pitchFamily="18" charset="0"/>
                <a:cs typeface="Times New Roman" panose="02020603050405020304" pitchFamily="18" charset="0"/>
              </a:rPr>
              <a:t>w roku 2019 i 2020</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barChart>
        <c:barDir val="col"/>
        <c:grouping val="clustered"/>
        <c:varyColors val="0"/>
        <c:ser>
          <c:idx val="0"/>
          <c:order val="0"/>
          <c:tx>
            <c:strRef>
              <c:f>Arkusz1!$B$1</c:f>
              <c:strCache>
                <c:ptCount val="1"/>
                <c:pt idx="0">
                  <c:v>Rok 2020</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Arkusz1!$A$2:$A$9</c:f>
              <c:strCache>
                <c:ptCount val="8"/>
                <c:pt idx="0">
                  <c:v>K. działalności operacyjnej</c:v>
                </c:pt>
                <c:pt idx="1">
                  <c:v>Amortyzacja</c:v>
                </c:pt>
                <c:pt idx="2">
                  <c:v>Zużycie materiałów i energii</c:v>
                </c:pt>
                <c:pt idx="3">
                  <c:v>Usługi obce</c:v>
                </c:pt>
                <c:pt idx="4">
                  <c:v>Podatki i opłaty</c:v>
                </c:pt>
                <c:pt idx="5">
                  <c:v>Wynagrodzenia</c:v>
                </c:pt>
                <c:pt idx="6">
                  <c:v>Ubezpieczenia społeczne </c:v>
                </c:pt>
                <c:pt idx="7">
                  <c:v>Pozostałe koszty rodzajowe</c:v>
                </c:pt>
              </c:strCache>
            </c:strRef>
          </c:cat>
          <c:val>
            <c:numRef>
              <c:f>Arkusz1!$B$2:$B$9</c:f>
              <c:numCache>
                <c:formatCode>General</c:formatCode>
                <c:ptCount val="8"/>
                <c:pt idx="0">
                  <c:v>69943864.769999996</c:v>
                </c:pt>
                <c:pt idx="1">
                  <c:v>4002153.5</c:v>
                </c:pt>
                <c:pt idx="2">
                  <c:v>7356164.5899999999</c:v>
                </c:pt>
                <c:pt idx="3">
                  <c:v>23784447.260000002</c:v>
                </c:pt>
                <c:pt idx="4">
                  <c:v>152685.48000000001</c:v>
                </c:pt>
                <c:pt idx="5">
                  <c:v>28468078.809999999</c:v>
                </c:pt>
                <c:pt idx="6">
                  <c:v>5687130.1399999997</c:v>
                </c:pt>
                <c:pt idx="7">
                  <c:v>493204.99</c:v>
                </c:pt>
              </c:numCache>
            </c:numRef>
          </c:val>
          <c:extLst>
            <c:ext xmlns:c16="http://schemas.microsoft.com/office/drawing/2014/chart" uri="{C3380CC4-5D6E-409C-BE32-E72D297353CC}">
              <c16:uniqueId val="{00000000-A289-4B1E-8298-0D407942E00F}"/>
            </c:ext>
          </c:extLst>
        </c:ser>
        <c:ser>
          <c:idx val="1"/>
          <c:order val="1"/>
          <c:tx>
            <c:strRef>
              <c:f>Arkusz1!$C$1</c:f>
              <c:strCache>
                <c:ptCount val="1"/>
                <c:pt idx="0">
                  <c:v>Rok 2019</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cat>
            <c:strRef>
              <c:f>Arkusz1!$A$2:$A$9</c:f>
              <c:strCache>
                <c:ptCount val="8"/>
                <c:pt idx="0">
                  <c:v>K. działalności operacyjnej</c:v>
                </c:pt>
                <c:pt idx="1">
                  <c:v>Amortyzacja</c:v>
                </c:pt>
                <c:pt idx="2">
                  <c:v>Zużycie materiałów i energii</c:v>
                </c:pt>
                <c:pt idx="3">
                  <c:v>Usługi obce</c:v>
                </c:pt>
                <c:pt idx="4">
                  <c:v>Podatki i opłaty</c:v>
                </c:pt>
                <c:pt idx="5">
                  <c:v>Wynagrodzenia</c:v>
                </c:pt>
                <c:pt idx="6">
                  <c:v>Ubezpieczenia społeczne </c:v>
                </c:pt>
                <c:pt idx="7">
                  <c:v>Pozostałe koszty rodzajowe</c:v>
                </c:pt>
              </c:strCache>
            </c:strRef>
          </c:cat>
          <c:val>
            <c:numRef>
              <c:f>Arkusz1!$C$2:$C$9</c:f>
              <c:numCache>
                <c:formatCode>General</c:formatCode>
                <c:ptCount val="8"/>
                <c:pt idx="0">
                  <c:v>64238678.450000003</c:v>
                </c:pt>
                <c:pt idx="1">
                  <c:v>4430535.84</c:v>
                </c:pt>
                <c:pt idx="2">
                  <c:v>7353915.1699999999</c:v>
                </c:pt>
                <c:pt idx="3">
                  <c:v>21519368.420000002</c:v>
                </c:pt>
                <c:pt idx="4">
                  <c:v>125013.29</c:v>
                </c:pt>
                <c:pt idx="5">
                  <c:v>25320315.760000002</c:v>
                </c:pt>
                <c:pt idx="6">
                  <c:v>4979172.3600000003</c:v>
                </c:pt>
                <c:pt idx="7">
                  <c:v>510357.61</c:v>
                </c:pt>
              </c:numCache>
            </c:numRef>
          </c:val>
          <c:extLst>
            <c:ext xmlns:c16="http://schemas.microsoft.com/office/drawing/2014/chart" uri="{C3380CC4-5D6E-409C-BE32-E72D297353CC}">
              <c16:uniqueId val="{00000001-A289-4B1E-8298-0D407942E00F}"/>
            </c:ext>
          </c:extLst>
        </c:ser>
        <c:dLbls>
          <c:showLegendKey val="0"/>
          <c:showVal val="0"/>
          <c:showCatName val="0"/>
          <c:showSerName val="0"/>
          <c:showPercent val="0"/>
          <c:showBubbleSize val="0"/>
        </c:dLbls>
        <c:gapWidth val="100"/>
        <c:overlap val="-24"/>
        <c:axId val="429596064"/>
        <c:axId val="429599344"/>
      </c:barChart>
      <c:catAx>
        <c:axId val="42959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429599344"/>
        <c:crosses val="autoZero"/>
        <c:auto val="1"/>
        <c:lblAlgn val="ctr"/>
        <c:lblOffset val="100"/>
        <c:noMultiLvlLbl val="0"/>
      </c:catAx>
      <c:valAx>
        <c:axId val="42959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2959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S</a:t>
            </a:r>
            <a:r>
              <a:rPr lang="pl-PL">
                <a:solidFill>
                  <a:sysClr val="windowText" lastClr="000000"/>
                </a:solidFill>
              </a:rPr>
              <a:t>truktura</a:t>
            </a:r>
            <a:r>
              <a:rPr lang="pl-PL" baseline="0">
                <a:solidFill>
                  <a:sysClr val="windowText" lastClr="000000"/>
                </a:solidFill>
              </a:rPr>
              <a:t> kosztów SPZ ZOZ w Wyszkowie w 2020 roku</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pl-PL"/>
        </a:p>
      </c:txPr>
    </c:title>
    <c:autoTitleDeleted val="0"/>
    <c:plotArea>
      <c:layout>
        <c:manualLayout>
          <c:layoutTarget val="inner"/>
          <c:xMode val="edge"/>
          <c:yMode val="edge"/>
          <c:x val="0.3192107757363663"/>
          <c:y val="0.14849079409038102"/>
          <c:w val="0.41713418635170602"/>
          <c:h val="0.53711466022037857"/>
        </c:manualLayout>
      </c:layout>
      <c:doughnutChart>
        <c:varyColors val="1"/>
        <c:ser>
          <c:idx val="0"/>
          <c:order val="0"/>
          <c:tx>
            <c:strRef>
              <c:f>Arkusz1!$B$1</c:f>
              <c:strCache>
                <c:ptCount val="1"/>
                <c:pt idx="0">
                  <c:v>Sprzedaż</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FB-4461-A329-3254039E0FA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FB-4461-A329-3254039E0FA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FB-4461-A329-3254039E0FA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FB-4461-A329-3254039E0FA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DFB-4461-A329-3254039E0FA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DFB-4461-A329-3254039E0FA5}"/>
              </c:ext>
            </c:extLst>
          </c:dPt>
          <c:dLbls>
            <c:dLbl>
              <c:idx val="0"/>
              <c:layout>
                <c:manualLayout>
                  <c:x val="0.20370370370370378"/>
                  <c:y val="-9.920634920634920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FB-4461-A329-3254039E0FA5}"/>
                </c:ext>
              </c:extLst>
            </c:dLbl>
            <c:dLbl>
              <c:idx val="1"/>
              <c:layout>
                <c:manualLayout>
                  <c:x val="-0.20370370370370369"/>
                  <c:y val="0.17063492063492056"/>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FB-4461-A329-3254039E0FA5}"/>
                </c:ext>
              </c:extLst>
            </c:dLbl>
            <c:dLbl>
              <c:idx val="2"/>
              <c:layout>
                <c:manualLayout>
                  <c:x val="-0.22453703703703703"/>
                  <c:y val="0.1152035391999248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FB-4461-A329-3254039E0FA5}"/>
                </c:ext>
              </c:extLst>
            </c:dLbl>
            <c:dLbl>
              <c:idx val="3"/>
              <c:layout>
                <c:manualLayout>
                  <c:x val="-0.25"/>
                  <c:y val="1.294553903563840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DFB-4461-A329-3254039E0FA5}"/>
                </c:ext>
              </c:extLst>
            </c:dLbl>
            <c:dLbl>
              <c:idx val="4"/>
              <c:layout>
                <c:manualLayout>
                  <c:x val="-0.24537037037037038"/>
                  <c:y val="-6.7460317460317498E-2"/>
                </c:manualLayout>
              </c:layout>
              <c:tx>
                <c:rich>
                  <a:bodyPr/>
                  <a:lstStyle/>
                  <a:p>
                    <a:fld id="{D3F67797-1B93-4523-8FBC-836F5E59016F}" type="CATEGORYNAME">
                      <a:rPr lang="en-US"/>
                      <a:pPr/>
                      <a:t>[NAZWA KATEGORII]</a:t>
                    </a:fld>
                    <a:r>
                      <a:rPr lang="en-US" baseline="0"/>
                      <a:t>; </a:t>
                    </a:r>
                    <a:fld id="{854A2EAE-1696-4037-94F3-3E32280B3179}" type="VALUE">
                      <a:rPr lang="en-US" baseline="0"/>
                      <a:pPr/>
                      <a:t>[WARTOŚĆ]</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0DFB-4461-A329-3254039E0FA5}"/>
                </c:ext>
              </c:extLst>
            </c:dLbl>
            <c:dLbl>
              <c:idx val="5"/>
              <c:layout>
                <c:manualLayout>
                  <c:x val="0.34259259259259262"/>
                  <c:y val="-3.160707370595069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DFB-4461-A329-3254039E0F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Arkusz1!$A$2:$A$7</c:f>
              <c:strCache>
                <c:ptCount val="6"/>
                <c:pt idx="0">
                  <c:v>koszty pracy</c:v>
                </c:pt>
                <c:pt idx="1">
                  <c:v>materiały i usługi bezpośrednie w procesie leczenia</c:v>
                </c:pt>
                <c:pt idx="2">
                  <c:v>poz. usługi związane z leczeniem (niemedyczne)</c:v>
                </c:pt>
                <c:pt idx="3">
                  <c:v>amortyzacja</c:v>
                </c:pt>
                <c:pt idx="4">
                  <c:v>media, wywóz nieczystości, odpady</c:v>
                </c:pt>
                <c:pt idx="5">
                  <c:v>poz. koszty administracyjne</c:v>
                </c:pt>
              </c:strCache>
            </c:strRef>
          </c:cat>
          <c:val>
            <c:numRef>
              <c:f>Arkusz1!$B$2:$B$7</c:f>
              <c:numCache>
                <c:formatCode>0.00%</c:formatCode>
                <c:ptCount val="6"/>
                <c:pt idx="0">
                  <c:v>0.72889999999999999</c:v>
                </c:pt>
                <c:pt idx="1">
                  <c:v>9.2600000000000002E-2</c:v>
                </c:pt>
                <c:pt idx="2">
                  <c:v>2.7099999999999999E-2</c:v>
                </c:pt>
                <c:pt idx="3">
                  <c:v>5.6099999999999997E-2</c:v>
                </c:pt>
                <c:pt idx="4">
                  <c:v>2.24E-2</c:v>
                </c:pt>
                <c:pt idx="5">
                  <c:v>7.2900000000000006E-2</c:v>
                </c:pt>
              </c:numCache>
            </c:numRef>
          </c:val>
          <c:extLst>
            <c:ext xmlns:c16="http://schemas.microsoft.com/office/drawing/2014/chart" uri="{C3380CC4-5D6E-409C-BE32-E72D297353CC}">
              <c16:uniqueId val="{0000000C-0DFB-4461-A329-3254039E0FA5}"/>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pl-PL">
                <a:solidFill>
                  <a:sysClr val="windowText" lastClr="000000"/>
                </a:solidFill>
              </a:rPr>
              <a:t>Struktura zobowiązań w roku 2019 i 2020</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Rok 2019</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Arkusz1!$A$2:$A$15</c:f>
              <c:strCache>
                <c:ptCount val="14"/>
                <c:pt idx="0">
                  <c:v>Rezerwy na zobowiazania</c:v>
                </c:pt>
                <c:pt idx="1">
                  <c:v>Rezerwy na świadczenia emerytalne i podobne</c:v>
                </c:pt>
                <c:pt idx="2">
                  <c:v>R. Długoterminowe</c:v>
                </c:pt>
                <c:pt idx="3">
                  <c:v>R. Krótkoterminowe</c:v>
                </c:pt>
                <c:pt idx="4">
                  <c:v>Zobowiązania długoterminowe</c:v>
                </c:pt>
                <c:pt idx="5">
                  <c:v>Wobec pozostałych jednostek - kredyty i pożyczki</c:v>
                </c:pt>
                <c:pt idx="6">
                  <c:v>Zobowiazania krótkoterminowe </c:v>
                </c:pt>
                <c:pt idx="7">
                  <c:v>Z.K. wobec pozostałych jednostek</c:v>
                </c:pt>
                <c:pt idx="8">
                  <c:v>Z.K. wobec pozostałych jednostek- kredyty i pożyczki</c:v>
                </c:pt>
                <c:pt idx="9">
                  <c:v>Z.K.z tytułu dostaw i usług w okresie wymagalności do 12 m-cy</c:v>
                </c:pt>
                <c:pt idx="10">
                  <c:v>Z.K. z tytułu podatków, ceł, ubezpieczeń i innych</c:v>
                </c:pt>
                <c:pt idx="11">
                  <c:v>Z.K. z tytyłu wynagrodzeń</c:v>
                </c:pt>
                <c:pt idx="12">
                  <c:v>Z.K. inne</c:v>
                </c:pt>
                <c:pt idx="13">
                  <c:v>Fundusze specjalne</c:v>
                </c:pt>
              </c:strCache>
            </c:strRef>
          </c:cat>
          <c:val>
            <c:numRef>
              <c:f>Arkusz1!$B$2:$B$15</c:f>
              <c:numCache>
                <c:formatCode>General</c:formatCode>
                <c:ptCount val="14"/>
                <c:pt idx="0">
                  <c:v>3493058</c:v>
                </c:pt>
                <c:pt idx="1">
                  <c:v>3493058</c:v>
                </c:pt>
                <c:pt idx="2">
                  <c:v>2283207</c:v>
                </c:pt>
                <c:pt idx="3">
                  <c:v>1209851</c:v>
                </c:pt>
                <c:pt idx="4">
                  <c:v>3911813.23</c:v>
                </c:pt>
                <c:pt idx="5">
                  <c:v>3911813.23</c:v>
                </c:pt>
                <c:pt idx="6">
                  <c:v>12671469.140000001</c:v>
                </c:pt>
                <c:pt idx="7">
                  <c:v>12566199.33</c:v>
                </c:pt>
                <c:pt idx="8">
                  <c:v>1205153.78</c:v>
                </c:pt>
                <c:pt idx="9">
                  <c:v>6065259.1399999997</c:v>
                </c:pt>
                <c:pt idx="10">
                  <c:v>1907693.92</c:v>
                </c:pt>
                <c:pt idx="11">
                  <c:v>2841634.7</c:v>
                </c:pt>
                <c:pt idx="12">
                  <c:v>546457.79</c:v>
                </c:pt>
                <c:pt idx="13">
                  <c:v>105269.81</c:v>
                </c:pt>
              </c:numCache>
            </c:numRef>
          </c:val>
          <c:extLst>
            <c:ext xmlns:c16="http://schemas.microsoft.com/office/drawing/2014/chart" uri="{C3380CC4-5D6E-409C-BE32-E72D297353CC}">
              <c16:uniqueId val="{00000000-5487-4C74-A374-5E35B010D3E4}"/>
            </c:ext>
          </c:extLst>
        </c:ser>
        <c:ser>
          <c:idx val="1"/>
          <c:order val="1"/>
          <c:tx>
            <c:strRef>
              <c:f>Arkusz1!$C$1</c:f>
              <c:strCache>
                <c:ptCount val="1"/>
                <c:pt idx="0">
                  <c:v>Rok 2020</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cat>
            <c:strRef>
              <c:f>Arkusz1!$A$2:$A$15</c:f>
              <c:strCache>
                <c:ptCount val="14"/>
                <c:pt idx="0">
                  <c:v>Rezerwy na zobowiazania</c:v>
                </c:pt>
                <c:pt idx="1">
                  <c:v>Rezerwy na świadczenia emerytalne i podobne</c:v>
                </c:pt>
                <c:pt idx="2">
                  <c:v>R. Długoterminowe</c:v>
                </c:pt>
                <c:pt idx="3">
                  <c:v>R. Krótkoterminowe</c:v>
                </c:pt>
                <c:pt idx="4">
                  <c:v>Zobowiązania długoterminowe</c:v>
                </c:pt>
                <c:pt idx="5">
                  <c:v>Wobec pozostałych jednostek - kredyty i pożyczki</c:v>
                </c:pt>
                <c:pt idx="6">
                  <c:v>Zobowiazania krótkoterminowe </c:v>
                </c:pt>
                <c:pt idx="7">
                  <c:v>Z.K. wobec pozostałych jednostek</c:v>
                </c:pt>
                <c:pt idx="8">
                  <c:v>Z.K. wobec pozostałych jednostek- kredyty i pożyczki</c:v>
                </c:pt>
                <c:pt idx="9">
                  <c:v>Z.K.z tytułu dostaw i usług w okresie wymagalności do 12 m-cy</c:v>
                </c:pt>
                <c:pt idx="10">
                  <c:v>Z.K. z tytułu podatków, ceł, ubezpieczeń i innych</c:v>
                </c:pt>
                <c:pt idx="11">
                  <c:v>Z.K. z tytyłu wynagrodzeń</c:v>
                </c:pt>
                <c:pt idx="12">
                  <c:v>Z.K. inne</c:v>
                </c:pt>
                <c:pt idx="13">
                  <c:v>Fundusze specjalne</c:v>
                </c:pt>
              </c:strCache>
            </c:strRef>
          </c:cat>
          <c:val>
            <c:numRef>
              <c:f>Arkusz1!$C$2:$C$15</c:f>
              <c:numCache>
                <c:formatCode>General</c:formatCode>
                <c:ptCount val="14"/>
                <c:pt idx="0">
                  <c:v>5145375.68</c:v>
                </c:pt>
                <c:pt idx="1">
                  <c:v>5145375.68</c:v>
                </c:pt>
                <c:pt idx="2">
                  <c:v>2522182</c:v>
                </c:pt>
                <c:pt idx="3">
                  <c:v>2623193.6800000002</c:v>
                </c:pt>
                <c:pt idx="4">
                  <c:v>2807017.75</c:v>
                </c:pt>
                <c:pt idx="5">
                  <c:v>2807017.75</c:v>
                </c:pt>
                <c:pt idx="6">
                  <c:v>20096660.390000001</c:v>
                </c:pt>
                <c:pt idx="7">
                  <c:v>19945890.100000001</c:v>
                </c:pt>
                <c:pt idx="8">
                  <c:v>3830194.2</c:v>
                </c:pt>
                <c:pt idx="9">
                  <c:v>8203178.8300000001</c:v>
                </c:pt>
                <c:pt idx="10">
                  <c:v>2571723.7799999998</c:v>
                </c:pt>
                <c:pt idx="11">
                  <c:v>4787886.5599999996</c:v>
                </c:pt>
                <c:pt idx="12">
                  <c:v>552906.73</c:v>
                </c:pt>
                <c:pt idx="13">
                  <c:v>150770.29</c:v>
                </c:pt>
              </c:numCache>
            </c:numRef>
          </c:val>
          <c:extLst>
            <c:ext xmlns:c16="http://schemas.microsoft.com/office/drawing/2014/chart" uri="{C3380CC4-5D6E-409C-BE32-E72D297353CC}">
              <c16:uniqueId val="{00000001-5487-4C74-A374-5E35B010D3E4}"/>
            </c:ext>
          </c:extLst>
        </c:ser>
        <c:dLbls>
          <c:showLegendKey val="0"/>
          <c:showVal val="0"/>
          <c:showCatName val="0"/>
          <c:showSerName val="0"/>
          <c:showPercent val="0"/>
          <c:showBubbleSize val="0"/>
        </c:dLbls>
        <c:gapWidth val="100"/>
        <c:overlap val="-24"/>
        <c:axId val="532080008"/>
        <c:axId val="532082632"/>
      </c:barChart>
      <c:catAx>
        <c:axId val="532080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32082632"/>
        <c:crosses val="autoZero"/>
        <c:auto val="1"/>
        <c:lblAlgn val="ctr"/>
        <c:lblOffset val="100"/>
        <c:noMultiLvlLbl val="0"/>
      </c:catAx>
      <c:valAx>
        <c:axId val="532082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532080008"/>
        <c:crosses val="autoZero"/>
        <c:crossBetween val="between"/>
        <c:majorUnit val="2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0"/>
              <a:t>Wartość przychodów z tytułu najmu </a:t>
            </a:r>
            <a:br>
              <a:rPr lang="pl-PL" b="0"/>
            </a:br>
            <a:r>
              <a:rPr lang="pl-PL" b="0"/>
              <a:t>i dzierżawy powierzchni</a:t>
            </a:r>
            <a:endParaRPr lang="en-US"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2872502916302128"/>
          <c:y val="0.17531746031746032"/>
          <c:w val="0.84581200787401578"/>
          <c:h val="0.68903449568803887"/>
        </c:manualLayout>
      </c:layout>
      <c:barChart>
        <c:barDir val="col"/>
        <c:grouping val="clustered"/>
        <c:varyColors val="0"/>
        <c:ser>
          <c:idx val="0"/>
          <c:order val="0"/>
          <c:tx>
            <c:strRef>
              <c:f>Arkusz1!$B$1</c:f>
              <c:strCache>
                <c:ptCount val="1"/>
                <c:pt idx="0">
                  <c:v>Kolumna1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2017 ROK</c:v>
                </c:pt>
                <c:pt idx="1">
                  <c:v>2018 ROK</c:v>
                </c:pt>
                <c:pt idx="2">
                  <c:v>2019 ROK</c:v>
                </c:pt>
                <c:pt idx="3">
                  <c:v>2020 ROK</c:v>
                </c:pt>
                <c:pt idx="4">
                  <c:v>I PÓŁROCZE 2021 ROKU</c:v>
                </c:pt>
              </c:strCache>
            </c:strRef>
          </c:cat>
          <c:val>
            <c:numRef>
              <c:f>Arkusz1!$B$2:$B$6</c:f>
              <c:numCache>
                <c:formatCode>#,##0.00</c:formatCode>
                <c:ptCount val="5"/>
                <c:pt idx="0">
                  <c:v>283406.67</c:v>
                </c:pt>
                <c:pt idx="1">
                  <c:v>323591.73</c:v>
                </c:pt>
                <c:pt idx="2">
                  <c:v>321680.28999999998</c:v>
                </c:pt>
                <c:pt idx="3">
                  <c:v>271508.59999999998</c:v>
                </c:pt>
                <c:pt idx="4">
                  <c:v>163984.17000000001</c:v>
                </c:pt>
              </c:numCache>
            </c:numRef>
          </c:val>
          <c:extLst>
            <c:ext xmlns:c16="http://schemas.microsoft.com/office/drawing/2014/chart" uri="{C3380CC4-5D6E-409C-BE32-E72D297353CC}">
              <c16:uniqueId val="{00000000-7B98-4499-AEF0-0C23EBD67976}"/>
            </c:ext>
          </c:extLst>
        </c:ser>
        <c:dLbls>
          <c:dLblPos val="outEnd"/>
          <c:showLegendKey val="0"/>
          <c:showVal val="1"/>
          <c:showCatName val="0"/>
          <c:showSerName val="0"/>
          <c:showPercent val="0"/>
          <c:showBubbleSize val="0"/>
        </c:dLbls>
        <c:gapWidth val="219"/>
        <c:overlap val="-27"/>
        <c:axId val="475485232"/>
        <c:axId val="475491464"/>
      </c:barChart>
      <c:catAx>
        <c:axId val="47548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5491464"/>
        <c:crosses val="autoZero"/>
        <c:auto val="1"/>
        <c:lblAlgn val="ctr"/>
        <c:lblOffset val="100"/>
        <c:noMultiLvlLbl val="0"/>
      </c:catAx>
      <c:valAx>
        <c:axId val="475491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5485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r>
              <a:rPr lang="pl-PL" sz="1400" b="0" cap="none">
                <a:solidFill>
                  <a:sysClr val="windowText" lastClr="000000"/>
                </a:solidFill>
              </a:rPr>
              <a:t>Struktura</a:t>
            </a:r>
            <a:r>
              <a:rPr lang="pl-PL" sz="1400" b="0" cap="none" baseline="0">
                <a:solidFill>
                  <a:sysClr val="windowText" lastClr="000000"/>
                </a:solidFill>
              </a:rPr>
              <a:t> zawodowa zatrudnionych </a:t>
            </a:r>
          </a:p>
          <a:p>
            <a:pPr>
              <a:defRPr>
                <a:solidFill>
                  <a:sysClr val="windowText" lastClr="000000"/>
                </a:solidFill>
              </a:defRPr>
            </a:pPr>
            <a:r>
              <a:rPr lang="pl-PL" sz="1400" b="0" cap="none" baseline="0">
                <a:solidFill>
                  <a:sysClr val="windowText" lastClr="000000"/>
                </a:solidFill>
              </a:rPr>
              <a:t>w SPZZOZ w Wyszkowie</a:t>
            </a:r>
            <a:endParaRPr lang="pl-PL" sz="1400" b="0" cap="none">
              <a:solidFill>
                <a:sysClr val="windowText" lastClr="000000"/>
              </a:solidFill>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lekarze</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o pracę 2019</c:v>
                </c:pt>
                <c:pt idx="1">
                  <c:v>umowy o pracę 2020</c:v>
                </c:pt>
              </c:strCache>
            </c:strRef>
          </c:cat>
          <c:val>
            <c:numRef>
              <c:f>Arkusz1!$B$2:$B$3</c:f>
              <c:numCache>
                <c:formatCode>General</c:formatCode>
                <c:ptCount val="2"/>
                <c:pt idx="0">
                  <c:v>18.8</c:v>
                </c:pt>
                <c:pt idx="1">
                  <c:v>22.2</c:v>
                </c:pt>
              </c:numCache>
            </c:numRef>
          </c:val>
          <c:extLst>
            <c:ext xmlns:c16="http://schemas.microsoft.com/office/drawing/2014/chart" uri="{C3380CC4-5D6E-409C-BE32-E72D297353CC}">
              <c16:uniqueId val="{00000000-BA91-4240-999F-A6FB93654BCC}"/>
            </c:ext>
          </c:extLst>
        </c:ser>
        <c:ser>
          <c:idx val="1"/>
          <c:order val="1"/>
          <c:tx>
            <c:strRef>
              <c:f>Arkusz1!$C$1</c:f>
              <c:strCache>
                <c:ptCount val="1"/>
                <c:pt idx="0">
                  <c:v>inny wyższy personel</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o pracę 2019</c:v>
                </c:pt>
                <c:pt idx="1">
                  <c:v>umowy o pracę 2020</c:v>
                </c:pt>
              </c:strCache>
            </c:strRef>
          </c:cat>
          <c:val>
            <c:numRef>
              <c:f>Arkusz1!$C$2:$C$3</c:f>
              <c:numCache>
                <c:formatCode>General</c:formatCode>
                <c:ptCount val="2"/>
                <c:pt idx="0">
                  <c:v>26.2</c:v>
                </c:pt>
                <c:pt idx="1">
                  <c:v>30</c:v>
                </c:pt>
              </c:numCache>
            </c:numRef>
          </c:val>
          <c:extLst>
            <c:ext xmlns:c16="http://schemas.microsoft.com/office/drawing/2014/chart" uri="{C3380CC4-5D6E-409C-BE32-E72D297353CC}">
              <c16:uniqueId val="{00000001-BA91-4240-999F-A6FB93654BCC}"/>
            </c:ext>
          </c:extLst>
        </c:ser>
        <c:ser>
          <c:idx val="2"/>
          <c:order val="2"/>
          <c:tx>
            <c:strRef>
              <c:f>Arkusz1!$D$1</c:f>
              <c:strCache>
                <c:ptCount val="1"/>
                <c:pt idx="0">
                  <c:v>pielęgniarki i położne</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o pracę 2019</c:v>
                </c:pt>
                <c:pt idx="1">
                  <c:v>umowy o pracę 2020</c:v>
                </c:pt>
              </c:strCache>
            </c:strRef>
          </c:cat>
          <c:val>
            <c:numRef>
              <c:f>Arkusz1!$D$2:$D$3</c:f>
              <c:numCache>
                <c:formatCode>General</c:formatCode>
                <c:ptCount val="2"/>
                <c:pt idx="0">
                  <c:v>209</c:v>
                </c:pt>
                <c:pt idx="1">
                  <c:v>194.75</c:v>
                </c:pt>
              </c:numCache>
            </c:numRef>
          </c:val>
          <c:extLst>
            <c:ext xmlns:c16="http://schemas.microsoft.com/office/drawing/2014/chart" uri="{C3380CC4-5D6E-409C-BE32-E72D297353CC}">
              <c16:uniqueId val="{00000002-BA91-4240-999F-A6FB93654BCC}"/>
            </c:ext>
          </c:extLst>
        </c:ser>
        <c:ser>
          <c:idx val="3"/>
          <c:order val="3"/>
          <c:tx>
            <c:strRef>
              <c:f>Arkusz1!$E$1</c:f>
              <c:strCache>
                <c:ptCount val="1"/>
                <c:pt idx="0">
                  <c:v>ratownicy</c:v>
                </c:pt>
              </c:strCache>
            </c:strRef>
          </c:tx>
          <c:spPr>
            <a:gradFill flip="none" rotWithShape="1">
              <a:gsLst>
                <a:gs pos="0">
                  <a:schemeClr val="accent4"/>
                </a:gs>
                <a:gs pos="75000">
                  <a:schemeClr val="accent4">
                    <a:lumMod val="60000"/>
                    <a:lumOff val="40000"/>
                  </a:schemeClr>
                </a:gs>
                <a:gs pos="51000">
                  <a:schemeClr val="accent4">
                    <a:alpha val="75000"/>
                  </a:schemeClr>
                </a:gs>
                <a:gs pos="100000">
                  <a:schemeClr val="accent4">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o pracę 2019</c:v>
                </c:pt>
                <c:pt idx="1">
                  <c:v>umowy o pracę 2020</c:v>
                </c:pt>
              </c:strCache>
            </c:strRef>
          </c:cat>
          <c:val>
            <c:numRef>
              <c:f>Arkusz1!$E$2:$E$3</c:f>
              <c:numCache>
                <c:formatCode>General</c:formatCode>
                <c:ptCount val="2"/>
                <c:pt idx="0">
                  <c:v>12</c:v>
                </c:pt>
                <c:pt idx="1">
                  <c:v>15</c:v>
                </c:pt>
              </c:numCache>
            </c:numRef>
          </c:val>
          <c:extLst>
            <c:ext xmlns:c16="http://schemas.microsoft.com/office/drawing/2014/chart" uri="{C3380CC4-5D6E-409C-BE32-E72D297353CC}">
              <c16:uniqueId val="{00000003-BA91-4240-999F-A6FB93654BCC}"/>
            </c:ext>
          </c:extLst>
        </c:ser>
        <c:ser>
          <c:idx val="4"/>
          <c:order val="4"/>
          <c:tx>
            <c:strRef>
              <c:f>Arkusz1!$F$1</c:f>
              <c:strCache>
                <c:ptCount val="1"/>
                <c:pt idx="0">
                  <c:v>technicy</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o pracę 2019</c:v>
                </c:pt>
                <c:pt idx="1">
                  <c:v>umowy o pracę 2020</c:v>
                </c:pt>
              </c:strCache>
            </c:strRef>
          </c:cat>
          <c:val>
            <c:numRef>
              <c:f>Arkusz1!$F$2:$F$3</c:f>
              <c:numCache>
                <c:formatCode>General</c:formatCode>
                <c:ptCount val="2"/>
                <c:pt idx="0">
                  <c:v>21.25</c:v>
                </c:pt>
                <c:pt idx="1">
                  <c:v>21.25</c:v>
                </c:pt>
              </c:numCache>
            </c:numRef>
          </c:val>
          <c:extLst>
            <c:ext xmlns:c16="http://schemas.microsoft.com/office/drawing/2014/chart" uri="{C3380CC4-5D6E-409C-BE32-E72D297353CC}">
              <c16:uniqueId val="{00000004-BA91-4240-999F-A6FB93654BCC}"/>
            </c:ext>
          </c:extLst>
        </c:ser>
        <c:ser>
          <c:idx val="5"/>
          <c:order val="5"/>
          <c:tx>
            <c:strRef>
              <c:f>Arkusz1!$G$1</c:f>
              <c:strCache>
                <c:ptCount val="1"/>
                <c:pt idx="0">
                  <c:v>inny średni personel</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o pracę 2019</c:v>
                </c:pt>
                <c:pt idx="1">
                  <c:v>umowy o pracę 2020</c:v>
                </c:pt>
              </c:strCache>
            </c:strRef>
          </c:cat>
          <c:val>
            <c:numRef>
              <c:f>Arkusz1!$G$2:$G$3</c:f>
              <c:numCache>
                <c:formatCode>General</c:formatCode>
                <c:ptCount val="2"/>
                <c:pt idx="0">
                  <c:v>45</c:v>
                </c:pt>
                <c:pt idx="1">
                  <c:v>49.5</c:v>
                </c:pt>
              </c:numCache>
            </c:numRef>
          </c:val>
          <c:extLst>
            <c:ext xmlns:c16="http://schemas.microsoft.com/office/drawing/2014/chart" uri="{C3380CC4-5D6E-409C-BE32-E72D297353CC}">
              <c16:uniqueId val="{00000005-BA91-4240-999F-A6FB93654BCC}"/>
            </c:ext>
          </c:extLst>
        </c:ser>
        <c:ser>
          <c:idx val="6"/>
          <c:order val="6"/>
          <c:tx>
            <c:strRef>
              <c:f>Arkusz1!$H$1</c:f>
              <c:strCache>
                <c:ptCount val="1"/>
                <c:pt idx="0">
                  <c:v>administracja</c:v>
                </c:pt>
              </c:strCache>
            </c:strRef>
          </c:tx>
          <c:spPr>
            <a:gradFill flip="none" rotWithShape="1">
              <a:gsLst>
                <a:gs pos="0">
                  <a:schemeClr val="accent1">
                    <a:lumMod val="60000"/>
                  </a:schemeClr>
                </a:gs>
                <a:gs pos="75000">
                  <a:schemeClr val="accent1">
                    <a:lumMod val="60000"/>
                    <a:lumMod val="60000"/>
                    <a:lumOff val="40000"/>
                  </a:schemeClr>
                </a:gs>
                <a:gs pos="51000">
                  <a:schemeClr val="accent1">
                    <a:lumMod val="60000"/>
                    <a:alpha val="75000"/>
                  </a:schemeClr>
                </a:gs>
                <a:gs pos="100000">
                  <a:schemeClr val="accent1">
                    <a:lumMod val="60000"/>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o pracę 2019</c:v>
                </c:pt>
                <c:pt idx="1">
                  <c:v>umowy o pracę 2020</c:v>
                </c:pt>
              </c:strCache>
            </c:strRef>
          </c:cat>
          <c:val>
            <c:numRef>
              <c:f>Arkusz1!$H$2:$H$3</c:f>
              <c:numCache>
                <c:formatCode>General</c:formatCode>
                <c:ptCount val="2"/>
                <c:pt idx="0">
                  <c:v>36.25</c:v>
                </c:pt>
                <c:pt idx="1">
                  <c:v>36.75</c:v>
                </c:pt>
              </c:numCache>
            </c:numRef>
          </c:val>
          <c:extLst>
            <c:ext xmlns:c16="http://schemas.microsoft.com/office/drawing/2014/chart" uri="{C3380CC4-5D6E-409C-BE32-E72D297353CC}">
              <c16:uniqueId val="{00000006-BA91-4240-999F-A6FB93654BCC}"/>
            </c:ext>
          </c:extLst>
        </c:ser>
        <c:ser>
          <c:idx val="7"/>
          <c:order val="7"/>
          <c:tx>
            <c:strRef>
              <c:f>Arkusz1!$I$1</c:f>
              <c:strCache>
                <c:ptCount val="1"/>
                <c:pt idx="0">
                  <c:v>salowe i sanitariusze</c:v>
                </c:pt>
              </c:strCache>
            </c:strRef>
          </c:tx>
          <c:spPr>
            <a:gradFill flip="none" rotWithShape="1">
              <a:gsLst>
                <a:gs pos="0">
                  <a:schemeClr val="accent2">
                    <a:lumMod val="60000"/>
                  </a:schemeClr>
                </a:gs>
                <a:gs pos="75000">
                  <a:schemeClr val="accent2">
                    <a:lumMod val="60000"/>
                    <a:lumMod val="60000"/>
                    <a:lumOff val="40000"/>
                  </a:schemeClr>
                </a:gs>
                <a:gs pos="51000">
                  <a:schemeClr val="accent2">
                    <a:lumMod val="60000"/>
                    <a:alpha val="75000"/>
                  </a:schemeClr>
                </a:gs>
                <a:gs pos="100000">
                  <a:schemeClr val="accent2">
                    <a:lumMod val="60000"/>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o pracę 2019</c:v>
                </c:pt>
                <c:pt idx="1">
                  <c:v>umowy o pracę 2020</c:v>
                </c:pt>
              </c:strCache>
            </c:strRef>
          </c:cat>
          <c:val>
            <c:numRef>
              <c:f>Arkusz1!$I$2:$I$3</c:f>
              <c:numCache>
                <c:formatCode>General</c:formatCode>
                <c:ptCount val="2"/>
                <c:pt idx="0">
                  <c:v>8</c:v>
                </c:pt>
                <c:pt idx="1">
                  <c:v>9</c:v>
                </c:pt>
              </c:numCache>
            </c:numRef>
          </c:val>
          <c:extLst>
            <c:ext xmlns:c16="http://schemas.microsoft.com/office/drawing/2014/chart" uri="{C3380CC4-5D6E-409C-BE32-E72D297353CC}">
              <c16:uniqueId val="{00000007-BA91-4240-999F-A6FB93654BCC}"/>
            </c:ext>
          </c:extLst>
        </c:ser>
        <c:ser>
          <c:idx val="8"/>
          <c:order val="8"/>
          <c:tx>
            <c:strRef>
              <c:f>Arkusz1!$J$1</c:f>
              <c:strCache>
                <c:ptCount val="1"/>
                <c:pt idx="0">
                  <c:v>inny personel obsługi</c:v>
                </c:pt>
              </c:strCache>
            </c:strRef>
          </c:tx>
          <c:spPr>
            <a:gradFill flip="none" rotWithShape="1">
              <a:gsLst>
                <a:gs pos="0">
                  <a:schemeClr val="accent3">
                    <a:lumMod val="60000"/>
                  </a:schemeClr>
                </a:gs>
                <a:gs pos="75000">
                  <a:schemeClr val="accent3">
                    <a:lumMod val="60000"/>
                    <a:lumMod val="60000"/>
                    <a:lumOff val="40000"/>
                  </a:schemeClr>
                </a:gs>
                <a:gs pos="51000">
                  <a:schemeClr val="accent3">
                    <a:lumMod val="60000"/>
                    <a:alpha val="75000"/>
                  </a:schemeClr>
                </a:gs>
                <a:gs pos="100000">
                  <a:schemeClr val="accent3">
                    <a:lumMod val="60000"/>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o pracę 2019</c:v>
                </c:pt>
                <c:pt idx="1">
                  <c:v>umowy o pracę 2020</c:v>
                </c:pt>
              </c:strCache>
            </c:strRef>
          </c:cat>
          <c:val>
            <c:numRef>
              <c:f>Arkusz1!$J$2:$J$3</c:f>
              <c:numCache>
                <c:formatCode>General</c:formatCode>
                <c:ptCount val="2"/>
                <c:pt idx="0">
                  <c:v>15</c:v>
                </c:pt>
                <c:pt idx="1">
                  <c:v>16</c:v>
                </c:pt>
              </c:numCache>
            </c:numRef>
          </c:val>
          <c:extLst>
            <c:ext xmlns:c16="http://schemas.microsoft.com/office/drawing/2014/chart" uri="{C3380CC4-5D6E-409C-BE32-E72D297353CC}">
              <c16:uniqueId val="{00000008-BA91-4240-999F-A6FB93654BCC}"/>
            </c:ext>
          </c:extLst>
        </c:ser>
        <c:dLbls>
          <c:showLegendKey val="0"/>
          <c:showVal val="0"/>
          <c:showCatName val="0"/>
          <c:showSerName val="0"/>
          <c:showPercent val="0"/>
          <c:showBubbleSize val="0"/>
        </c:dLbls>
        <c:gapWidth val="326"/>
        <c:overlap val="-58"/>
        <c:axId val="247292672"/>
        <c:axId val="247294208"/>
      </c:barChart>
      <c:catAx>
        <c:axId val="24729267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247294208"/>
        <c:crosses val="autoZero"/>
        <c:auto val="1"/>
        <c:lblAlgn val="ctr"/>
        <c:lblOffset val="100"/>
        <c:noMultiLvlLbl val="0"/>
      </c:catAx>
      <c:valAx>
        <c:axId val="24729420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24729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r>
              <a:rPr lang="pl-PL" sz="1400" b="0" cap="none">
                <a:solidFill>
                  <a:sysClr val="windowText" lastClr="000000"/>
                </a:solidFill>
              </a:rPr>
              <a:t>Struktura zawodowa osób pracujących </a:t>
            </a:r>
          </a:p>
          <a:p>
            <a:pPr>
              <a:defRPr>
                <a:solidFill>
                  <a:sysClr val="windowText" lastClr="000000"/>
                </a:solidFill>
              </a:defRPr>
            </a:pPr>
            <a:r>
              <a:rPr lang="pl-PL" sz="1400" b="0" cap="none">
                <a:solidFill>
                  <a:sysClr val="windowText" lastClr="000000"/>
                </a:solidFill>
              </a:rPr>
              <a:t>w oparciu o umowy cywilnoprawne</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ysClr val="windowText" lastClr="000000"/>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lekarze</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zlecenia 2019</c:v>
                </c:pt>
                <c:pt idx="1">
                  <c:v>umowy zlecenia 2020</c:v>
                </c:pt>
              </c:strCache>
            </c:strRef>
          </c:cat>
          <c:val>
            <c:numRef>
              <c:f>Arkusz1!$B$2:$B$3</c:f>
              <c:numCache>
                <c:formatCode>General</c:formatCode>
                <c:ptCount val="2"/>
                <c:pt idx="0">
                  <c:v>6</c:v>
                </c:pt>
                <c:pt idx="1">
                  <c:v>6</c:v>
                </c:pt>
              </c:numCache>
            </c:numRef>
          </c:val>
          <c:extLst>
            <c:ext xmlns:c16="http://schemas.microsoft.com/office/drawing/2014/chart" uri="{C3380CC4-5D6E-409C-BE32-E72D297353CC}">
              <c16:uniqueId val="{00000000-F2AB-48E3-AD5B-50B4B6374AFF}"/>
            </c:ext>
          </c:extLst>
        </c:ser>
        <c:ser>
          <c:idx val="1"/>
          <c:order val="1"/>
          <c:tx>
            <c:strRef>
              <c:f>Arkusz1!$C$1</c:f>
              <c:strCache>
                <c:ptCount val="1"/>
                <c:pt idx="0">
                  <c:v>inny wyższy personel</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zlecenia 2019</c:v>
                </c:pt>
                <c:pt idx="1">
                  <c:v>umowy zlecenia 2020</c:v>
                </c:pt>
              </c:strCache>
            </c:strRef>
          </c:cat>
          <c:val>
            <c:numRef>
              <c:f>Arkusz1!$C$2:$C$3</c:f>
              <c:numCache>
                <c:formatCode>General</c:formatCode>
                <c:ptCount val="2"/>
                <c:pt idx="0">
                  <c:v>1</c:v>
                </c:pt>
                <c:pt idx="1">
                  <c:v>1</c:v>
                </c:pt>
              </c:numCache>
            </c:numRef>
          </c:val>
          <c:extLst>
            <c:ext xmlns:c16="http://schemas.microsoft.com/office/drawing/2014/chart" uri="{C3380CC4-5D6E-409C-BE32-E72D297353CC}">
              <c16:uniqueId val="{00000001-F2AB-48E3-AD5B-50B4B6374AFF}"/>
            </c:ext>
          </c:extLst>
        </c:ser>
        <c:ser>
          <c:idx val="2"/>
          <c:order val="2"/>
          <c:tx>
            <c:strRef>
              <c:f>Arkusz1!$D$1</c:f>
              <c:strCache>
                <c:ptCount val="1"/>
                <c:pt idx="0">
                  <c:v>pielęgniarki i położne</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zlecenia 2019</c:v>
                </c:pt>
                <c:pt idx="1">
                  <c:v>umowy zlecenia 2020</c:v>
                </c:pt>
              </c:strCache>
            </c:strRef>
          </c:cat>
          <c:val>
            <c:numRef>
              <c:f>Arkusz1!$D$2:$D$3</c:f>
              <c:numCache>
                <c:formatCode>General</c:formatCode>
                <c:ptCount val="2"/>
                <c:pt idx="0">
                  <c:v>23</c:v>
                </c:pt>
                <c:pt idx="1">
                  <c:v>20</c:v>
                </c:pt>
              </c:numCache>
            </c:numRef>
          </c:val>
          <c:extLst>
            <c:ext xmlns:c16="http://schemas.microsoft.com/office/drawing/2014/chart" uri="{C3380CC4-5D6E-409C-BE32-E72D297353CC}">
              <c16:uniqueId val="{00000002-F2AB-48E3-AD5B-50B4B6374AFF}"/>
            </c:ext>
          </c:extLst>
        </c:ser>
        <c:ser>
          <c:idx val="3"/>
          <c:order val="3"/>
          <c:tx>
            <c:strRef>
              <c:f>Arkusz1!$E$1</c:f>
              <c:strCache>
                <c:ptCount val="1"/>
                <c:pt idx="0">
                  <c:v>inny średni personel</c:v>
                </c:pt>
              </c:strCache>
            </c:strRef>
          </c:tx>
          <c:spPr>
            <a:gradFill flip="none" rotWithShape="1">
              <a:gsLst>
                <a:gs pos="0">
                  <a:schemeClr val="accent4"/>
                </a:gs>
                <a:gs pos="75000">
                  <a:schemeClr val="accent4">
                    <a:lumMod val="60000"/>
                    <a:lumOff val="40000"/>
                  </a:schemeClr>
                </a:gs>
                <a:gs pos="51000">
                  <a:schemeClr val="accent4">
                    <a:alpha val="75000"/>
                  </a:schemeClr>
                </a:gs>
                <a:gs pos="100000">
                  <a:schemeClr val="accent4">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zlecenia 2019</c:v>
                </c:pt>
                <c:pt idx="1">
                  <c:v>umowy zlecenia 2020</c:v>
                </c:pt>
              </c:strCache>
            </c:strRef>
          </c:cat>
          <c:val>
            <c:numRef>
              <c:f>Arkusz1!$E$2:$E$3</c:f>
              <c:numCache>
                <c:formatCode>General</c:formatCode>
                <c:ptCount val="2"/>
                <c:pt idx="0">
                  <c:v>2</c:v>
                </c:pt>
                <c:pt idx="1">
                  <c:v>2</c:v>
                </c:pt>
              </c:numCache>
            </c:numRef>
          </c:val>
          <c:extLst>
            <c:ext xmlns:c16="http://schemas.microsoft.com/office/drawing/2014/chart" uri="{C3380CC4-5D6E-409C-BE32-E72D297353CC}">
              <c16:uniqueId val="{00000003-F2AB-48E3-AD5B-50B4B6374AFF}"/>
            </c:ext>
          </c:extLst>
        </c:ser>
        <c:ser>
          <c:idx val="4"/>
          <c:order val="4"/>
          <c:tx>
            <c:strRef>
              <c:f>Arkusz1!$F$1</c:f>
              <c:strCache>
                <c:ptCount val="1"/>
                <c:pt idx="0">
                  <c:v>administracja</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zlecenia 2019</c:v>
                </c:pt>
                <c:pt idx="1">
                  <c:v>umowy zlecenia 2020</c:v>
                </c:pt>
              </c:strCache>
            </c:strRef>
          </c:cat>
          <c:val>
            <c:numRef>
              <c:f>Arkusz1!$F$2:$F$3</c:f>
              <c:numCache>
                <c:formatCode>General</c:formatCode>
                <c:ptCount val="2"/>
                <c:pt idx="0">
                  <c:v>2</c:v>
                </c:pt>
                <c:pt idx="1">
                  <c:v>3</c:v>
                </c:pt>
              </c:numCache>
            </c:numRef>
          </c:val>
          <c:extLst>
            <c:ext xmlns:c16="http://schemas.microsoft.com/office/drawing/2014/chart" uri="{C3380CC4-5D6E-409C-BE32-E72D297353CC}">
              <c16:uniqueId val="{00000004-F2AB-48E3-AD5B-50B4B6374AFF}"/>
            </c:ext>
          </c:extLst>
        </c:ser>
        <c:ser>
          <c:idx val="5"/>
          <c:order val="5"/>
          <c:tx>
            <c:strRef>
              <c:f>Arkusz1!$G$1</c:f>
              <c:strCache>
                <c:ptCount val="1"/>
                <c:pt idx="0">
                  <c:v>inne personel obsługi</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zlecenia 2019</c:v>
                </c:pt>
                <c:pt idx="1">
                  <c:v>umowy zlecenia 2020</c:v>
                </c:pt>
              </c:strCache>
            </c:strRef>
          </c:cat>
          <c:val>
            <c:numRef>
              <c:f>Arkusz1!$G$2:$G$3</c:f>
              <c:numCache>
                <c:formatCode>General</c:formatCode>
                <c:ptCount val="2"/>
                <c:pt idx="0">
                  <c:v>6</c:v>
                </c:pt>
                <c:pt idx="1">
                  <c:v>4</c:v>
                </c:pt>
              </c:numCache>
            </c:numRef>
          </c:val>
          <c:extLst>
            <c:ext xmlns:c16="http://schemas.microsoft.com/office/drawing/2014/chart" uri="{C3380CC4-5D6E-409C-BE32-E72D297353CC}">
              <c16:uniqueId val="{00000005-F2AB-48E3-AD5B-50B4B6374AFF}"/>
            </c:ext>
          </c:extLst>
        </c:ser>
        <c:ser>
          <c:idx val="6"/>
          <c:order val="6"/>
          <c:tx>
            <c:strRef>
              <c:f>Arkusz1!$H$1</c:f>
              <c:strCache>
                <c:ptCount val="1"/>
                <c:pt idx="0">
                  <c:v>salowe i sanitariusze</c:v>
                </c:pt>
              </c:strCache>
            </c:strRef>
          </c:tx>
          <c:spPr>
            <a:gradFill flip="none" rotWithShape="1">
              <a:gsLst>
                <a:gs pos="0">
                  <a:schemeClr val="accent1">
                    <a:lumMod val="60000"/>
                  </a:schemeClr>
                </a:gs>
                <a:gs pos="75000">
                  <a:schemeClr val="accent1">
                    <a:lumMod val="60000"/>
                    <a:lumMod val="60000"/>
                    <a:lumOff val="40000"/>
                  </a:schemeClr>
                </a:gs>
                <a:gs pos="51000">
                  <a:schemeClr val="accent1">
                    <a:lumMod val="60000"/>
                    <a:alpha val="75000"/>
                  </a:schemeClr>
                </a:gs>
                <a:gs pos="100000">
                  <a:schemeClr val="accent1">
                    <a:lumMod val="60000"/>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Arkusz1!$A$2:$A$3</c:f>
              <c:strCache>
                <c:ptCount val="2"/>
                <c:pt idx="0">
                  <c:v>umowy zlecenia 2019</c:v>
                </c:pt>
                <c:pt idx="1">
                  <c:v>umowy zlecenia 2020</c:v>
                </c:pt>
              </c:strCache>
            </c:strRef>
          </c:cat>
          <c:val>
            <c:numRef>
              <c:f>Arkusz1!$H$2:$H$3</c:f>
              <c:numCache>
                <c:formatCode>General</c:formatCode>
                <c:ptCount val="2"/>
                <c:pt idx="0">
                  <c:v>0</c:v>
                </c:pt>
                <c:pt idx="1">
                  <c:v>1</c:v>
                </c:pt>
              </c:numCache>
            </c:numRef>
          </c:val>
          <c:extLst>
            <c:ext xmlns:c16="http://schemas.microsoft.com/office/drawing/2014/chart" uri="{C3380CC4-5D6E-409C-BE32-E72D297353CC}">
              <c16:uniqueId val="{00000001-F873-4E4F-AD3D-93D4C8343BBD}"/>
            </c:ext>
          </c:extLst>
        </c:ser>
        <c:dLbls>
          <c:showLegendKey val="0"/>
          <c:showVal val="0"/>
          <c:showCatName val="0"/>
          <c:showSerName val="0"/>
          <c:showPercent val="0"/>
          <c:showBubbleSize val="0"/>
        </c:dLbls>
        <c:gapWidth val="326"/>
        <c:overlap val="-58"/>
        <c:axId val="247292672"/>
        <c:axId val="247294208"/>
      </c:barChart>
      <c:catAx>
        <c:axId val="24729267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247294208"/>
        <c:crosses val="autoZero"/>
        <c:auto val="1"/>
        <c:lblAlgn val="ctr"/>
        <c:lblOffset val="100"/>
        <c:noMultiLvlLbl val="0"/>
      </c:catAx>
      <c:valAx>
        <c:axId val="24729420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729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5E05C-9DD9-44BC-B330-C76C9432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64</Pages>
  <Words>14927</Words>
  <Characters>89568</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wyszkw</dc:creator>
  <cp:keywords/>
  <dc:description/>
  <cp:lastModifiedBy>Agnieszka Siembor</cp:lastModifiedBy>
  <cp:revision>4</cp:revision>
  <cp:lastPrinted>2021-09-30T11:24:00Z</cp:lastPrinted>
  <dcterms:created xsi:type="dcterms:W3CDTF">2021-09-30T12:32:00Z</dcterms:created>
  <dcterms:modified xsi:type="dcterms:W3CDTF">2021-10-28T07:46:00Z</dcterms:modified>
</cp:coreProperties>
</file>