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01FCE" w14:textId="77777777" w:rsidR="0033073C" w:rsidRDefault="0033073C" w:rsidP="0033073C">
      <w:pPr>
        <w:ind w:left="5670"/>
      </w:pPr>
      <w:r>
        <w:t>Załącznik</w:t>
      </w:r>
      <w:r>
        <w:br/>
        <w:t>do Uchwały Nr XXXIX/226/2021</w:t>
      </w:r>
      <w:r>
        <w:br/>
        <w:t>Rady Powiatu w Wyszkowie</w:t>
      </w:r>
      <w:r>
        <w:br/>
        <w:t>z dnia 27 października 2021 r.</w:t>
      </w:r>
    </w:p>
    <w:p w14:paraId="7F30F035" w14:textId="77777777" w:rsidR="0033073C" w:rsidRDefault="0033073C" w:rsidP="0033073C"/>
    <w:p w14:paraId="137C214F" w14:textId="77777777" w:rsidR="0033073C" w:rsidRDefault="0033073C" w:rsidP="0033073C"/>
    <w:p w14:paraId="1C169783" w14:textId="77777777" w:rsidR="0033073C" w:rsidRDefault="0033073C" w:rsidP="0033073C">
      <w:pPr>
        <w:jc w:val="center"/>
        <w:rPr>
          <w:iCs/>
        </w:rPr>
      </w:pPr>
      <w:r>
        <w:rPr>
          <w:iCs/>
        </w:rPr>
        <w:t>UZASADNIENIE</w:t>
      </w:r>
    </w:p>
    <w:p w14:paraId="29BF3ED4" w14:textId="77777777" w:rsidR="0033073C" w:rsidRDefault="0033073C" w:rsidP="0033073C">
      <w:pPr>
        <w:rPr>
          <w:i/>
          <w:color w:val="FF0000"/>
        </w:rPr>
      </w:pPr>
    </w:p>
    <w:p w14:paraId="28DA145F" w14:textId="77777777" w:rsidR="0033073C" w:rsidRDefault="0033073C" w:rsidP="0033073C">
      <w:pPr>
        <w:jc w:val="both"/>
      </w:pPr>
      <w:r>
        <w:t xml:space="preserve">Projekt uchwały został poddany konsultacji społecznej w okresie 10 – 30 września 2021 r. Żadna z organizacji i podmiotów, o których mowa w art. 3 ust. 3 ustawy </w:t>
      </w:r>
      <w:r>
        <w:br/>
        <w:t xml:space="preserve">z dnia 24 kwietnia 2003 r. o działalności pożytku publicznego i o wolontariacie </w:t>
      </w:r>
      <w:r>
        <w:br/>
        <w:t>(Dz. U. 2020 poz. 1057 z późn. zm.), nie zgłosiła uwag do projektu uchwały.</w:t>
      </w:r>
    </w:p>
    <w:p w14:paraId="514C53AE" w14:textId="77777777" w:rsidR="0033073C" w:rsidRDefault="0033073C" w:rsidP="0033073C">
      <w:pPr>
        <w:jc w:val="both"/>
      </w:pPr>
      <w:r>
        <w:t xml:space="preserve">Przeprowadzono analizę dotychczasowych wpływów i wydatków związanych </w:t>
      </w:r>
      <w:r>
        <w:br/>
        <w:t>z usuwaniem pojazdów na terenie powiatu wyszkowskiego w latach 2016 – 2020.</w:t>
      </w:r>
    </w:p>
    <w:p w14:paraId="78332BE0" w14:textId="77777777" w:rsidR="0033073C" w:rsidRDefault="0033073C" w:rsidP="0033073C">
      <w:pPr>
        <w:jc w:val="both"/>
      </w:pPr>
      <w:r>
        <w:t>Wydatki przewyższają wpływy do budżetu, a różnica wynosi:</w:t>
      </w:r>
    </w:p>
    <w:p w14:paraId="5E271F44" w14:textId="77777777" w:rsidR="0033073C" w:rsidRDefault="0033073C" w:rsidP="0033073C">
      <w:pPr>
        <w:numPr>
          <w:ilvl w:val="0"/>
          <w:numId w:val="1"/>
        </w:numPr>
        <w:jc w:val="both"/>
      </w:pPr>
      <w:r>
        <w:t>2016 r. – 33.587 zł,</w:t>
      </w:r>
    </w:p>
    <w:p w14:paraId="1DE76D50" w14:textId="77777777" w:rsidR="0033073C" w:rsidRDefault="0033073C" w:rsidP="0033073C">
      <w:pPr>
        <w:numPr>
          <w:ilvl w:val="0"/>
          <w:numId w:val="1"/>
        </w:numPr>
        <w:jc w:val="both"/>
      </w:pPr>
      <w:r>
        <w:t>2017 r. – 33.076 zł,</w:t>
      </w:r>
    </w:p>
    <w:p w14:paraId="52596855" w14:textId="77777777" w:rsidR="0033073C" w:rsidRDefault="0033073C" w:rsidP="0033073C">
      <w:pPr>
        <w:numPr>
          <w:ilvl w:val="0"/>
          <w:numId w:val="1"/>
        </w:numPr>
        <w:jc w:val="both"/>
      </w:pPr>
      <w:r>
        <w:t>2018 r. – 41.998 zł,</w:t>
      </w:r>
    </w:p>
    <w:p w14:paraId="4B046FA7" w14:textId="77777777" w:rsidR="0033073C" w:rsidRDefault="0033073C" w:rsidP="0033073C">
      <w:pPr>
        <w:numPr>
          <w:ilvl w:val="0"/>
          <w:numId w:val="1"/>
        </w:numPr>
        <w:jc w:val="both"/>
      </w:pPr>
      <w:r>
        <w:t>2019 r. – 30.404 zł,</w:t>
      </w:r>
    </w:p>
    <w:p w14:paraId="043C2D4B" w14:textId="77777777" w:rsidR="0033073C" w:rsidRDefault="0033073C" w:rsidP="0033073C">
      <w:pPr>
        <w:numPr>
          <w:ilvl w:val="0"/>
          <w:numId w:val="1"/>
        </w:numPr>
        <w:jc w:val="both"/>
      </w:pPr>
      <w:r>
        <w:t>2020 r. – 34.278 zł.</w:t>
      </w:r>
    </w:p>
    <w:p w14:paraId="13A23EA3" w14:textId="77777777" w:rsidR="0033073C" w:rsidRDefault="0033073C" w:rsidP="0033073C">
      <w:pPr>
        <w:jc w:val="both"/>
      </w:pPr>
      <w:r>
        <w:t>Proponowane stawki usuwania i przechowywania pojazdów, w stosunku do roku ubiegłego, wzrosły średnio:</w:t>
      </w:r>
    </w:p>
    <w:p w14:paraId="5249A305" w14:textId="77777777" w:rsidR="0033073C" w:rsidRDefault="0033073C" w:rsidP="0033073C">
      <w:pPr>
        <w:numPr>
          <w:ilvl w:val="0"/>
          <w:numId w:val="2"/>
        </w:numPr>
        <w:jc w:val="both"/>
      </w:pPr>
      <w:r>
        <w:t>za usunięcie od 5 zł do 60 zł,</w:t>
      </w:r>
    </w:p>
    <w:p w14:paraId="6DFFCC4F" w14:textId="77777777" w:rsidR="0033073C" w:rsidRDefault="0033073C" w:rsidP="0033073C">
      <w:pPr>
        <w:numPr>
          <w:ilvl w:val="0"/>
          <w:numId w:val="2"/>
        </w:numPr>
        <w:jc w:val="both"/>
      </w:pPr>
      <w:r>
        <w:t>za każdą dobę przechowywania od 1 zł do 8 zł.</w:t>
      </w:r>
    </w:p>
    <w:p w14:paraId="094DD635" w14:textId="77777777" w:rsidR="0033073C" w:rsidRDefault="0033073C" w:rsidP="0033073C">
      <w:pPr>
        <w:jc w:val="both"/>
      </w:pPr>
      <w:r>
        <w:t>Stawki za odstąpienie od usunięcia pojazdu wskazano na poziomie dotychczasowym.</w:t>
      </w:r>
    </w:p>
    <w:p w14:paraId="0A1F6B20" w14:textId="77777777" w:rsidR="0033073C" w:rsidRDefault="0033073C" w:rsidP="0033073C">
      <w:pPr>
        <w:jc w:val="both"/>
      </w:pPr>
      <w:r>
        <w:t>Proponuje się przyjąć jako obowiązujące w 2022 roku maksymalne stawki opłat za usuwanie pojazdów z drogi i ich przechowywanie na parkingu strzeżonym określone w obwieszczeniu Ministra Finansów.</w:t>
      </w:r>
    </w:p>
    <w:p w14:paraId="725D631E" w14:textId="77777777" w:rsidR="0033073C" w:rsidRDefault="0033073C" w:rsidP="0033073C"/>
    <w:p w14:paraId="03B07475" w14:textId="77777777" w:rsidR="0033073C" w:rsidRDefault="0033073C" w:rsidP="0033073C"/>
    <w:p w14:paraId="4BC13DCB" w14:textId="77777777" w:rsidR="00DE25FD" w:rsidRDefault="0033073C"/>
    <w:sectPr w:rsidR="00DE2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1614B"/>
    <w:multiLevelType w:val="hybridMultilevel"/>
    <w:tmpl w:val="8ABCB294"/>
    <w:lvl w:ilvl="0" w:tplc="F3189CF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51A73C7D"/>
    <w:multiLevelType w:val="hybridMultilevel"/>
    <w:tmpl w:val="9E082504"/>
    <w:lvl w:ilvl="0" w:tplc="F3189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F1"/>
    <w:rsid w:val="0033073C"/>
    <w:rsid w:val="006B0EF1"/>
    <w:rsid w:val="0085243F"/>
    <w:rsid w:val="00DC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C01F7-C0A5-425A-84E5-C6E36DD7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Siembor</dc:creator>
  <cp:keywords/>
  <dc:description/>
  <cp:lastModifiedBy>Agnieszka Siembor</cp:lastModifiedBy>
  <cp:revision>2</cp:revision>
  <dcterms:created xsi:type="dcterms:W3CDTF">2021-10-29T08:49:00Z</dcterms:created>
  <dcterms:modified xsi:type="dcterms:W3CDTF">2021-10-29T08:49:00Z</dcterms:modified>
</cp:coreProperties>
</file>