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1295230C" w:rsidR="00DC0007" w:rsidRPr="00180F34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8364FE">
        <w:rPr>
          <w:rFonts w:ascii="Arial" w:eastAsia="Times New Roman" w:hAnsi="Arial" w:cs="Arial"/>
          <w:b/>
          <w:lang w:eastAsia="pl-PL"/>
        </w:rPr>
        <w:t>715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D50AB2">
        <w:rPr>
          <w:rFonts w:ascii="Arial" w:eastAsia="Times New Roman" w:hAnsi="Arial" w:cs="Arial"/>
          <w:b/>
          <w:lang w:eastAsia="pl-PL"/>
        </w:rPr>
        <w:t>2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7CCB978C" w14:textId="5C9FF19A" w:rsidR="008364FE" w:rsidRPr="00E36C8C" w:rsidRDefault="00314ECB" w:rsidP="008364FE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364FE">
        <w:rPr>
          <w:rFonts w:ascii="Arial" w:hAnsi="Arial" w:cs="Arial"/>
          <w:sz w:val="20"/>
          <w:szCs w:val="20"/>
        </w:rPr>
        <w:t xml:space="preserve">Na podstawie art. 11f ust. 3 ustawy z dnia 10 kwietnia 2003 r. o szczególnych zasadach przygotowania i realizacji inwestycji w zakresie dróg publicznych (Dz. U. z </w:t>
      </w:r>
      <w:r w:rsidR="00B44E23" w:rsidRPr="008364FE">
        <w:rPr>
          <w:rFonts w:ascii="Arial" w:hAnsi="Arial" w:cs="Arial"/>
          <w:sz w:val="20"/>
          <w:szCs w:val="20"/>
        </w:rPr>
        <w:t>2022</w:t>
      </w:r>
      <w:r w:rsidRPr="008364FE">
        <w:rPr>
          <w:rFonts w:ascii="Arial" w:hAnsi="Arial" w:cs="Arial"/>
          <w:sz w:val="20"/>
          <w:szCs w:val="20"/>
        </w:rPr>
        <w:t xml:space="preserve"> r., poz. </w:t>
      </w:r>
      <w:r w:rsidR="00B44E23" w:rsidRPr="008364FE">
        <w:rPr>
          <w:rFonts w:ascii="Arial" w:hAnsi="Arial" w:cs="Arial"/>
          <w:sz w:val="20"/>
          <w:szCs w:val="20"/>
        </w:rPr>
        <w:t>176</w:t>
      </w:r>
      <w:r w:rsidRPr="008364FE">
        <w:rPr>
          <w:rFonts w:ascii="Arial" w:hAnsi="Arial" w:cs="Arial"/>
          <w:sz w:val="20"/>
          <w:szCs w:val="20"/>
        </w:rPr>
        <w:t xml:space="preserve">) zawiadamia się, że w dniu </w:t>
      </w:r>
      <w:r w:rsidR="008364FE" w:rsidRPr="008364FE">
        <w:rPr>
          <w:rFonts w:ascii="Arial" w:hAnsi="Arial" w:cs="Arial"/>
          <w:sz w:val="20"/>
          <w:szCs w:val="20"/>
        </w:rPr>
        <w:t>14-10-2022</w:t>
      </w:r>
      <w:r w:rsidRPr="008364FE">
        <w:rPr>
          <w:rFonts w:ascii="Arial" w:hAnsi="Arial" w:cs="Arial"/>
          <w:sz w:val="20"/>
          <w:szCs w:val="20"/>
        </w:rPr>
        <w:t xml:space="preserve"> r. </w:t>
      </w:r>
      <w:r w:rsidR="00663C1F" w:rsidRPr="008364FE">
        <w:rPr>
          <w:rFonts w:ascii="Arial" w:hAnsi="Arial" w:cs="Arial"/>
          <w:sz w:val="20"/>
          <w:szCs w:val="20"/>
        </w:rPr>
        <w:t xml:space="preserve">Starosta Powiatu Wyszkowskiego </w:t>
      </w:r>
      <w:r w:rsidRPr="008364FE">
        <w:rPr>
          <w:rFonts w:ascii="Arial" w:hAnsi="Arial" w:cs="Arial"/>
          <w:sz w:val="20"/>
          <w:szCs w:val="20"/>
        </w:rPr>
        <w:t xml:space="preserve">wydał decyzję </w:t>
      </w:r>
      <w:r w:rsidRPr="008364FE">
        <w:rPr>
          <w:rFonts w:ascii="Arial" w:hAnsi="Arial" w:cs="Arial"/>
          <w:b/>
          <w:bCs/>
          <w:sz w:val="20"/>
          <w:szCs w:val="20"/>
        </w:rPr>
        <w:t xml:space="preserve">Nr </w:t>
      </w:r>
      <w:r w:rsidR="00F963CF" w:rsidRPr="008364FE">
        <w:rPr>
          <w:rFonts w:ascii="Arial" w:hAnsi="Arial" w:cs="Arial"/>
          <w:b/>
          <w:bCs/>
          <w:sz w:val="20"/>
          <w:szCs w:val="20"/>
        </w:rPr>
        <w:t>1</w:t>
      </w:r>
      <w:r w:rsidR="008364FE" w:rsidRPr="008364FE">
        <w:rPr>
          <w:rFonts w:ascii="Arial" w:hAnsi="Arial" w:cs="Arial"/>
          <w:b/>
          <w:bCs/>
          <w:sz w:val="20"/>
          <w:szCs w:val="20"/>
        </w:rPr>
        <w:t>1</w:t>
      </w:r>
      <w:r w:rsidR="00663C1F" w:rsidRPr="008364FE">
        <w:rPr>
          <w:rFonts w:ascii="Arial" w:hAnsi="Arial" w:cs="Arial"/>
          <w:b/>
          <w:bCs/>
          <w:sz w:val="20"/>
          <w:szCs w:val="20"/>
        </w:rPr>
        <w:t>/</w:t>
      </w:r>
      <w:r w:rsidRPr="008364FE">
        <w:rPr>
          <w:rFonts w:ascii="Arial" w:hAnsi="Arial" w:cs="Arial"/>
          <w:b/>
          <w:bCs/>
          <w:sz w:val="20"/>
          <w:szCs w:val="20"/>
        </w:rPr>
        <w:t>202</w:t>
      </w:r>
      <w:r w:rsidR="00F963CF" w:rsidRPr="008364FE">
        <w:rPr>
          <w:rFonts w:ascii="Arial" w:hAnsi="Arial" w:cs="Arial"/>
          <w:b/>
          <w:bCs/>
          <w:sz w:val="20"/>
          <w:szCs w:val="20"/>
        </w:rPr>
        <w:t>2</w:t>
      </w:r>
      <w:r w:rsidRPr="008364FE">
        <w:rPr>
          <w:rFonts w:ascii="Arial" w:hAnsi="Arial" w:cs="Arial"/>
          <w:sz w:val="20"/>
          <w:szCs w:val="20"/>
        </w:rPr>
        <w:t xml:space="preserve"> </w:t>
      </w:r>
      <w:r w:rsidR="003059DF" w:rsidRPr="008364FE">
        <w:rPr>
          <w:rFonts w:ascii="Arial" w:hAnsi="Arial" w:cs="Arial"/>
          <w:sz w:val="20"/>
          <w:szCs w:val="20"/>
        </w:rPr>
        <w:t xml:space="preserve">opatrzoną rygorem natychmiastowej wykonalności </w:t>
      </w:r>
      <w:r w:rsidRPr="008364FE">
        <w:rPr>
          <w:rFonts w:ascii="Arial" w:hAnsi="Arial" w:cs="Arial"/>
          <w:sz w:val="20"/>
          <w:szCs w:val="20"/>
        </w:rPr>
        <w:t>o zezwoleniu na realizację inwestycji drogowej</w:t>
      </w:r>
      <w:r w:rsidR="00663C1F" w:rsidRPr="008364FE">
        <w:rPr>
          <w:rFonts w:ascii="Arial" w:hAnsi="Arial" w:cs="Arial"/>
          <w:sz w:val="20"/>
          <w:szCs w:val="20"/>
        </w:rPr>
        <w:t xml:space="preserve"> realizowanej pn.</w:t>
      </w:r>
      <w:r w:rsidR="00823FA0" w:rsidRPr="008364FE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8364FE" w:rsidRPr="008364FE">
        <w:rPr>
          <w:rFonts w:ascii="Arial" w:hAnsi="Arial" w:cs="Arial"/>
          <w:sz w:val="20"/>
          <w:szCs w:val="20"/>
        </w:rPr>
        <w:t xml:space="preserve"> </w:t>
      </w:r>
      <w:r w:rsidR="008364FE" w:rsidRPr="008364FE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2C775F">
        <w:rPr>
          <w:rStyle w:val="FontStyle80"/>
          <w:rFonts w:ascii="Arial" w:eastAsiaTheme="majorEastAsia" w:hAnsi="Arial" w:cs="Arial"/>
          <w:sz w:val="20"/>
          <w:szCs w:val="20"/>
        </w:rPr>
        <w:t>Rozb</w:t>
      </w:r>
      <w:r w:rsidR="008364FE" w:rsidRPr="008364FE">
        <w:rPr>
          <w:rStyle w:val="FontStyle80"/>
          <w:rFonts w:ascii="Arial" w:eastAsiaTheme="majorEastAsia" w:hAnsi="Arial" w:cs="Arial"/>
          <w:sz w:val="20"/>
          <w:szCs w:val="20"/>
        </w:rPr>
        <w:t>udowa drogi gminnej w Nowym Brańszczyku</w:t>
      </w:r>
      <w:r w:rsidR="008364FE" w:rsidRPr="00E36C8C">
        <w:rPr>
          <w:rStyle w:val="FontStyle80"/>
          <w:rFonts w:ascii="Arial" w:eastAsiaTheme="majorEastAsia" w:hAnsi="Arial" w:cs="Arial"/>
          <w:i w:val="0"/>
          <w:iCs w:val="0"/>
          <w:sz w:val="20"/>
          <w:szCs w:val="20"/>
        </w:rPr>
        <w:t xml:space="preserve">”. </w:t>
      </w:r>
      <w:r w:rsidR="008364FE" w:rsidRPr="00E36C8C">
        <w:rPr>
          <w:rStyle w:val="FontStyle80"/>
          <w:rFonts w:ascii="Arial" w:eastAsiaTheme="majorEastAsia" w:hAnsi="Arial" w:cs="Arial"/>
          <w:b w:val="0"/>
          <w:bCs w:val="0"/>
          <w:i w:val="0"/>
          <w:iCs w:val="0"/>
          <w:sz w:val="20"/>
          <w:szCs w:val="20"/>
        </w:rPr>
        <w:t>Inwestorem przedsięwzięcia jest Wójt Gminy Brańszczyk</w:t>
      </w:r>
    </w:p>
    <w:p w14:paraId="2981E38D" w14:textId="77777777" w:rsidR="008364FE" w:rsidRPr="000C5178" w:rsidRDefault="008364FE" w:rsidP="008364FE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3075696"/>
      <w:r w:rsidRPr="000C5178">
        <w:rPr>
          <w:rFonts w:ascii="Arial" w:hAnsi="Arial" w:cs="Arial"/>
          <w:b/>
          <w:sz w:val="20"/>
          <w:szCs w:val="20"/>
        </w:rPr>
        <w:t>Działki usytuowania obiektu:</w:t>
      </w:r>
    </w:p>
    <w:p w14:paraId="77035E47" w14:textId="77777777" w:rsidR="008364FE" w:rsidRPr="000C5178" w:rsidRDefault="008364FE" w:rsidP="008364FE">
      <w:pPr>
        <w:spacing w:before="120" w:line="276" w:lineRule="auto"/>
        <w:jc w:val="both"/>
        <w:rPr>
          <w:rFonts w:ascii="Arial" w:hAnsi="Arial" w:cs="Arial"/>
          <w:bCs/>
        </w:rPr>
      </w:pPr>
      <w:r w:rsidRPr="000C5178">
        <w:rPr>
          <w:rFonts w:ascii="Arial" w:hAnsi="Arial" w:cs="Arial"/>
          <w:b/>
          <w:bCs/>
        </w:rPr>
        <w:t xml:space="preserve">Działki w granicach istniejącego pasa drogowego drogi </w:t>
      </w:r>
      <w:r w:rsidRPr="00FC6C42">
        <w:rPr>
          <w:rFonts w:ascii="Arial" w:hAnsi="Arial" w:cs="Arial"/>
          <w:b/>
          <w:bCs/>
          <w:color w:val="4F81BD" w:themeColor="accent1"/>
        </w:rPr>
        <w:t xml:space="preserve">gminnej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64FE" w:rsidRPr="000C5178" w14:paraId="0411B875" w14:textId="77777777" w:rsidTr="00B83F34">
        <w:tc>
          <w:tcPr>
            <w:tcW w:w="9062" w:type="dxa"/>
            <w:shd w:val="clear" w:color="auto" w:fill="auto"/>
          </w:tcPr>
          <w:p w14:paraId="5744C3A0" w14:textId="77777777" w:rsidR="008364FE" w:rsidRPr="00216D04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6D04">
              <w:rPr>
                <w:rFonts w:ascii="Arial" w:hAnsi="Arial" w:cs="Arial"/>
              </w:rPr>
              <w:t>Powiat Wyszkowski, gmina Brańszczyk, Jednostka ewidencyjna: 14350</w:t>
            </w:r>
            <w:r>
              <w:rPr>
                <w:rFonts w:ascii="Arial" w:hAnsi="Arial" w:cs="Arial"/>
              </w:rPr>
              <w:t>1</w:t>
            </w:r>
            <w:r w:rsidRPr="00216D04">
              <w:rPr>
                <w:rFonts w:ascii="Arial" w:hAnsi="Arial" w:cs="Arial"/>
              </w:rPr>
              <w:t>_2 Brańszczyk</w:t>
            </w:r>
          </w:p>
        </w:tc>
      </w:tr>
      <w:tr w:rsidR="008364FE" w:rsidRPr="000C5178" w14:paraId="7DB79820" w14:textId="77777777" w:rsidTr="00B83F34">
        <w:tc>
          <w:tcPr>
            <w:tcW w:w="9062" w:type="dxa"/>
            <w:shd w:val="clear" w:color="auto" w:fill="auto"/>
          </w:tcPr>
          <w:p w14:paraId="36DE0020" w14:textId="77777777" w:rsidR="008364FE" w:rsidRPr="000C5178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0010 Nowy Brańszczyk</w:t>
            </w:r>
          </w:p>
        </w:tc>
      </w:tr>
      <w:tr w:rsidR="008364FE" w:rsidRPr="000C5178" w14:paraId="3A01B1C5" w14:textId="77777777" w:rsidTr="00B83F34">
        <w:tc>
          <w:tcPr>
            <w:tcW w:w="9062" w:type="dxa"/>
            <w:shd w:val="clear" w:color="auto" w:fill="auto"/>
          </w:tcPr>
          <w:p w14:paraId="0753EEED" w14:textId="77777777" w:rsidR="008364FE" w:rsidRPr="000C5178" w:rsidRDefault="008364FE" w:rsidP="00B83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8364FE" w:rsidRPr="000C5178" w14:paraId="1D5F862C" w14:textId="77777777" w:rsidTr="00B83F34">
        <w:tc>
          <w:tcPr>
            <w:tcW w:w="9062" w:type="dxa"/>
            <w:shd w:val="clear" w:color="auto" w:fill="auto"/>
          </w:tcPr>
          <w:p w14:paraId="6E0DAAD4" w14:textId="77777777" w:rsidR="008364FE" w:rsidRPr="000C5178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0015  Przyjmy</w:t>
            </w:r>
          </w:p>
        </w:tc>
      </w:tr>
      <w:tr w:rsidR="008364FE" w:rsidRPr="000C5178" w14:paraId="5F9B253E" w14:textId="77777777" w:rsidTr="00B83F34">
        <w:tc>
          <w:tcPr>
            <w:tcW w:w="9062" w:type="dxa"/>
            <w:shd w:val="clear" w:color="auto" w:fill="auto"/>
          </w:tcPr>
          <w:p w14:paraId="74AB02E6" w14:textId="77777777" w:rsidR="008364FE" w:rsidRPr="000C5178" w:rsidRDefault="008364FE" w:rsidP="00B83F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DF0A6BF" w14:textId="77777777" w:rsidR="008364FE" w:rsidRPr="000C5178" w:rsidRDefault="008364FE" w:rsidP="008364FE">
      <w:pPr>
        <w:spacing w:before="240" w:line="276" w:lineRule="auto"/>
        <w:jc w:val="both"/>
        <w:rPr>
          <w:rFonts w:ascii="Arial" w:hAnsi="Arial" w:cs="Arial"/>
          <w:bCs/>
        </w:rPr>
      </w:pPr>
      <w:r w:rsidRPr="000C5178">
        <w:rPr>
          <w:rFonts w:ascii="Arial" w:hAnsi="Arial" w:cs="Arial"/>
          <w:b/>
          <w:bCs/>
        </w:rPr>
        <w:t xml:space="preserve">Działki w granicach projektowanego pasa drogowego drogi </w:t>
      </w:r>
      <w:r w:rsidRPr="00FC6C42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0C5178">
        <w:rPr>
          <w:rFonts w:ascii="Arial" w:hAnsi="Arial" w:cs="Arial"/>
          <w:b/>
          <w:bCs/>
        </w:rPr>
        <w:t xml:space="preserve">podlegające podziałowi </w:t>
      </w:r>
      <w:r w:rsidRPr="000C5178">
        <w:rPr>
          <w:rFonts w:ascii="Arial" w:hAnsi="Arial" w:cs="Arial"/>
          <w:b/>
          <w:bCs/>
        </w:rPr>
        <w:br/>
        <w:t xml:space="preserve">do przejęcia pod inwestycję </w:t>
      </w:r>
      <w:r w:rsidRPr="000C5178">
        <w:rPr>
          <w:rFonts w:ascii="Arial" w:hAnsi="Arial" w:cs="Arial"/>
        </w:rPr>
        <w:t xml:space="preserve">(w nawiasach numery działek po podziale – </w:t>
      </w:r>
      <w:r w:rsidRPr="000C5178">
        <w:rPr>
          <w:rFonts w:ascii="Arial" w:hAnsi="Arial" w:cs="Arial"/>
          <w:b/>
          <w:bCs/>
        </w:rPr>
        <w:t>tłustym drukiem</w:t>
      </w:r>
      <w:r w:rsidRPr="000C5178">
        <w:rPr>
          <w:rFonts w:ascii="Arial" w:hAnsi="Arial" w:cs="Arial"/>
        </w:rPr>
        <w:t xml:space="preserve"> numery działek przeznaczone do przejęcia pod inwestycję)</w:t>
      </w:r>
      <w:r w:rsidRPr="000C5178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64FE" w:rsidRPr="000C5178" w14:paraId="67327286" w14:textId="77777777" w:rsidTr="00B83F34">
        <w:tc>
          <w:tcPr>
            <w:tcW w:w="9062" w:type="dxa"/>
            <w:shd w:val="clear" w:color="auto" w:fill="auto"/>
          </w:tcPr>
          <w:p w14:paraId="7439C473" w14:textId="77777777" w:rsidR="008364FE" w:rsidRPr="000C5178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Brańszczyk</w:t>
            </w:r>
            <w:r w:rsidRPr="000C5178">
              <w:rPr>
                <w:rFonts w:ascii="Arial" w:hAnsi="Arial" w:cs="Arial"/>
              </w:rPr>
              <w:t>, Jednostka ewidencyjna: 14350</w:t>
            </w:r>
            <w:r>
              <w:rPr>
                <w:rFonts w:ascii="Arial" w:hAnsi="Arial" w:cs="Arial"/>
              </w:rPr>
              <w:t>1</w:t>
            </w:r>
            <w:r w:rsidRPr="000C5178">
              <w:rPr>
                <w:rFonts w:ascii="Arial" w:hAnsi="Arial" w:cs="Arial"/>
              </w:rPr>
              <w:t xml:space="preserve">_2 </w:t>
            </w:r>
            <w:r>
              <w:rPr>
                <w:rFonts w:ascii="Arial" w:hAnsi="Arial" w:cs="Arial"/>
              </w:rPr>
              <w:t>Brańszczyk</w:t>
            </w:r>
          </w:p>
        </w:tc>
      </w:tr>
      <w:tr w:rsidR="008364FE" w:rsidRPr="000C5178" w14:paraId="31BCB81A" w14:textId="77777777" w:rsidTr="00B83F34">
        <w:tc>
          <w:tcPr>
            <w:tcW w:w="9062" w:type="dxa"/>
            <w:shd w:val="clear" w:color="auto" w:fill="auto"/>
          </w:tcPr>
          <w:p w14:paraId="15607D89" w14:textId="77777777" w:rsidR="008364FE" w:rsidRPr="000C5178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0010 Nowy Brańszczyk</w:t>
            </w:r>
          </w:p>
        </w:tc>
      </w:tr>
      <w:tr w:rsidR="008364FE" w:rsidRPr="000C5178" w14:paraId="1518A25E" w14:textId="77777777" w:rsidTr="00B83F34">
        <w:tc>
          <w:tcPr>
            <w:tcW w:w="9062" w:type="dxa"/>
            <w:shd w:val="clear" w:color="auto" w:fill="auto"/>
          </w:tcPr>
          <w:p w14:paraId="2FEF944A" w14:textId="77777777" w:rsidR="008364FE" w:rsidRPr="000C5178" w:rsidRDefault="008364FE" w:rsidP="00B83F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42/2 (42/3, </w:t>
            </w:r>
            <w:r w:rsidRPr="0083388A">
              <w:rPr>
                <w:rFonts w:ascii="Arial" w:hAnsi="Arial" w:cs="Arial"/>
                <w:b/>
                <w:bCs/>
              </w:rPr>
              <w:t>42/4</w:t>
            </w:r>
            <w:r>
              <w:rPr>
                <w:rFonts w:ascii="Arial" w:hAnsi="Arial" w:cs="Arial"/>
              </w:rPr>
              <w:t xml:space="preserve">), 43 (43/1, </w:t>
            </w:r>
            <w:r w:rsidRPr="0083388A">
              <w:rPr>
                <w:rFonts w:ascii="Arial" w:hAnsi="Arial" w:cs="Arial"/>
                <w:b/>
                <w:bCs/>
              </w:rPr>
              <w:t>43/2</w:t>
            </w:r>
            <w:r>
              <w:rPr>
                <w:rFonts w:ascii="Arial" w:hAnsi="Arial" w:cs="Arial"/>
              </w:rPr>
              <w:t xml:space="preserve">), 44 (44/1, </w:t>
            </w:r>
            <w:r w:rsidRPr="0083388A">
              <w:rPr>
                <w:rFonts w:ascii="Arial" w:hAnsi="Arial" w:cs="Arial"/>
                <w:b/>
                <w:bCs/>
              </w:rPr>
              <w:t>44/2</w:t>
            </w:r>
            <w:r>
              <w:rPr>
                <w:rFonts w:ascii="Arial" w:hAnsi="Arial" w:cs="Arial"/>
              </w:rPr>
              <w:t xml:space="preserve">), 46 (46/1, </w:t>
            </w:r>
            <w:r w:rsidRPr="0083388A">
              <w:rPr>
                <w:rFonts w:ascii="Arial" w:hAnsi="Arial" w:cs="Arial"/>
                <w:b/>
                <w:bCs/>
              </w:rPr>
              <w:t>46/2</w:t>
            </w:r>
            <w:r>
              <w:rPr>
                <w:rFonts w:ascii="Arial" w:hAnsi="Arial" w:cs="Arial"/>
              </w:rPr>
              <w:t xml:space="preserve">), 47 (47/1, </w:t>
            </w:r>
            <w:r w:rsidRPr="0083388A">
              <w:rPr>
                <w:rFonts w:ascii="Arial" w:hAnsi="Arial" w:cs="Arial"/>
                <w:b/>
                <w:bCs/>
              </w:rPr>
              <w:t>47/2</w:t>
            </w:r>
            <w:r>
              <w:rPr>
                <w:rFonts w:ascii="Arial" w:hAnsi="Arial" w:cs="Arial"/>
              </w:rPr>
              <w:t xml:space="preserve">), 54/1 (54/3, </w:t>
            </w:r>
            <w:r w:rsidRPr="0083388A">
              <w:rPr>
                <w:rFonts w:ascii="Arial" w:hAnsi="Arial" w:cs="Arial"/>
                <w:b/>
                <w:bCs/>
              </w:rPr>
              <w:t>54/4</w:t>
            </w:r>
            <w:r>
              <w:rPr>
                <w:rFonts w:ascii="Arial" w:hAnsi="Arial" w:cs="Arial"/>
              </w:rPr>
              <w:t>), 50 (</w:t>
            </w:r>
            <w:r w:rsidRPr="0083388A">
              <w:rPr>
                <w:rFonts w:ascii="Arial" w:hAnsi="Arial" w:cs="Arial"/>
                <w:b/>
                <w:bCs/>
              </w:rPr>
              <w:t>50/1</w:t>
            </w:r>
            <w:r>
              <w:rPr>
                <w:rFonts w:ascii="Arial" w:hAnsi="Arial" w:cs="Arial"/>
              </w:rPr>
              <w:t>, 50/2), 51 (</w:t>
            </w:r>
            <w:r w:rsidRPr="0083388A">
              <w:rPr>
                <w:rFonts w:ascii="Arial" w:hAnsi="Arial" w:cs="Arial"/>
                <w:b/>
                <w:bCs/>
              </w:rPr>
              <w:t>51/1</w:t>
            </w:r>
            <w:r>
              <w:rPr>
                <w:rFonts w:ascii="Arial" w:hAnsi="Arial" w:cs="Arial"/>
              </w:rPr>
              <w:t>, 51/2), 52 (</w:t>
            </w:r>
            <w:r w:rsidRPr="0083388A">
              <w:rPr>
                <w:rFonts w:ascii="Arial" w:hAnsi="Arial" w:cs="Arial"/>
                <w:b/>
                <w:bCs/>
              </w:rPr>
              <w:t>52/1</w:t>
            </w:r>
            <w:r>
              <w:rPr>
                <w:rFonts w:ascii="Arial" w:hAnsi="Arial" w:cs="Arial"/>
              </w:rPr>
              <w:t>, 52/2), 53 (</w:t>
            </w:r>
            <w:r w:rsidRPr="0083388A">
              <w:rPr>
                <w:rFonts w:ascii="Arial" w:hAnsi="Arial" w:cs="Arial"/>
                <w:b/>
                <w:bCs/>
              </w:rPr>
              <w:t>53/1</w:t>
            </w:r>
            <w:r>
              <w:rPr>
                <w:rFonts w:ascii="Arial" w:hAnsi="Arial" w:cs="Arial"/>
              </w:rPr>
              <w:t>, 53/2), 54/2 (</w:t>
            </w:r>
            <w:r w:rsidRPr="0083388A">
              <w:rPr>
                <w:rFonts w:ascii="Arial" w:hAnsi="Arial" w:cs="Arial"/>
                <w:b/>
                <w:bCs/>
              </w:rPr>
              <w:t>54/5</w:t>
            </w:r>
            <w:r>
              <w:rPr>
                <w:rFonts w:ascii="Arial" w:hAnsi="Arial" w:cs="Arial"/>
              </w:rPr>
              <w:t>, 54/6), 87 (</w:t>
            </w:r>
            <w:r w:rsidRPr="0083388A">
              <w:rPr>
                <w:rFonts w:ascii="Arial" w:hAnsi="Arial" w:cs="Arial"/>
                <w:b/>
                <w:bCs/>
              </w:rPr>
              <w:t>87/1</w:t>
            </w:r>
            <w:r>
              <w:rPr>
                <w:rFonts w:ascii="Arial" w:hAnsi="Arial" w:cs="Arial"/>
              </w:rPr>
              <w:t>, 87/2), 88/1 (</w:t>
            </w:r>
            <w:r w:rsidRPr="0083388A">
              <w:rPr>
                <w:rFonts w:ascii="Arial" w:hAnsi="Arial" w:cs="Arial"/>
                <w:b/>
                <w:bCs/>
              </w:rPr>
              <w:t>88/3</w:t>
            </w:r>
            <w:r>
              <w:rPr>
                <w:rFonts w:ascii="Arial" w:hAnsi="Arial" w:cs="Arial"/>
              </w:rPr>
              <w:t>, 88/4), 89 (</w:t>
            </w:r>
            <w:r w:rsidRPr="0083388A">
              <w:rPr>
                <w:rFonts w:ascii="Arial" w:hAnsi="Arial" w:cs="Arial"/>
                <w:b/>
                <w:bCs/>
              </w:rPr>
              <w:t>89/1</w:t>
            </w:r>
            <w:r>
              <w:rPr>
                <w:rFonts w:ascii="Arial" w:hAnsi="Arial" w:cs="Arial"/>
              </w:rPr>
              <w:t>, 89/2), 97/1 (</w:t>
            </w:r>
            <w:r w:rsidRPr="0083388A">
              <w:rPr>
                <w:rFonts w:ascii="Arial" w:hAnsi="Arial" w:cs="Arial"/>
                <w:b/>
                <w:bCs/>
              </w:rPr>
              <w:t>97/3</w:t>
            </w:r>
            <w:r>
              <w:rPr>
                <w:rFonts w:ascii="Arial" w:hAnsi="Arial" w:cs="Arial"/>
              </w:rPr>
              <w:t>, 97/4), 98/2 (</w:t>
            </w:r>
            <w:r w:rsidRPr="0083388A">
              <w:rPr>
                <w:rFonts w:ascii="Arial" w:hAnsi="Arial" w:cs="Arial"/>
                <w:b/>
                <w:bCs/>
              </w:rPr>
              <w:t>98/3</w:t>
            </w:r>
            <w:r>
              <w:rPr>
                <w:rFonts w:ascii="Arial" w:hAnsi="Arial" w:cs="Arial"/>
              </w:rPr>
              <w:t>, 98/4), 99/2 (</w:t>
            </w:r>
            <w:r w:rsidRPr="0083388A">
              <w:rPr>
                <w:rFonts w:ascii="Arial" w:hAnsi="Arial" w:cs="Arial"/>
                <w:b/>
                <w:bCs/>
              </w:rPr>
              <w:t>99/3</w:t>
            </w:r>
            <w:r>
              <w:rPr>
                <w:rFonts w:ascii="Arial" w:hAnsi="Arial" w:cs="Arial"/>
              </w:rPr>
              <w:t>, 99/4), 101/2 (</w:t>
            </w:r>
            <w:r w:rsidRPr="0083388A">
              <w:rPr>
                <w:rFonts w:ascii="Arial" w:hAnsi="Arial" w:cs="Arial"/>
                <w:b/>
                <w:bCs/>
              </w:rPr>
              <w:t>101/5</w:t>
            </w:r>
            <w:r>
              <w:rPr>
                <w:rFonts w:ascii="Arial" w:hAnsi="Arial" w:cs="Arial"/>
              </w:rPr>
              <w:t>, 101/6), 101/1 (</w:t>
            </w:r>
            <w:r w:rsidRPr="0083388A">
              <w:rPr>
                <w:rFonts w:ascii="Arial" w:hAnsi="Arial" w:cs="Arial"/>
                <w:b/>
                <w:bCs/>
              </w:rPr>
              <w:t>101/3</w:t>
            </w:r>
            <w:r>
              <w:rPr>
                <w:rFonts w:ascii="Arial" w:hAnsi="Arial" w:cs="Arial"/>
              </w:rPr>
              <w:t>, 101/4), 56 (</w:t>
            </w:r>
            <w:r w:rsidRPr="00FC6C42">
              <w:rPr>
                <w:rFonts w:ascii="Arial" w:hAnsi="Arial" w:cs="Arial"/>
                <w:b/>
                <w:bCs/>
              </w:rPr>
              <w:t>56/1</w:t>
            </w:r>
            <w:r>
              <w:rPr>
                <w:rFonts w:ascii="Arial" w:hAnsi="Arial" w:cs="Arial"/>
              </w:rPr>
              <w:t>, 56/2), 59 (</w:t>
            </w:r>
            <w:r w:rsidRPr="00FC6C42">
              <w:rPr>
                <w:rFonts w:ascii="Arial" w:hAnsi="Arial" w:cs="Arial"/>
                <w:b/>
                <w:bCs/>
              </w:rPr>
              <w:t>59/1</w:t>
            </w:r>
            <w:r>
              <w:rPr>
                <w:rFonts w:ascii="Arial" w:hAnsi="Arial" w:cs="Arial"/>
              </w:rPr>
              <w:t>, 59/2), 60 (</w:t>
            </w:r>
            <w:r w:rsidRPr="00FC6C42">
              <w:rPr>
                <w:rFonts w:ascii="Arial" w:hAnsi="Arial" w:cs="Arial"/>
                <w:b/>
                <w:bCs/>
              </w:rPr>
              <w:t>60/1</w:t>
            </w:r>
            <w:r>
              <w:rPr>
                <w:rFonts w:ascii="Arial" w:hAnsi="Arial" w:cs="Arial"/>
              </w:rPr>
              <w:t>, 60/2), 61 (</w:t>
            </w:r>
            <w:r w:rsidRPr="00FC6C42">
              <w:rPr>
                <w:rFonts w:ascii="Arial" w:hAnsi="Arial" w:cs="Arial"/>
                <w:b/>
                <w:bCs/>
              </w:rPr>
              <w:t>61/1</w:t>
            </w:r>
            <w:r>
              <w:rPr>
                <w:rFonts w:ascii="Arial" w:hAnsi="Arial" w:cs="Arial"/>
              </w:rPr>
              <w:t>, 61/2), 82/2 (</w:t>
            </w:r>
            <w:r w:rsidRPr="00FC6C42">
              <w:rPr>
                <w:rFonts w:ascii="Arial" w:hAnsi="Arial" w:cs="Arial"/>
                <w:b/>
                <w:bCs/>
              </w:rPr>
              <w:t>82/3</w:t>
            </w:r>
            <w:r>
              <w:rPr>
                <w:rFonts w:ascii="Arial" w:hAnsi="Arial" w:cs="Arial"/>
              </w:rPr>
              <w:t>, 824/4), 82/1 (</w:t>
            </w:r>
            <w:r w:rsidRPr="00FC6C42">
              <w:rPr>
                <w:rFonts w:ascii="Arial" w:hAnsi="Arial" w:cs="Arial"/>
                <w:b/>
                <w:bCs/>
              </w:rPr>
              <w:t>82/5</w:t>
            </w:r>
            <w:r>
              <w:rPr>
                <w:rFonts w:ascii="Arial" w:hAnsi="Arial" w:cs="Arial"/>
              </w:rPr>
              <w:t>, 82/6)</w:t>
            </w:r>
          </w:p>
        </w:tc>
      </w:tr>
      <w:tr w:rsidR="008364FE" w:rsidRPr="000C5178" w14:paraId="0D4AAFEB" w14:textId="77777777" w:rsidTr="00B83F34">
        <w:tc>
          <w:tcPr>
            <w:tcW w:w="9062" w:type="dxa"/>
            <w:shd w:val="clear" w:color="auto" w:fill="auto"/>
          </w:tcPr>
          <w:p w14:paraId="6D19AE90" w14:textId="77777777" w:rsidR="008364FE" w:rsidRPr="000C5178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0015 Przyjmy</w:t>
            </w:r>
          </w:p>
        </w:tc>
      </w:tr>
      <w:tr w:rsidR="008364FE" w:rsidRPr="000C5178" w14:paraId="3DE82B54" w14:textId="77777777" w:rsidTr="00B83F34">
        <w:tc>
          <w:tcPr>
            <w:tcW w:w="9062" w:type="dxa"/>
            <w:shd w:val="clear" w:color="auto" w:fill="auto"/>
          </w:tcPr>
          <w:p w14:paraId="054B898A" w14:textId="77777777" w:rsidR="008364FE" w:rsidRPr="000C5178" w:rsidRDefault="008364FE" w:rsidP="00B83F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</w:t>
            </w:r>
            <w:r w:rsidRPr="00FC6C42">
              <w:rPr>
                <w:rFonts w:ascii="Arial" w:hAnsi="Arial" w:cs="Arial"/>
                <w:b/>
                <w:bCs/>
              </w:rPr>
              <w:t>6/1</w:t>
            </w:r>
            <w:r>
              <w:rPr>
                <w:rFonts w:ascii="Arial" w:hAnsi="Arial" w:cs="Arial"/>
              </w:rPr>
              <w:t>, 6/2), 7 (</w:t>
            </w:r>
            <w:r w:rsidRPr="00FC6C42">
              <w:rPr>
                <w:rFonts w:ascii="Arial" w:hAnsi="Arial" w:cs="Arial"/>
                <w:b/>
                <w:bCs/>
              </w:rPr>
              <w:t>7/1</w:t>
            </w:r>
            <w:r>
              <w:rPr>
                <w:rFonts w:ascii="Arial" w:hAnsi="Arial" w:cs="Arial"/>
              </w:rPr>
              <w:t>, 7/2), 8 (</w:t>
            </w:r>
            <w:r w:rsidRPr="00FC6C42">
              <w:rPr>
                <w:rFonts w:ascii="Arial" w:hAnsi="Arial" w:cs="Arial"/>
                <w:b/>
                <w:bCs/>
              </w:rPr>
              <w:t>8/1</w:t>
            </w:r>
            <w:r>
              <w:rPr>
                <w:rFonts w:ascii="Arial" w:hAnsi="Arial" w:cs="Arial"/>
              </w:rPr>
              <w:t>, 8/2), 9 (</w:t>
            </w:r>
            <w:r w:rsidRPr="00FC6C42">
              <w:rPr>
                <w:rFonts w:ascii="Arial" w:hAnsi="Arial" w:cs="Arial"/>
                <w:b/>
                <w:bCs/>
              </w:rPr>
              <w:t>9/1</w:t>
            </w:r>
            <w:r>
              <w:rPr>
                <w:rFonts w:ascii="Arial" w:hAnsi="Arial" w:cs="Arial"/>
              </w:rPr>
              <w:t>, 9/2), 10/1 (</w:t>
            </w:r>
            <w:r w:rsidRPr="00FC6C42">
              <w:rPr>
                <w:rFonts w:ascii="Arial" w:hAnsi="Arial" w:cs="Arial"/>
                <w:b/>
                <w:bCs/>
              </w:rPr>
              <w:t>10/3</w:t>
            </w:r>
            <w:r>
              <w:rPr>
                <w:rFonts w:ascii="Arial" w:hAnsi="Arial" w:cs="Arial"/>
              </w:rPr>
              <w:t>, 10/4), 11/1 (</w:t>
            </w:r>
            <w:r w:rsidRPr="00FC6C42">
              <w:rPr>
                <w:rFonts w:ascii="Arial" w:hAnsi="Arial" w:cs="Arial"/>
                <w:b/>
                <w:bCs/>
              </w:rPr>
              <w:t>11/3</w:t>
            </w:r>
            <w:r>
              <w:rPr>
                <w:rFonts w:ascii="Arial" w:hAnsi="Arial" w:cs="Arial"/>
              </w:rPr>
              <w:t>, 11/4)</w:t>
            </w:r>
          </w:p>
        </w:tc>
      </w:tr>
      <w:bookmarkEnd w:id="1"/>
      <w:tr w:rsidR="008364FE" w:rsidRPr="000C5178" w14:paraId="53541878" w14:textId="77777777" w:rsidTr="00B83F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1833" w14:textId="77777777" w:rsidR="008364FE" w:rsidRPr="000C5178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0006 Knurowiec</w:t>
            </w:r>
          </w:p>
        </w:tc>
      </w:tr>
      <w:tr w:rsidR="008364FE" w:rsidRPr="000C5178" w14:paraId="7579984D" w14:textId="77777777" w:rsidTr="00B83F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996B" w14:textId="77777777" w:rsidR="008364FE" w:rsidRPr="001C5E1F" w:rsidRDefault="008364FE" w:rsidP="00B83F34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490 (490/1, </w:t>
            </w:r>
            <w:r w:rsidRPr="00FC6C42">
              <w:rPr>
                <w:rFonts w:ascii="Arial" w:hAnsi="Arial" w:cs="Arial"/>
                <w:b/>
                <w:bCs/>
              </w:rPr>
              <w:t>490/2</w:t>
            </w:r>
            <w:r>
              <w:rPr>
                <w:rFonts w:ascii="Arial" w:hAnsi="Arial" w:cs="Arial"/>
              </w:rPr>
              <w:t xml:space="preserve">), 485 (485/1, </w:t>
            </w:r>
            <w:r w:rsidRPr="00FC6C42">
              <w:rPr>
                <w:rFonts w:ascii="Arial" w:hAnsi="Arial" w:cs="Arial"/>
                <w:b/>
                <w:bCs/>
              </w:rPr>
              <w:t>485/2</w:t>
            </w:r>
            <w:r>
              <w:rPr>
                <w:rFonts w:ascii="Arial" w:hAnsi="Arial" w:cs="Arial"/>
              </w:rPr>
              <w:t>), 589 (</w:t>
            </w:r>
            <w:r w:rsidRPr="00FC6C42">
              <w:rPr>
                <w:rFonts w:ascii="Arial" w:hAnsi="Arial" w:cs="Arial"/>
                <w:b/>
                <w:bCs/>
              </w:rPr>
              <w:t>589/1</w:t>
            </w:r>
            <w:r>
              <w:rPr>
                <w:rFonts w:ascii="Arial" w:hAnsi="Arial" w:cs="Arial"/>
              </w:rPr>
              <w:t>, 589/2)</w:t>
            </w:r>
          </w:p>
        </w:tc>
      </w:tr>
    </w:tbl>
    <w:p w14:paraId="54D4BA88" w14:textId="77777777" w:rsidR="008364FE" w:rsidRPr="00324CCA" w:rsidRDefault="008364FE" w:rsidP="008364FE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324CCA">
        <w:rPr>
          <w:rFonts w:ascii="Arial" w:hAnsi="Arial" w:cs="Arial"/>
          <w:b/>
          <w:bCs/>
        </w:rPr>
        <w:t xml:space="preserve">Działki w granicach projektowanego pasa drogowego drogi </w:t>
      </w:r>
      <w:r w:rsidRPr="00FC6C42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324CCA">
        <w:rPr>
          <w:rFonts w:ascii="Arial" w:hAnsi="Arial" w:cs="Arial"/>
          <w:b/>
          <w:bCs/>
        </w:rPr>
        <w:t xml:space="preserve">przeznaczone w całości do przejęcia pod inwestycję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64FE" w:rsidRPr="00324CCA" w14:paraId="54C3EA3A" w14:textId="77777777" w:rsidTr="00B83F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D74A" w14:textId="77777777" w:rsidR="008364FE" w:rsidRPr="00324CCA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Brańszczyk</w:t>
            </w:r>
            <w:r w:rsidRPr="000C5178">
              <w:rPr>
                <w:rFonts w:ascii="Arial" w:hAnsi="Arial" w:cs="Arial"/>
              </w:rPr>
              <w:t>, Jednostka ewidencyjna: 14350</w:t>
            </w:r>
            <w:r>
              <w:rPr>
                <w:rFonts w:ascii="Arial" w:hAnsi="Arial" w:cs="Arial"/>
              </w:rPr>
              <w:t>1</w:t>
            </w:r>
            <w:r w:rsidRPr="000C5178">
              <w:rPr>
                <w:rFonts w:ascii="Arial" w:hAnsi="Arial" w:cs="Arial"/>
              </w:rPr>
              <w:t xml:space="preserve">_2 </w:t>
            </w:r>
            <w:r>
              <w:rPr>
                <w:rFonts w:ascii="Arial" w:hAnsi="Arial" w:cs="Arial"/>
              </w:rPr>
              <w:t>Brańszczyk</w:t>
            </w:r>
          </w:p>
        </w:tc>
      </w:tr>
      <w:tr w:rsidR="008364FE" w:rsidRPr="000C5178" w14:paraId="6F7D7EDC" w14:textId="77777777" w:rsidTr="00B83F34">
        <w:tc>
          <w:tcPr>
            <w:tcW w:w="9062" w:type="dxa"/>
            <w:shd w:val="clear" w:color="auto" w:fill="auto"/>
          </w:tcPr>
          <w:p w14:paraId="7AFDA3B0" w14:textId="77777777" w:rsidR="008364FE" w:rsidRPr="000C5178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0010 Nowy Brańszczyk</w:t>
            </w:r>
          </w:p>
        </w:tc>
      </w:tr>
      <w:tr w:rsidR="008364FE" w:rsidRPr="00324CCA" w14:paraId="7EC6A782" w14:textId="77777777" w:rsidTr="00B83F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BBA" w14:textId="77777777" w:rsidR="008364FE" w:rsidRPr="00324CCA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 100/5, 100/6</w:t>
            </w:r>
          </w:p>
        </w:tc>
      </w:tr>
    </w:tbl>
    <w:p w14:paraId="2615175F" w14:textId="77777777" w:rsidR="008364FE" w:rsidRDefault="008364FE" w:rsidP="008364FE">
      <w:pPr>
        <w:spacing w:before="240" w:line="276" w:lineRule="auto"/>
        <w:jc w:val="both"/>
        <w:rPr>
          <w:rFonts w:ascii="Arial" w:hAnsi="Arial" w:cs="Arial"/>
          <w:b/>
        </w:rPr>
      </w:pPr>
      <w:r w:rsidRPr="00D93718">
        <w:rPr>
          <w:rFonts w:ascii="Arial" w:hAnsi="Arial" w:cs="Arial"/>
          <w:b/>
          <w:bCs/>
        </w:rPr>
        <w:t xml:space="preserve">Działki </w:t>
      </w:r>
      <w:r w:rsidRPr="00D93718">
        <w:rPr>
          <w:rFonts w:ascii="Arial" w:hAnsi="Arial" w:cs="Arial"/>
          <w:b/>
        </w:rPr>
        <w:t xml:space="preserve">poza liniami rozgraniczającymi </w:t>
      </w:r>
      <w:r w:rsidRPr="00D93718">
        <w:rPr>
          <w:rFonts w:ascii="Arial" w:hAnsi="Arial" w:cs="Arial"/>
          <w:b/>
          <w:bCs/>
        </w:rPr>
        <w:t xml:space="preserve">pasa drogowego drogi </w:t>
      </w:r>
      <w:r w:rsidRPr="00D93718">
        <w:rPr>
          <w:rFonts w:ascii="Arial" w:hAnsi="Arial" w:cs="Arial"/>
          <w:b/>
          <w:bCs/>
          <w:color w:val="4F81BD" w:themeColor="accent1"/>
        </w:rPr>
        <w:t>gminnej</w:t>
      </w:r>
      <w:r w:rsidRPr="00D93718">
        <w:rPr>
          <w:rFonts w:ascii="Arial" w:hAnsi="Arial" w:cs="Arial"/>
          <w:b/>
        </w:rPr>
        <w:t xml:space="preserve"> niezbędne do  budowy lub przebudowy innych dróg publicznych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8364FE" w:rsidRPr="00324CCA" w14:paraId="169D8AF6" w14:textId="77777777" w:rsidTr="00B83F3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55C8" w14:textId="77777777" w:rsidR="008364FE" w:rsidRPr="00324CCA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Powiat Wyszkowski, gmina Zabrodzie, Jednostka ewidencyjna: 14350</w:t>
            </w:r>
            <w:r>
              <w:rPr>
                <w:rFonts w:ascii="Arial" w:hAnsi="Arial" w:cs="Arial"/>
              </w:rPr>
              <w:t>1</w:t>
            </w:r>
            <w:r w:rsidRPr="000C5178">
              <w:rPr>
                <w:rFonts w:ascii="Arial" w:hAnsi="Arial" w:cs="Arial"/>
              </w:rPr>
              <w:t xml:space="preserve">_2 </w:t>
            </w:r>
            <w:r>
              <w:rPr>
                <w:rFonts w:ascii="Arial" w:hAnsi="Arial" w:cs="Arial"/>
              </w:rPr>
              <w:t>Brańszczyk</w:t>
            </w:r>
          </w:p>
        </w:tc>
      </w:tr>
      <w:tr w:rsidR="008364FE" w:rsidRPr="000C5178" w14:paraId="611E77BD" w14:textId="77777777" w:rsidTr="00B83F34">
        <w:tc>
          <w:tcPr>
            <w:tcW w:w="9062" w:type="dxa"/>
            <w:gridSpan w:val="2"/>
            <w:shd w:val="clear" w:color="auto" w:fill="auto"/>
          </w:tcPr>
          <w:p w14:paraId="34E8C6C6" w14:textId="77777777" w:rsidR="008364FE" w:rsidRPr="000C5178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0010 Nowy Brańszczyk</w:t>
            </w:r>
          </w:p>
        </w:tc>
      </w:tr>
      <w:tr w:rsidR="008364FE" w:rsidRPr="000C5178" w14:paraId="5C630131" w14:textId="77777777" w:rsidTr="00B83F34">
        <w:tc>
          <w:tcPr>
            <w:tcW w:w="2263" w:type="dxa"/>
            <w:shd w:val="clear" w:color="auto" w:fill="auto"/>
          </w:tcPr>
          <w:p w14:paraId="68E47762" w14:textId="77777777" w:rsidR="008364FE" w:rsidRPr="000C5178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133/2</w:t>
            </w:r>
          </w:p>
        </w:tc>
        <w:tc>
          <w:tcPr>
            <w:tcW w:w="6799" w:type="dxa"/>
            <w:shd w:val="clear" w:color="auto" w:fill="auto"/>
          </w:tcPr>
          <w:p w14:paraId="1FC4CFC2" w14:textId="77777777" w:rsidR="008364FE" w:rsidRPr="000C5178" w:rsidRDefault="008364FE" w:rsidP="00B83F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F81BD" w:themeColor="accent1"/>
              </w:rPr>
              <w:t>przebudowa drogi gminnej, w zakresie włączenia</w:t>
            </w:r>
          </w:p>
        </w:tc>
      </w:tr>
    </w:tbl>
    <w:p w14:paraId="13340F5B" w14:textId="77777777" w:rsidR="008364FE" w:rsidRDefault="008364FE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14:paraId="138E3A3C" w14:textId="77777777" w:rsidR="008364FE" w:rsidRDefault="008364FE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14:paraId="4B37EC0D" w14:textId="77777777" w:rsidR="008364FE" w:rsidRDefault="008364FE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14:paraId="0D8752A5" w14:textId="77777777" w:rsidR="008364FE" w:rsidRDefault="008364FE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14:paraId="6F8D8D3F" w14:textId="3B6785DD" w:rsidR="008A7F59" w:rsidRPr="00180F34" w:rsidRDefault="008A7F59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lastRenderedPageBreak/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5E69A8F3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</w:t>
      </w:r>
      <w:r w:rsidR="00A86399">
        <w:rPr>
          <w:rFonts w:ascii="Arial" w:hAnsi="Arial" w:cs="Arial"/>
        </w:rPr>
        <w:t>2021</w:t>
      </w:r>
      <w:r w:rsidRPr="00180F34">
        <w:rPr>
          <w:rFonts w:ascii="Arial" w:hAnsi="Arial" w:cs="Arial"/>
        </w:rPr>
        <w:t xml:space="preserve"> r., poz. </w:t>
      </w:r>
      <w:r w:rsidR="00A86399">
        <w:rPr>
          <w:rFonts w:ascii="Arial" w:hAnsi="Arial" w:cs="Arial"/>
        </w:rPr>
        <w:t>735</w:t>
      </w:r>
      <w:r w:rsidRPr="00180F34">
        <w:rPr>
          <w:rFonts w:ascii="Arial" w:hAnsi="Arial" w:cs="Arial"/>
        </w:rPr>
        <w:t xml:space="preserve">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71694214" w14:textId="3C67ED3E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31F0021" w14:textId="0754FA10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209E5E4" w14:textId="30C550DE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1CBC23DA" w14:textId="78B8157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91B998B" w14:textId="42DE4F53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595F738" w14:textId="453A17E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0B3DCB9" w14:textId="6F277CF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8F144A7" w14:textId="3AE3948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7C510E6" w14:textId="6E2620F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7CAB224" w14:textId="4620DAD5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577E95A" w14:textId="144028F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C6F7A24" w14:textId="5BADBA0D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32C7720B" w14:textId="286EEA5D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221A782" w14:textId="2024092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217F2E34" w14:textId="271C33FE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00036C79" w14:textId="19309480" w:rsidR="00B63881" w:rsidRDefault="00B63881" w:rsidP="00B63881">
      <w:pPr>
        <w:rPr>
          <w:rFonts w:ascii="Arial" w:hAnsi="Arial" w:cs="Arial"/>
          <w:sz w:val="22"/>
          <w:szCs w:val="22"/>
        </w:rPr>
      </w:pPr>
    </w:p>
    <w:p w14:paraId="77BDB735" w14:textId="442A5BBF" w:rsidR="00632686" w:rsidRDefault="00632686" w:rsidP="00B63881">
      <w:pPr>
        <w:rPr>
          <w:rFonts w:ascii="Arial" w:hAnsi="Arial" w:cs="Arial"/>
          <w:sz w:val="22"/>
          <w:szCs w:val="22"/>
        </w:rPr>
      </w:pPr>
    </w:p>
    <w:p w14:paraId="280E9304" w14:textId="522AD81E" w:rsidR="00632686" w:rsidRDefault="00632686" w:rsidP="00B63881">
      <w:pPr>
        <w:rPr>
          <w:rFonts w:ascii="Arial" w:hAnsi="Arial" w:cs="Arial"/>
          <w:sz w:val="22"/>
          <w:szCs w:val="22"/>
        </w:rPr>
      </w:pPr>
    </w:p>
    <w:p w14:paraId="46721585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092924E9" w14:textId="60866E76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20487FAF" w14:textId="3EBD945B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09F139EF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25C98344" w14:textId="77777777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7C4E02ED" w14:textId="6DD9A738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p w14:paraId="51F10608" w14:textId="26812FF5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451995AE" w14:textId="01901F96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11187C23" w14:textId="735EF87F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1D7004CE" w14:textId="6D751AD7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4093994D" w14:textId="796CE7BA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6202B2B8" w14:textId="1C8F2944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3B2EE92D" w14:textId="11B4242A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46DC174E" w14:textId="0476E015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5F7F49D0" w14:textId="313F95A4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6F5C8FB0" w14:textId="4D014E58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4627661A" w14:textId="7084CF01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32065838" w14:textId="387323C0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342F5A90" w14:textId="17B209AD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2429F0A4" w14:textId="78017F4B" w:rsidR="00F963CF" w:rsidRDefault="00F963CF" w:rsidP="00632686">
      <w:pPr>
        <w:spacing w:line="276" w:lineRule="auto"/>
        <w:jc w:val="both"/>
        <w:rPr>
          <w:rFonts w:ascii="Arial" w:hAnsi="Arial" w:cs="Arial"/>
        </w:rPr>
      </w:pPr>
    </w:p>
    <w:p w14:paraId="54145E1F" w14:textId="5E881974" w:rsidR="00B63881" w:rsidRDefault="00B63881" w:rsidP="00B63881">
      <w:pPr>
        <w:spacing w:line="276" w:lineRule="auto"/>
        <w:rPr>
          <w:rFonts w:ascii="Arial" w:hAnsi="Arial" w:cs="Arial"/>
        </w:rPr>
      </w:pPr>
    </w:p>
    <w:p w14:paraId="264557F3" w14:textId="67FF5085" w:rsidR="008B295A" w:rsidRDefault="002C775F" w:rsidP="00B6388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Data publikacji: 14-10-2022 r.</w:t>
      </w:r>
    </w:p>
    <w:p w14:paraId="5D8C583F" w14:textId="77777777" w:rsidR="006D0D11" w:rsidRDefault="006D0D11" w:rsidP="00B63881">
      <w:pPr>
        <w:spacing w:line="276" w:lineRule="auto"/>
        <w:rPr>
          <w:rFonts w:ascii="Arial" w:hAnsi="Arial" w:cs="Arial"/>
        </w:rPr>
      </w:pPr>
    </w:p>
    <w:p w14:paraId="0352B4BB" w14:textId="77777777" w:rsidR="003D062C" w:rsidRPr="00180F34" w:rsidRDefault="003D062C" w:rsidP="00B63881">
      <w:pPr>
        <w:spacing w:line="276" w:lineRule="auto"/>
        <w:rPr>
          <w:rFonts w:ascii="Arial" w:hAnsi="Arial" w:cs="Arial"/>
          <w:sz w:val="16"/>
          <w:szCs w:val="16"/>
        </w:rPr>
      </w:pPr>
    </w:p>
    <w:p w14:paraId="157E9B89" w14:textId="77777777" w:rsidR="00A86399" w:rsidRPr="00F923B0" w:rsidRDefault="00A86399" w:rsidP="00A86399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Sprawę prowadzi:</w:t>
      </w:r>
    </w:p>
    <w:p w14:paraId="35218215" w14:textId="77777777" w:rsidR="00A86399" w:rsidRPr="00F923B0" w:rsidRDefault="00A86399" w:rsidP="00A86399">
      <w:pPr>
        <w:spacing w:line="276" w:lineRule="auto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618829A8" w14:textId="77777777" w:rsidR="00A86399" w:rsidRPr="00F923B0" w:rsidRDefault="00A86399" w:rsidP="00A86399">
      <w:pPr>
        <w:pStyle w:val="Stopka"/>
        <w:tabs>
          <w:tab w:val="clear" w:pos="9072"/>
        </w:tabs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pokój nr 16, budownictwo@powiat-wyszkowski.pl</w:t>
      </w:r>
    </w:p>
    <w:p w14:paraId="3FB2FD8E" w14:textId="77777777" w:rsidR="00A86399" w:rsidRPr="00F923B0" w:rsidRDefault="00A86399" w:rsidP="00A86399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F923B0">
        <w:rPr>
          <w:rFonts w:ascii="Arial" w:hAnsi="Arial" w:cs="Arial"/>
          <w:sz w:val="16"/>
          <w:szCs w:val="16"/>
        </w:rPr>
        <w:t>informację w sprawie można uzyskać od pn.-pt. w godz. 14:00-16:00 pod nr  tel. 29 743 59 09</w:t>
      </w:r>
    </w:p>
    <w:p w14:paraId="42854F80" w14:textId="02A52B66" w:rsidR="00B63881" w:rsidRPr="00180F34" w:rsidRDefault="00B63881" w:rsidP="00A86399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B63881" w:rsidRPr="00180F34" w:rsidSect="00632686">
      <w:footerReference w:type="default" r:id="rId7"/>
      <w:headerReference w:type="first" r:id="rId8"/>
      <w:pgSz w:w="11906" w:h="16838"/>
      <w:pgMar w:top="1418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B3F7" w14:textId="77777777" w:rsidR="003F46E8" w:rsidRDefault="003F46E8" w:rsidP="00314ECB">
      <w:r>
        <w:separator/>
      </w:r>
    </w:p>
  </w:endnote>
  <w:endnote w:type="continuationSeparator" w:id="0">
    <w:p w14:paraId="2B74B86E" w14:textId="77777777" w:rsidR="003F46E8" w:rsidRDefault="003F46E8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35A1" w14:textId="77777777" w:rsidR="003F46E8" w:rsidRDefault="003F46E8" w:rsidP="00314ECB">
      <w:r>
        <w:separator/>
      </w:r>
    </w:p>
  </w:footnote>
  <w:footnote w:type="continuationSeparator" w:id="0">
    <w:p w14:paraId="43EAA02F" w14:textId="77777777" w:rsidR="003F46E8" w:rsidRDefault="003F46E8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55288"/>
    <w:rsid w:val="00094E70"/>
    <w:rsid w:val="000C1BFF"/>
    <w:rsid w:val="000C4C39"/>
    <w:rsid w:val="001160D2"/>
    <w:rsid w:val="00134701"/>
    <w:rsid w:val="00180F34"/>
    <w:rsid w:val="002502A7"/>
    <w:rsid w:val="002507B2"/>
    <w:rsid w:val="002C6AA6"/>
    <w:rsid w:val="002C775F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3F46E8"/>
    <w:rsid w:val="004C20FD"/>
    <w:rsid w:val="0054540C"/>
    <w:rsid w:val="00566191"/>
    <w:rsid w:val="005B582D"/>
    <w:rsid w:val="005D08E0"/>
    <w:rsid w:val="005D1710"/>
    <w:rsid w:val="00616BE5"/>
    <w:rsid w:val="00616FC5"/>
    <w:rsid w:val="006315FF"/>
    <w:rsid w:val="00632686"/>
    <w:rsid w:val="006627A9"/>
    <w:rsid w:val="00663C1F"/>
    <w:rsid w:val="006A0FAA"/>
    <w:rsid w:val="006D0D11"/>
    <w:rsid w:val="006D375B"/>
    <w:rsid w:val="006F22CC"/>
    <w:rsid w:val="00706564"/>
    <w:rsid w:val="00785386"/>
    <w:rsid w:val="007C45CD"/>
    <w:rsid w:val="00823FA0"/>
    <w:rsid w:val="008364FE"/>
    <w:rsid w:val="008A7F59"/>
    <w:rsid w:val="008B295A"/>
    <w:rsid w:val="008C21DE"/>
    <w:rsid w:val="008E695C"/>
    <w:rsid w:val="008F5639"/>
    <w:rsid w:val="009D0771"/>
    <w:rsid w:val="009E2068"/>
    <w:rsid w:val="009E74E3"/>
    <w:rsid w:val="00A437EA"/>
    <w:rsid w:val="00A86399"/>
    <w:rsid w:val="00AB4D0A"/>
    <w:rsid w:val="00AF7A5A"/>
    <w:rsid w:val="00B239B6"/>
    <w:rsid w:val="00B44E23"/>
    <w:rsid w:val="00B63881"/>
    <w:rsid w:val="00B64E71"/>
    <w:rsid w:val="00B8673A"/>
    <w:rsid w:val="00BA4F85"/>
    <w:rsid w:val="00BE0111"/>
    <w:rsid w:val="00BE656A"/>
    <w:rsid w:val="00BE6929"/>
    <w:rsid w:val="00C245B3"/>
    <w:rsid w:val="00C56BB4"/>
    <w:rsid w:val="00C811A9"/>
    <w:rsid w:val="00C8658F"/>
    <w:rsid w:val="00C90F6B"/>
    <w:rsid w:val="00CD67AB"/>
    <w:rsid w:val="00D50AB2"/>
    <w:rsid w:val="00D606EB"/>
    <w:rsid w:val="00DC0007"/>
    <w:rsid w:val="00E24D7C"/>
    <w:rsid w:val="00E36C8C"/>
    <w:rsid w:val="00E66877"/>
    <w:rsid w:val="00F02AA7"/>
    <w:rsid w:val="00F3588D"/>
    <w:rsid w:val="00F538ED"/>
    <w:rsid w:val="00F963CF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80">
    <w:name w:val="Font Style80"/>
    <w:uiPriority w:val="99"/>
    <w:rsid w:val="008364FE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Dominika Milczarczyk</cp:lastModifiedBy>
  <cp:revision>5</cp:revision>
  <cp:lastPrinted>2022-10-13T09:34:00Z</cp:lastPrinted>
  <dcterms:created xsi:type="dcterms:W3CDTF">2022-10-13T09:29:00Z</dcterms:created>
  <dcterms:modified xsi:type="dcterms:W3CDTF">2022-10-13T09:34:00Z</dcterms:modified>
</cp:coreProperties>
</file>