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0B36" w14:textId="77777777" w:rsidR="00FD443E" w:rsidRPr="00475667" w:rsidRDefault="00FD443E" w:rsidP="00FD443E">
      <w:pPr>
        <w:spacing w:after="0" w:line="240" w:lineRule="auto"/>
        <w:jc w:val="center"/>
        <w:rPr>
          <w:rFonts w:cs="Calibri"/>
          <w:b/>
          <w:bCs/>
          <w:sz w:val="24"/>
          <w:szCs w:val="24"/>
        </w:rPr>
      </w:pPr>
      <w:r w:rsidRPr="00475667">
        <w:rPr>
          <w:rFonts w:cs="Calibri"/>
          <w:b/>
          <w:bCs/>
          <w:sz w:val="24"/>
          <w:szCs w:val="24"/>
        </w:rPr>
        <w:t>Uzasadnienie</w:t>
      </w:r>
    </w:p>
    <w:p w14:paraId="12920716" w14:textId="77777777" w:rsidR="00FD443E" w:rsidRPr="00475667" w:rsidRDefault="00FD443E" w:rsidP="00FD443E">
      <w:pPr>
        <w:spacing w:after="0" w:line="240" w:lineRule="auto"/>
        <w:jc w:val="center"/>
        <w:rPr>
          <w:rFonts w:cs="Calibri"/>
          <w:b/>
          <w:bCs/>
          <w:sz w:val="24"/>
          <w:szCs w:val="24"/>
        </w:rPr>
      </w:pPr>
      <w:r w:rsidRPr="00475667">
        <w:rPr>
          <w:rFonts w:cs="Calibri"/>
          <w:b/>
          <w:bCs/>
          <w:sz w:val="24"/>
          <w:szCs w:val="24"/>
        </w:rPr>
        <w:t xml:space="preserve">do uchwały Rady Powiatu w Wyszkowie </w:t>
      </w:r>
    </w:p>
    <w:p w14:paraId="0726A320" w14:textId="77777777" w:rsidR="00FD443E" w:rsidRPr="00475667" w:rsidRDefault="00FD443E" w:rsidP="00FD443E">
      <w:pPr>
        <w:spacing w:after="0" w:line="240" w:lineRule="auto"/>
        <w:jc w:val="center"/>
        <w:rPr>
          <w:rFonts w:cs="Calibri"/>
          <w:b/>
          <w:bCs/>
          <w:sz w:val="24"/>
          <w:szCs w:val="24"/>
        </w:rPr>
      </w:pPr>
      <w:r w:rsidRPr="00475667">
        <w:rPr>
          <w:rFonts w:cs="Calibri"/>
          <w:b/>
          <w:bCs/>
          <w:sz w:val="24"/>
          <w:szCs w:val="24"/>
        </w:rPr>
        <w:t xml:space="preserve">w sprawie określenia rozkładu godzin pracy aptek ogólnodostępnych na terenie </w:t>
      </w:r>
    </w:p>
    <w:p w14:paraId="704CA4B7" w14:textId="77777777" w:rsidR="00FD443E" w:rsidRPr="00475667" w:rsidRDefault="00FD443E" w:rsidP="00FD443E">
      <w:pPr>
        <w:spacing w:after="0" w:line="240" w:lineRule="auto"/>
        <w:jc w:val="center"/>
        <w:rPr>
          <w:rFonts w:cs="Calibri"/>
          <w:b/>
          <w:bCs/>
          <w:sz w:val="24"/>
          <w:szCs w:val="24"/>
        </w:rPr>
      </w:pPr>
      <w:r w:rsidRPr="00475667">
        <w:rPr>
          <w:rFonts w:cs="Calibri"/>
          <w:b/>
          <w:bCs/>
          <w:sz w:val="24"/>
          <w:szCs w:val="24"/>
        </w:rPr>
        <w:t>powiatu wyszkowskiego w roku 202</w:t>
      </w:r>
      <w:r>
        <w:rPr>
          <w:rFonts w:cs="Calibri"/>
          <w:b/>
          <w:bCs/>
          <w:sz w:val="24"/>
          <w:szCs w:val="24"/>
        </w:rPr>
        <w:t>3</w:t>
      </w:r>
    </w:p>
    <w:p w14:paraId="4757F31F" w14:textId="77777777" w:rsidR="00FD443E" w:rsidRPr="006B2895" w:rsidRDefault="00FD443E" w:rsidP="00FD443E">
      <w:pPr>
        <w:shd w:val="clear" w:color="auto" w:fill="FFFFFF"/>
        <w:spacing w:after="0" w:line="240" w:lineRule="auto"/>
        <w:ind w:right="108"/>
        <w:jc w:val="both"/>
        <w:rPr>
          <w:rFonts w:cs="Calibri"/>
          <w:bCs/>
          <w:color w:val="000000"/>
          <w:sz w:val="24"/>
          <w:szCs w:val="24"/>
        </w:rPr>
      </w:pPr>
    </w:p>
    <w:p w14:paraId="1416C2CF" w14:textId="310548C9" w:rsidR="00FD443E" w:rsidRPr="00991BB0" w:rsidRDefault="00FD443E" w:rsidP="00FD443E">
      <w:pPr>
        <w:shd w:val="clear" w:color="auto" w:fill="FFFFFF"/>
        <w:spacing w:after="0" w:line="240" w:lineRule="auto"/>
        <w:ind w:right="108" w:firstLine="360"/>
        <w:jc w:val="both"/>
        <w:rPr>
          <w:rFonts w:cstheme="minorHAnsi"/>
          <w:sz w:val="24"/>
          <w:szCs w:val="24"/>
        </w:rPr>
      </w:pPr>
      <w:r w:rsidRPr="00991BB0">
        <w:rPr>
          <w:rFonts w:cstheme="minorHAnsi"/>
          <w:bCs/>
          <w:color w:val="000000"/>
          <w:sz w:val="24"/>
          <w:szCs w:val="24"/>
        </w:rPr>
        <w:t xml:space="preserve">Zgodnie z art. 94 ust 2 </w:t>
      </w:r>
      <w:r w:rsidRPr="00991BB0">
        <w:rPr>
          <w:rFonts w:cstheme="minorHAnsi"/>
          <w:sz w:val="24"/>
          <w:szCs w:val="24"/>
        </w:rPr>
        <w:t>ustawy z dnia 6 września 2001 r. Prawo farmaceutyczne (Dz. U. z 202</w:t>
      </w:r>
      <w:r w:rsidR="00074E96">
        <w:rPr>
          <w:rFonts w:cstheme="minorHAnsi"/>
          <w:sz w:val="24"/>
          <w:szCs w:val="24"/>
        </w:rPr>
        <w:t>2</w:t>
      </w:r>
      <w:r w:rsidRPr="00991BB0">
        <w:rPr>
          <w:rFonts w:cstheme="minorHAnsi"/>
          <w:sz w:val="24"/>
          <w:szCs w:val="24"/>
        </w:rPr>
        <w:t xml:space="preserve"> r. poz. </w:t>
      </w:r>
      <w:r w:rsidR="00074E96">
        <w:rPr>
          <w:rFonts w:cstheme="minorHAnsi"/>
          <w:sz w:val="24"/>
          <w:szCs w:val="24"/>
        </w:rPr>
        <w:t>2301</w:t>
      </w:r>
      <w:r w:rsidRPr="00991BB0">
        <w:rPr>
          <w:rFonts w:cstheme="minorHAnsi"/>
          <w:sz w:val="24"/>
          <w:szCs w:val="24"/>
        </w:rPr>
        <w:t xml:space="preserve">) rozkład godzin pracy aptek ogólnodostępnych na danym terenie określa, w drodze uchwały, rada powiatu, po zasięgnięciu opinii wójtów (burmistrzów, prezydentów miast) gmin z terenu powiatu i samorządu aptekarskiego. </w:t>
      </w:r>
      <w:r w:rsidRPr="00991BB0">
        <w:rPr>
          <w:rFonts w:cstheme="minorHAnsi"/>
          <w:color w:val="000000"/>
          <w:sz w:val="24"/>
          <w:szCs w:val="24"/>
          <w:shd w:val="clear" w:color="auto" w:fill="FFFFFF"/>
        </w:rPr>
        <w:t>Uchwała Rady Powiatu posiada charakter aktu prawa miejscowego.</w:t>
      </w:r>
    </w:p>
    <w:p w14:paraId="483C2ACF" w14:textId="77777777" w:rsidR="00FD443E" w:rsidRPr="00991BB0" w:rsidRDefault="00FD443E" w:rsidP="00FD443E">
      <w:pPr>
        <w:shd w:val="clear" w:color="auto" w:fill="FFFFFF"/>
        <w:spacing w:after="0" w:line="240" w:lineRule="auto"/>
        <w:ind w:right="108" w:firstLine="360"/>
        <w:jc w:val="both"/>
        <w:rPr>
          <w:rFonts w:cstheme="minorHAnsi"/>
          <w:bCs/>
          <w:color w:val="000000"/>
          <w:sz w:val="24"/>
          <w:szCs w:val="24"/>
        </w:rPr>
      </w:pPr>
      <w:r w:rsidRPr="00991BB0">
        <w:rPr>
          <w:rFonts w:cstheme="minorHAnsi"/>
          <w:bCs/>
          <w:color w:val="000000"/>
          <w:sz w:val="24"/>
          <w:szCs w:val="24"/>
        </w:rPr>
        <w:t xml:space="preserve">Projekt uchwały </w:t>
      </w:r>
      <w:r w:rsidRPr="00991BB0">
        <w:rPr>
          <w:rFonts w:cstheme="minorHAnsi"/>
          <w:color w:val="000000"/>
          <w:sz w:val="24"/>
          <w:szCs w:val="24"/>
        </w:rPr>
        <w:t xml:space="preserve">w sprawie </w:t>
      </w:r>
      <w:r w:rsidRPr="00991BB0">
        <w:rPr>
          <w:rFonts w:cstheme="minorHAnsi"/>
          <w:iCs/>
          <w:sz w:val="24"/>
          <w:szCs w:val="24"/>
        </w:rPr>
        <w:t xml:space="preserve">określenia rozkładu godzin pracy aptek ogólnodostępnych na terenie powiatu wyszkowskiego w roku 2023 </w:t>
      </w:r>
      <w:r w:rsidRPr="00991BB0">
        <w:rPr>
          <w:rFonts w:cstheme="minorHAnsi"/>
          <w:bCs/>
          <w:color w:val="000000"/>
          <w:sz w:val="24"/>
          <w:szCs w:val="24"/>
        </w:rPr>
        <w:t>został poddany konsultacjom społecznym</w:t>
      </w:r>
      <w:r>
        <w:rPr>
          <w:rFonts w:cstheme="minorHAnsi"/>
          <w:bCs/>
          <w:color w:val="000000"/>
          <w:sz w:val="24"/>
          <w:szCs w:val="24"/>
        </w:rPr>
        <w:t xml:space="preserve">, zgodnie z </w:t>
      </w:r>
      <w:r w:rsidRPr="00475667">
        <w:rPr>
          <w:rFonts w:cs="Calibri"/>
          <w:sz w:val="24"/>
          <w:szCs w:val="24"/>
        </w:rPr>
        <w:t>Uchwał</w:t>
      </w:r>
      <w:r>
        <w:rPr>
          <w:rFonts w:cs="Calibri"/>
          <w:sz w:val="24"/>
          <w:szCs w:val="24"/>
        </w:rPr>
        <w:t>ą</w:t>
      </w:r>
      <w:r w:rsidRPr="00475667">
        <w:rPr>
          <w:rFonts w:cs="Calibri"/>
          <w:sz w:val="24"/>
          <w:szCs w:val="24"/>
        </w:rPr>
        <w:t xml:space="preserve"> Nr XII/73/2011 Rady Powiatu w Wyszkowie z dnia 28 września 2011 r. w sprawie określenia sposobu konsultowania z organizacjami pozarządowymi i podmiotami wymienionymi w art. 3 ust. 3 ustawy z dnia 24 kwietnia 2003 r. o działalności pożytku publicznego i o wolontariacie projektów aktów prawa miejscowego w dziedzinach dotyczących działalności statutowych tych organizacji</w:t>
      </w:r>
      <w:r w:rsidRPr="00991BB0">
        <w:rPr>
          <w:rFonts w:cstheme="minorHAnsi"/>
          <w:bCs/>
          <w:color w:val="000000"/>
          <w:sz w:val="24"/>
          <w:szCs w:val="24"/>
        </w:rPr>
        <w:t>.</w:t>
      </w:r>
    </w:p>
    <w:p w14:paraId="47431619" w14:textId="433B8963" w:rsidR="00FD443E" w:rsidRPr="00991BB0" w:rsidRDefault="00FD443E" w:rsidP="00FD443E">
      <w:pPr>
        <w:autoSpaceDE w:val="0"/>
        <w:autoSpaceDN w:val="0"/>
        <w:adjustRightInd w:val="0"/>
        <w:spacing w:after="0" w:line="240" w:lineRule="auto"/>
        <w:ind w:firstLine="360"/>
        <w:jc w:val="both"/>
        <w:rPr>
          <w:rFonts w:cstheme="minorHAnsi"/>
          <w:sz w:val="24"/>
          <w:szCs w:val="24"/>
        </w:rPr>
      </w:pPr>
      <w:r w:rsidRPr="00991BB0">
        <w:rPr>
          <w:rFonts w:cstheme="minorHAnsi"/>
          <w:bCs/>
          <w:color w:val="000000"/>
          <w:sz w:val="24"/>
          <w:szCs w:val="24"/>
        </w:rPr>
        <w:t xml:space="preserve">Konsultacje społeczne dotyczące projektu </w:t>
      </w:r>
      <w:r w:rsidRPr="00991BB0">
        <w:rPr>
          <w:rFonts w:cstheme="minorHAnsi"/>
          <w:color w:val="000000"/>
          <w:sz w:val="24"/>
          <w:szCs w:val="24"/>
        </w:rPr>
        <w:t xml:space="preserve">Uchwały Rady Powiatu w Wyszkowie </w:t>
      </w:r>
      <w:r w:rsidRPr="00991BB0">
        <w:rPr>
          <w:rFonts w:cstheme="minorHAnsi"/>
          <w:color w:val="000000"/>
          <w:sz w:val="24"/>
          <w:szCs w:val="24"/>
        </w:rPr>
        <w:br/>
        <w:t xml:space="preserve">w sprawie </w:t>
      </w:r>
      <w:r w:rsidRPr="00991BB0">
        <w:rPr>
          <w:rFonts w:cstheme="minorHAnsi"/>
          <w:iCs/>
          <w:sz w:val="24"/>
          <w:szCs w:val="24"/>
        </w:rPr>
        <w:t xml:space="preserve">określenia rozkładu godzin pracy aptek ogólnodostępnych na terenie powiatu wyszkowskiego w roku 2023, przeprowadzone zostały </w:t>
      </w:r>
      <w:r>
        <w:rPr>
          <w:rFonts w:cstheme="minorHAnsi"/>
          <w:iCs/>
          <w:sz w:val="24"/>
          <w:szCs w:val="24"/>
        </w:rPr>
        <w:t>na podstawie</w:t>
      </w:r>
      <w:r w:rsidRPr="00991BB0">
        <w:rPr>
          <w:rFonts w:cstheme="minorHAnsi"/>
          <w:iCs/>
          <w:sz w:val="24"/>
          <w:szCs w:val="24"/>
        </w:rPr>
        <w:t xml:space="preserve"> </w:t>
      </w:r>
      <w:r w:rsidRPr="00991BB0">
        <w:rPr>
          <w:rFonts w:cstheme="minorHAnsi"/>
          <w:bCs/>
          <w:color w:val="000000"/>
          <w:sz w:val="24"/>
          <w:szCs w:val="24"/>
        </w:rPr>
        <w:t>Zarządzeni</w:t>
      </w:r>
      <w:r w:rsidR="0018669B">
        <w:rPr>
          <w:rFonts w:cstheme="minorHAnsi"/>
          <w:bCs/>
          <w:color w:val="000000"/>
          <w:sz w:val="24"/>
          <w:szCs w:val="24"/>
        </w:rPr>
        <w:t>a</w:t>
      </w:r>
      <w:r w:rsidRPr="00991BB0">
        <w:rPr>
          <w:rFonts w:cstheme="minorHAnsi"/>
          <w:bCs/>
          <w:color w:val="000000"/>
          <w:sz w:val="24"/>
          <w:szCs w:val="24"/>
        </w:rPr>
        <w:t xml:space="preserve"> Nr 67/2022 Starosty Powiatu Wyszkowskiego z dnia 30 września 202</w:t>
      </w:r>
      <w:r w:rsidR="00895247">
        <w:rPr>
          <w:rFonts w:cstheme="minorHAnsi"/>
          <w:bCs/>
          <w:color w:val="000000"/>
          <w:sz w:val="24"/>
          <w:szCs w:val="24"/>
        </w:rPr>
        <w:t>2</w:t>
      </w:r>
      <w:r w:rsidRPr="00991BB0">
        <w:rPr>
          <w:rFonts w:cstheme="minorHAnsi"/>
          <w:bCs/>
          <w:color w:val="000000"/>
          <w:sz w:val="24"/>
          <w:szCs w:val="24"/>
        </w:rPr>
        <w:t xml:space="preserve"> r. Projekt uchwały </w:t>
      </w:r>
      <w:r>
        <w:rPr>
          <w:rFonts w:cstheme="minorHAnsi"/>
          <w:bCs/>
          <w:color w:val="000000"/>
          <w:sz w:val="24"/>
          <w:szCs w:val="24"/>
        </w:rPr>
        <w:t>został zamieszczony</w:t>
      </w:r>
      <w:r w:rsidRPr="00991BB0">
        <w:rPr>
          <w:rFonts w:cstheme="minorHAnsi"/>
          <w:bCs/>
          <w:color w:val="000000"/>
          <w:sz w:val="24"/>
          <w:szCs w:val="24"/>
        </w:rPr>
        <w:t xml:space="preserve"> w terminie </w:t>
      </w:r>
      <w:r w:rsidRPr="00991BB0">
        <w:rPr>
          <w:rFonts w:cstheme="minorHAnsi"/>
          <w:sz w:val="24"/>
          <w:szCs w:val="24"/>
        </w:rPr>
        <w:t>od dnia 3 października 2022 r. do dnia 12 października 2022 r.</w:t>
      </w:r>
      <w:r w:rsidRPr="00991BB0">
        <w:rPr>
          <w:rFonts w:cstheme="minorHAnsi"/>
          <w:bCs/>
          <w:color w:val="000000"/>
          <w:sz w:val="24"/>
          <w:szCs w:val="24"/>
        </w:rPr>
        <w:t xml:space="preserve"> </w:t>
      </w:r>
      <w:r w:rsidRPr="00991BB0">
        <w:rPr>
          <w:rFonts w:cstheme="minorHAnsi"/>
          <w:sz w:val="24"/>
          <w:szCs w:val="24"/>
        </w:rPr>
        <w:t xml:space="preserve">na stronie internetowej Starostwa Powiatowego w Wyszkowie </w:t>
      </w:r>
      <w:hyperlink r:id="rId7" w:history="1">
        <w:r w:rsidRPr="00991BB0">
          <w:rPr>
            <w:rStyle w:val="Hipercze"/>
            <w:rFonts w:cstheme="minorHAnsi"/>
            <w:sz w:val="24"/>
            <w:szCs w:val="24"/>
          </w:rPr>
          <w:t>www.powiat-wyszkowski.pl</w:t>
        </w:r>
      </w:hyperlink>
      <w:r w:rsidRPr="00991BB0">
        <w:rPr>
          <w:rFonts w:cstheme="minorHAnsi"/>
          <w:sz w:val="24"/>
          <w:szCs w:val="24"/>
        </w:rPr>
        <w:t>, w Biuletynie Informacji Publicznej oraz na tablicy ogłoszeń urzędu.</w:t>
      </w:r>
    </w:p>
    <w:p w14:paraId="73B3A12F" w14:textId="77777777" w:rsidR="00FD443E" w:rsidRPr="00991BB0" w:rsidRDefault="00FD443E" w:rsidP="00FD443E">
      <w:pPr>
        <w:shd w:val="clear" w:color="auto" w:fill="FFFFFF"/>
        <w:spacing w:after="0" w:line="240" w:lineRule="auto"/>
        <w:ind w:right="108" w:firstLine="360"/>
        <w:jc w:val="both"/>
        <w:rPr>
          <w:rFonts w:cstheme="minorHAnsi"/>
          <w:bCs/>
          <w:color w:val="000000"/>
          <w:sz w:val="24"/>
          <w:szCs w:val="24"/>
        </w:rPr>
      </w:pPr>
      <w:r w:rsidRPr="00991BB0">
        <w:rPr>
          <w:rFonts w:cstheme="minorHAnsi"/>
          <w:bCs/>
          <w:color w:val="000000"/>
          <w:sz w:val="24"/>
          <w:szCs w:val="24"/>
        </w:rPr>
        <w:t>W tym czasie organizacje i podmioty, o których mowa</w:t>
      </w:r>
      <w:r w:rsidRPr="00991BB0">
        <w:rPr>
          <w:rFonts w:cstheme="minorHAnsi"/>
          <w:sz w:val="24"/>
          <w:szCs w:val="24"/>
        </w:rPr>
        <w:t xml:space="preserve"> w art. 3 ust. 3 ustawy z dnia </w:t>
      </w:r>
      <w:r w:rsidRPr="00991BB0">
        <w:rPr>
          <w:rFonts w:cstheme="minorHAnsi"/>
          <w:sz w:val="24"/>
          <w:szCs w:val="24"/>
        </w:rPr>
        <w:br/>
        <w:t>24 kwietnia 2003 r. o działalności pożytku publicznego i o wolontariacie,</w:t>
      </w:r>
      <w:r w:rsidRPr="00991BB0">
        <w:rPr>
          <w:rFonts w:cstheme="minorHAnsi"/>
          <w:bCs/>
          <w:color w:val="000000"/>
          <w:sz w:val="24"/>
          <w:szCs w:val="24"/>
        </w:rPr>
        <w:t xml:space="preserve"> mogły zgłaszać uwagi i opinie do projektu ww. u</w:t>
      </w:r>
      <w:r w:rsidRPr="00991BB0">
        <w:rPr>
          <w:rFonts w:cstheme="minorHAnsi"/>
          <w:color w:val="000000"/>
          <w:sz w:val="24"/>
          <w:szCs w:val="24"/>
        </w:rPr>
        <w:t>chwały</w:t>
      </w:r>
      <w:r w:rsidRPr="00991BB0">
        <w:rPr>
          <w:rFonts w:cstheme="minorHAnsi"/>
          <w:iCs/>
          <w:sz w:val="24"/>
          <w:szCs w:val="24"/>
        </w:rPr>
        <w:t>. Ż</w:t>
      </w:r>
      <w:r w:rsidRPr="00991BB0">
        <w:rPr>
          <w:rFonts w:cstheme="minorHAnsi"/>
          <w:bCs/>
          <w:color w:val="000000"/>
          <w:sz w:val="24"/>
          <w:szCs w:val="24"/>
        </w:rPr>
        <w:t xml:space="preserve">adna z organizacji i podmiotów, o których mowa w art. 3 ust. 3 ww. ustawy o działalności pożytku i o wolontariacie z dnia 24 kwietnia 2003 r. nie zgłosiła uwag do projektu uchwały. </w:t>
      </w:r>
    </w:p>
    <w:p w14:paraId="4D3B7BB0" w14:textId="032D390A" w:rsidR="00FD443E" w:rsidRPr="00991BB0" w:rsidRDefault="00FD443E" w:rsidP="00FD443E">
      <w:pPr>
        <w:spacing w:after="0" w:line="240" w:lineRule="auto"/>
        <w:ind w:firstLine="360"/>
        <w:jc w:val="both"/>
        <w:rPr>
          <w:rFonts w:cstheme="minorHAnsi"/>
          <w:sz w:val="24"/>
          <w:szCs w:val="24"/>
        </w:rPr>
      </w:pPr>
      <w:r w:rsidRPr="00991BB0">
        <w:rPr>
          <w:rFonts w:cstheme="minorHAnsi"/>
          <w:sz w:val="24"/>
          <w:szCs w:val="24"/>
        </w:rPr>
        <w:t>Realizując zapisy art. 94 ust. 2 ustawy z dnia 6 września 2001 r. Prawo farmaceutyczne (Dz. U. z 202</w:t>
      </w:r>
      <w:r w:rsidR="008315AA">
        <w:rPr>
          <w:rFonts w:cstheme="minorHAnsi"/>
          <w:sz w:val="24"/>
          <w:szCs w:val="24"/>
        </w:rPr>
        <w:t>2</w:t>
      </w:r>
      <w:r w:rsidRPr="00991BB0">
        <w:rPr>
          <w:rFonts w:cstheme="minorHAnsi"/>
          <w:sz w:val="24"/>
          <w:szCs w:val="24"/>
        </w:rPr>
        <w:t xml:space="preserve"> r. poz. </w:t>
      </w:r>
      <w:r w:rsidR="008315AA">
        <w:rPr>
          <w:rFonts w:cstheme="minorHAnsi"/>
          <w:sz w:val="24"/>
          <w:szCs w:val="24"/>
        </w:rPr>
        <w:t>2301</w:t>
      </w:r>
      <w:r w:rsidRPr="00991BB0">
        <w:rPr>
          <w:rFonts w:cstheme="minorHAnsi"/>
          <w:sz w:val="24"/>
          <w:szCs w:val="24"/>
        </w:rPr>
        <w:t xml:space="preserve">) projekt uchwały przesłany został do wójtów gmin powiatu wyszkowskiego, burmistrza Wyszkowa oraz prezesa Okręgowej Rady Aptekarskiej w Warszawie z prośbą o wydanie opinii w sprawie określenia rozkładu </w:t>
      </w:r>
      <w:r w:rsidR="00895247">
        <w:rPr>
          <w:rFonts w:cstheme="minorHAnsi"/>
          <w:sz w:val="24"/>
          <w:szCs w:val="24"/>
        </w:rPr>
        <w:t xml:space="preserve">godzin pracy </w:t>
      </w:r>
      <w:r w:rsidRPr="00991BB0">
        <w:rPr>
          <w:rFonts w:cstheme="minorHAnsi"/>
          <w:sz w:val="24"/>
          <w:szCs w:val="24"/>
        </w:rPr>
        <w:t xml:space="preserve">aptek ogólnodostępnych na terenie powiatu wyszkowskiego w 2023 roku. </w:t>
      </w:r>
    </w:p>
    <w:p w14:paraId="7E04F343" w14:textId="77777777" w:rsidR="00FD443E" w:rsidRPr="00991BB0" w:rsidRDefault="00FD443E" w:rsidP="00FD443E">
      <w:pPr>
        <w:spacing w:after="0" w:line="240" w:lineRule="auto"/>
        <w:ind w:firstLine="360"/>
        <w:jc w:val="both"/>
        <w:rPr>
          <w:rFonts w:cstheme="minorHAnsi"/>
          <w:sz w:val="24"/>
          <w:szCs w:val="24"/>
        </w:rPr>
      </w:pPr>
      <w:r w:rsidRPr="00991BB0">
        <w:rPr>
          <w:rFonts w:cstheme="minorHAnsi"/>
          <w:sz w:val="24"/>
          <w:szCs w:val="24"/>
        </w:rPr>
        <w:t xml:space="preserve">Projekt uchwały pozytywnie zaopiniowali wszyscy wójtowie gmin powiatu wyszkowskiego oraz burmistrz Wyszkowa. </w:t>
      </w:r>
    </w:p>
    <w:p w14:paraId="1EF559DD" w14:textId="77777777" w:rsidR="00FD443E" w:rsidRPr="00991BB0" w:rsidRDefault="00FD443E" w:rsidP="00FD443E">
      <w:pPr>
        <w:spacing w:after="0" w:line="240" w:lineRule="auto"/>
        <w:ind w:firstLine="360"/>
        <w:jc w:val="both"/>
        <w:rPr>
          <w:rFonts w:cstheme="minorHAnsi"/>
          <w:sz w:val="24"/>
          <w:szCs w:val="24"/>
        </w:rPr>
      </w:pPr>
      <w:r w:rsidRPr="00991BB0">
        <w:rPr>
          <w:rFonts w:cstheme="minorHAnsi"/>
          <w:sz w:val="24"/>
          <w:szCs w:val="24"/>
        </w:rPr>
        <w:t xml:space="preserve">Prezydium Okręgowej Rady Aptekarskiej Okręgowej Izby Aptekarskiej w Warszawie wydało negatywną opinię w sprawie ww. </w:t>
      </w:r>
      <w:r>
        <w:rPr>
          <w:rFonts w:cstheme="minorHAnsi"/>
          <w:sz w:val="24"/>
          <w:szCs w:val="24"/>
        </w:rPr>
        <w:t xml:space="preserve">projektu </w:t>
      </w:r>
      <w:r w:rsidRPr="00991BB0">
        <w:rPr>
          <w:rFonts w:cstheme="minorHAnsi"/>
          <w:sz w:val="24"/>
          <w:szCs w:val="24"/>
        </w:rPr>
        <w:t>uchwały z następujących powodów:</w:t>
      </w:r>
    </w:p>
    <w:p w14:paraId="458524F6" w14:textId="77777777" w:rsidR="00FD443E" w:rsidRPr="00991BB0" w:rsidRDefault="00FD443E" w:rsidP="00FD443E">
      <w:pPr>
        <w:pStyle w:val="Akapitzlist"/>
        <w:numPr>
          <w:ilvl w:val="0"/>
          <w:numId w:val="1"/>
        </w:numPr>
        <w:spacing w:after="0" w:line="240" w:lineRule="auto"/>
        <w:jc w:val="both"/>
        <w:rPr>
          <w:rFonts w:cstheme="minorHAnsi"/>
          <w:sz w:val="24"/>
          <w:szCs w:val="24"/>
        </w:rPr>
      </w:pPr>
      <w:r w:rsidRPr="00991BB0">
        <w:rPr>
          <w:rFonts w:cstheme="minorHAnsi"/>
          <w:sz w:val="24"/>
          <w:szCs w:val="24"/>
        </w:rPr>
        <w:t>Brak dostosowania rozkładu godzin pracy aptek powiatu do potrzeb ludności -  z pisma nie wynika w żaden sposób, aby w tym zakresie były przeprowadzone jakiekolwiek badania zakresu tych potrzeb, w szczególności z właścicielami aptek wytypowanych do pełnienia dyżurów; w ocenie właścicieli aptek działających na terenie powiatu, ze względu na rzeczywiste zapotrzebowanie ze strony pacjentów, za wystarczające należy uznać rozkład pracy aptek do godz. 23.00 w dni powszednie oraz niedzielę i święta w godzinach 8.00 – 23.00.</w:t>
      </w:r>
    </w:p>
    <w:p w14:paraId="1FE7DB9E" w14:textId="77777777" w:rsidR="00FD443E" w:rsidRPr="00991BB0" w:rsidRDefault="00FD443E" w:rsidP="00FD443E">
      <w:pPr>
        <w:pStyle w:val="Akapitzlist"/>
        <w:numPr>
          <w:ilvl w:val="0"/>
          <w:numId w:val="1"/>
        </w:numPr>
        <w:spacing w:after="0" w:line="240" w:lineRule="auto"/>
        <w:jc w:val="both"/>
        <w:rPr>
          <w:rFonts w:cstheme="minorHAnsi"/>
          <w:sz w:val="24"/>
          <w:szCs w:val="24"/>
        </w:rPr>
      </w:pPr>
      <w:r w:rsidRPr="00991BB0">
        <w:rPr>
          <w:rFonts w:cstheme="minorHAnsi"/>
          <w:sz w:val="24"/>
          <w:szCs w:val="24"/>
        </w:rPr>
        <w:t>Brak uzasadnienia do projektu harmonogramu uniemożliwia weryfikację potrzeb pacjentów w tym zakresie na terenie powiatu.</w:t>
      </w:r>
    </w:p>
    <w:p w14:paraId="1CE1059B" w14:textId="77777777" w:rsidR="00FD443E" w:rsidRPr="00991BB0" w:rsidRDefault="00FD443E" w:rsidP="00FD443E">
      <w:pPr>
        <w:pStyle w:val="Akapitzlist"/>
        <w:numPr>
          <w:ilvl w:val="0"/>
          <w:numId w:val="1"/>
        </w:numPr>
        <w:spacing w:after="0" w:line="240" w:lineRule="auto"/>
        <w:jc w:val="both"/>
        <w:rPr>
          <w:rFonts w:cstheme="minorHAnsi"/>
          <w:sz w:val="24"/>
          <w:szCs w:val="24"/>
        </w:rPr>
      </w:pPr>
      <w:r w:rsidRPr="00991BB0">
        <w:rPr>
          <w:rFonts w:cstheme="minorHAnsi"/>
          <w:sz w:val="24"/>
          <w:szCs w:val="24"/>
        </w:rPr>
        <w:lastRenderedPageBreak/>
        <w:t>Projekt uchwały nie uwzględnia faktu, że ze względu na braki kadrowe w aptekach spowodowane stanem epidemii COVID-19 brak jest możliwości pełnienia dyżurów w projektowanym wymiarze godzinowym, w tym porze nocnej, w szczególności przez apteki zatrudniające wyłączenie jednego farmaceutę.</w:t>
      </w:r>
    </w:p>
    <w:p w14:paraId="7FA0D08A" w14:textId="77777777" w:rsidR="00FD443E" w:rsidRPr="00991BB0" w:rsidRDefault="00FD443E" w:rsidP="00FD443E">
      <w:pPr>
        <w:pStyle w:val="Akapitzlist"/>
        <w:numPr>
          <w:ilvl w:val="0"/>
          <w:numId w:val="1"/>
        </w:numPr>
        <w:spacing w:after="0" w:line="240" w:lineRule="auto"/>
        <w:jc w:val="both"/>
        <w:rPr>
          <w:rFonts w:cstheme="minorHAnsi"/>
          <w:sz w:val="24"/>
          <w:szCs w:val="24"/>
        </w:rPr>
      </w:pPr>
      <w:r w:rsidRPr="00991BB0">
        <w:rPr>
          <w:rFonts w:cstheme="minorHAnsi"/>
          <w:sz w:val="24"/>
          <w:szCs w:val="24"/>
        </w:rPr>
        <w:t>Niezapewnienie podmiotom prowadzącym apteki ogólnodostępne jakiegokolwiek wynagrodzenia z tytułu pełnienia dyżurów w porze nocnej oraz w niedziele i święta.</w:t>
      </w:r>
    </w:p>
    <w:p w14:paraId="576D380A" w14:textId="77777777" w:rsidR="00FD443E" w:rsidRPr="00991BB0" w:rsidRDefault="00FD443E" w:rsidP="00FD443E">
      <w:pPr>
        <w:pStyle w:val="Akapitzlist"/>
        <w:numPr>
          <w:ilvl w:val="0"/>
          <w:numId w:val="1"/>
        </w:numPr>
        <w:spacing w:after="0" w:line="240" w:lineRule="auto"/>
        <w:jc w:val="both"/>
        <w:rPr>
          <w:rFonts w:cstheme="minorHAnsi"/>
          <w:sz w:val="24"/>
          <w:szCs w:val="24"/>
        </w:rPr>
      </w:pPr>
      <w:r w:rsidRPr="00991BB0">
        <w:rPr>
          <w:rFonts w:cstheme="minorHAnsi"/>
          <w:sz w:val="24"/>
          <w:szCs w:val="24"/>
        </w:rPr>
        <w:t xml:space="preserve">W przedstawionym rozkładzie godzin pracy aptek ogólnodostępnych uwzględniono tylko część aptek funkcjonujących na obszarze powiatu pomijając całkowicie inne apteki funkcjonujące na terenie na obszarze tego powiatu, co z jednej strony stanowi naruszenie praw pacjenta spoza miejscowości objętych dyżurami aptek oraz z drugiej strony zasady równego traktowania przedsiębiorców prowadzących te apteki w stosunku do przedsiębiorców prowadzących apteki nie objęte zakresem uchwały. </w:t>
      </w:r>
    </w:p>
    <w:p w14:paraId="140BC5DB" w14:textId="77777777" w:rsidR="00FD443E" w:rsidRPr="00991BB0" w:rsidRDefault="00FD443E" w:rsidP="00FD443E">
      <w:pPr>
        <w:pStyle w:val="Akapitzlist"/>
        <w:numPr>
          <w:ilvl w:val="0"/>
          <w:numId w:val="1"/>
        </w:numPr>
        <w:spacing w:after="0" w:line="240" w:lineRule="auto"/>
        <w:jc w:val="both"/>
        <w:rPr>
          <w:rFonts w:cstheme="minorHAnsi"/>
          <w:sz w:val="24"/>
          <w:szCs w:val="24"/>
        </w:rPr>
      </w:pPr>
      <w:r w:rsidRPr="00991BB0">
        <w:rPr>
          <w:rFonts w:cstheme="minorHAnsi"/>
          <w:sz w:val="24"/>
          <w:szCs w:val="24"/>
        </w:rPr>
        <w:t xml:space="preserve">Z przepisu mającego stanowić podstawę prawną do podjęcia przez </w:t>
      </w:r>
      <w:r>
        <w:rPr>
          <w:rFonts w:cstheme="minorHAnsi"/>
          <w:sz w:val="24"/>
          <w:szCs w:val="24"/>
        </w:rPr>
        <w:t>R</w:t>
      </w:r>
      <w:r w:rsidRPr="00991BB0">
        <w:rPr>
          <w:rFonts w:cstheme="minorHAnsi"/>
          <w:sz w:val="24"/>
          <w:szCs w:val="24"/>
        </w:rPr>
        <w:t>adę Powiatu uchwały w ww. zakresie nie wynika w żaden sposób, że dostępność aptek w święta i w porze nocnej zakłada konieczność ich funkcjonowania przez całą noc i cały świąteczny dzień (24 h) oraz bez uwzględnienia rzeczywistych potrzeb ludności.</w:t>
      </w:r>
    </w:p>
    <w:p w14:paraId="22B21D74" w14:textId="77777777" w:rsidR="00FD443E" w:rsidRPr="00991BB0" w:rsidRDefault="00FD443E" w:rsidP="00FD443E">
      <w:pPr>
        <w:pStyle w:val="Akapitzlist"/>
        <w:numPr>
          <w:ilvl w:val="0"/>
          <w:numId w:val="1"/>
        </w:numPr>
        <w:spacing w:after="0" w:line="240" w:lineRule="auto"/>
        <w:jc w:val="both"/>
        <w:rPr>
          <w:rFonts w:cstheme="minorHAnsi"/>
          <w:sz w:val="24"/>
          <w:szCs w:val="24"/>
        </w:rPr>
      </w:pPr>
      <w:r w:rsidRPr="00991BB0">
        <w:rPr>
          <w:rFonts w:cstheme="minorHAnsi"/>
          <w:sz w:val="24"/>
          <w:szCs w:val="24"/>
        </w:rPr>
        <w:t>Na terenie powiatu działa podmiot leczniczy – szpital oraz pogotowie ratunkowe, w którym świadczona jest nocna i świąteczna opieka zdrowotna, co oznacza, że w przypadku szpitala udzielającego świadczenia opieki zdrowotnej w sprawach nagłych w porze nocnej lub w święta, to ten szpital zaopatruje pacjentów w niezbędne leki, co czyni bezprzedmiotowym nakładanie na apteki ogólnodostępne powiatu obowiązku 24-godzinnego funkcjonowania.</w:t>
      </w:r>
    </w:p>
    <w:p w14:paraId="2620BC24" w14:textId="77777777" w:rsidR="00FD443E" w:rsidRPr="00991BB0" w:rsidRDefault="00FD443E" w:rsidP="00FD443E">
      <w:pPr>
        <w:spacing w:after="0" w:line="240" w:lineRule="auto"/>
        <w:jc w:val="both"/>
        <w:rPr>
          <w:rFonts w:cstheme="minorHAnsi"/>
          <w:sz w:val="24"/>
          <w:szCs w:val="24"/>
        </w:rPr>
      </w:pPr>
      <w:r w:rsidRPr="00991BB0">
        <w:rPr>
          <w:rFonts w:cstheme="minorHAnsi"/>
          <w:sz w:val="24"/>
          <w:szCs w:val="24"/>
        </w:rPr>
        <w:t xml:space="preserve">Wyrażona w Uchwale Nr VIII/418/2022 Prezydium Okręgowej Rady Aptekarskiej Okręgowej Izby Aptekarskiej w Warszawie opinia nie jest akceptowana przez Radę Powiatu w Wyszkowie. Przy określaniu rozkładu godzin pracy aptek nie bierze się pod uwagę tylko istniejących potrzeb ludności w sytuacjach zwykłych, ale również konieczność zapewnienia potrzeb nietypowych, w sytuacjach nadzwyczajnych. </w:t>
      </w:r>
    </w:p>
    <w:p w14:paraId="50DE721D" w14:textId="77777777" w:rsidR="00FD443E" w:rsidRDefault="00FD443E" w:rsidP="00FD443E">
      <w:pPr>
        <w:spacing w:after="0" w:line="240" w:lineRule="auto"/>
        <w:jc w:val="both"/>
        <w:rPr>
          <w:rFonts w:cstheme="minorHAnsi"/>
          <w:sz w:val="24"/>
          <w:szCs w:val="24"/>
        </w:rPr>
      </w:pPr>
    </w:p>
    <w:p w14:paraId="00CCB5DB" w14:textId="77777777" w:rsidR="00FD443E" w:rsidRPr="00991BB0" w:rsidRDefault="00FD443E" w:rsidP="00FD443E">
      <w:pPr>
        <w:spacing w:after="0" w:line="240" w:lineRule="auto"/>
        <w:jc w:val="both"/>
        <w:rPr>
          <w:rFonts w:cstheme="minorHAnsi"/>
          <w:sz w:val="24"/>
          <w:szCs w:val="24"/>
        </w:rPr>
      </w:pPr>
      <w:r w:rsidRPr="00991BB0">
        <w:rPr>
          <w:rFonts w:cstheme="minorHAnsi"/>
          <w:sz w:val="24"/>
          <w:szCs w:val="24"/>
        </w:rPr>
        <w:t>Odnosząc się do powyższych zarzutów, zdaniem Rady Powiatu w Wyszkowie:</w:t>
      </w:r>
    </w:p>
    <w:p w14:paraId="48693493" w14:textId="77777777" w:rsidR="00FD443E" w:rsidRPr="00991BB0" w:rsidRDefault="00FD443E" w:rsidP="00FD443E">
      <w:pPr>
        <w:spacing w:after="0" w:line="240" w:lineRule="auto"/>
        <w:jc w:val="both"/>
        <w:rPr>
          <w:rFonts w:cstheme="minorHAnsi"/>
          <w:sz w:val="24"/>
          <w:szCs w:val="24"/>
        </w:rPr>
      </w:pPr>
      <w:r w:rsidRPr="00991BB0">
        <w:rPr>
          <w:rFonts w:cstheme="minorHAnsi"/>
          <w:sz w:val="24"/>
          <w:szCs w:val="24"/>
        </w:rPr>
        <w:t xml:space="preserve">Ad 1) </w:t>
      </w:r>
    </w:p>
    <w:p w14:paraId="0712D714" w14:textId="2E46467D" w:rsidR="00FD443E" w:rsidRPr="00991BB0" w:rsidRDefault="00FD443E" w:rsidP="00FD443E">
      <w:pPr>
        <w:spacing w:after="0" w:line="240" w:lineRule="auto"/>
        <w:ind w:firstLine="426"/>
        <w:jc w:val="both"/>
        <w:rPr>
          <w:rFonts w:cstheme="minorHAnsi"/>
          <w:color w:val="FF0000"/>
          <w:sz w:val="24"/>
          <w:szCs w:val="24"/>
        </w:rPr>
      </w:pPr>
      <w:r w:rsidRPr="00991BB0">
        <w:rPr>
          <w:rFonts w:cstheme="minorHAnsi"/>
          <w:sz w:val="24"/>
          <w:szCs w:val="24"/>
        </w:rPr>
        <w:t xml:space="preserve">Mając na uwadze art. 94 ust. 1 ustawy Prawo farmaceutyczne, ustawodawca położył nacisk nie na interes osób prowadzących apteki, lecz na interes ludności. Wyraża się on w sformułowaniach: </w:t>
      </w:r>
      <w:r w:rsidRPr="00991BB0">
        <w:rPr>
          <w:rFonts w:cstheme="minorHAnsi"/>
          <w:i/>
          <w:iCs/>
          <w:sz w:val="24"/>
          <w:szCs w:val="24"/>
        </w:rPr>
        <w:t>„dostosowany do potrzeb ludności”, „zapewnić dostępność świadczeń”</w:t>
      </w:r>
      <w:r w:rsidRPr="00991BB0">
        <w:rPr>
          <w:rFonts w:cstheme="minorHAnsi"/>
          <w:sz w:val="24"/>
          <w:szCs w:val="24"/>
        </w:rPr>
        <w:t xml:space="preserve">. W orzecznictwie sądów administracyjnych (por. wyroki NSA: z 9 grudnia 2011 r., sygn. akt </w:t>
      </w:r>
      <w:hyperlink r:id="rId8" w:anchor="/document/521245338?cm=DOCUMENT" w:history="1">
        <w:r w:rsidRPr="00991BB0">
          <w:rPr>
            <w:rStyle w:val="Hipercze"/>
            <w:rFonts w:cstheme="minorHAnsi"/>
            <w:sz w:val="24"/>
            <w:szCs w:val="24"/>
          </w:rPr>
          <w:t>II GSK 1338/10</w:t>
        </w:r>
      </w:hyperlink>
      <w:r w:rsidRPr="00991BB0">
        <w:rPr>
          <w:rFonts w:cstheme="minorHAnsi"/>
          <w:sz w:val="24"/>
          <w:szCs w:val="24"/>
        </w:rPr>
        <w:t xml:space="preserve">; z 14 lipca 2015 r., sygn. akt </w:t>
      </w:r>
      <w:hyperlink r:id="rId9" w:anchor="/document/522088841?cm=DOCUMENT" w:history="1">
        <w:r w:rsidRPr="00991BB0">
          <w:rPr>
            <w:rStyle w:val="Hipercze"/>
            <w:rFonts w:cstheme="minorHAnsi"/>
            <w:sz w:val="24"/>
            <w:szCs w:val="24"/>
          </w:rPr>
          <w:t>II GSK 1559/14</w:t>
        </w:r>
      </w:hyperlink>
      <w:r w:rsidRPr="00991BB0">
        <w:rPr>
          <w:rFonts w:cstheme="minorHAnsi"/>
          <w:sz w:val="24"/>
          <w:szCs w:val="24"/>
        </w:rPr>
        <w:t xml:space="preserve">; z 14 grudnia 2018 r., sygn. akt </w:t>
      </w:r>
      <w:hyperlink r:id="rId10" w:anchor="/document/522702071?cm=DOCUMENT" w:history="1">
        <w:r w:rsidRPr="00991BB0">
          <w:rPr>
            <w:rStyle w:val="Hipercze"/>
            <w:rFonts w:cstheme="minorHAnsi"/>
            <w:sz w:val="24"/>
            <w:szCs w:val="24"/>
          </w:rPr>
          <w:t>II GSK 1789/18</w:t>
        </w:r>
      </w:hyperlink>
      <w:r w:rsidRPr="00991BB0">
        <w:rPr>
          <w:rFonts w:cstheme="minorHAnsi"/>
          <w:sz w:val="24"/>
          <w:szCs w:val="24"/>
        </w:rPr>
        <w:t xml:space="preserve">; z 18 lipca 2019 r., sygn. akt </w:t>
      </w:r>
      <w:hyperlink r:id="rId11" w:anchor="/document/522827239?cm=DOCUMENT" w:history="1">
        <w:r w:rsidRPr="00991BB0">
          <w:rPr>
            <w:rStyle w:val="Hipercze"/>
            <w:rFonts w:cstheme="minorHAnsi"/>
            <w:sz w:val="24"/>
            <w:szCs w:val="24"/>
          </w:rPr>
          <w:t>II GSK 288/19</w:t>
        </w:r>
      </w:hyperlink>
      <w:r w:rsidRPr="00991BB0">
        <w:rPr>
          <w:rFonts w:cstheme="minorHAnsi"/>
          <w:sz w:val="24"/>
          <w:szCs w:val="24"/>
        </w:rPr>
        <w:t xml:space="preserve">, z 21 stycznia 2020 r., sygn. akt </w:t>
      </w:r>
      <w:hyperlink r:id="rId12" w:anchor="/document/523127721?cm=DOCUMENT" w:history="1">
        <w:r w:rsidRPr="00991BB0">
          <w:rPr>
            <w:rStyle w:val="Hipercze"/>
            <w:rFonts w:cstheme="minorHAnsi"/>
            <w:sz w:val="24"/>
            <w:szCs w:val="24"/>
          </w:rPr>
          <w:t>II GSK 1405/19</w:t>
        </w:r>
      </w:hyperlink>
      <w:r w:rsidRPr="00991BB0">
        <w:rPr>
          <w:rFonts w:cstheme="minorHAnsi"/>
          <w:sz w:val="24"/>
          <w:szCs w:val="24"/>
        </w:rPr>
        <w:t xml:space="preserve">, publ.: </w:t>
      </w:r>
      <w:hyperlink r:id="rId13" w:history="1">
        <w:r w:rsidRPr="008D0700">
          <w:rPr>
            <w:rStyle w:val="Hipercze"/>
            <w:rFonts w:cstheme="minorHAnsi"/>
            <w:sz w:val="24"/>
            <w:szCs w:val="24"/>
          </w:rPr>
          <w:t>http://www.orzeczenia.nsa.gov.pl/</w:t>
        </w:r>
      </w:hyperlink>
      <w:r w:rsidRPr="00991BB0">
        <w:rPr>
          <w:rFonts w:cstheme="minorHAnsi"/>
          <w:sz w:val="24"/>
          <w:szCs w:val="24"/>
        </w:rPr>
        <w:t xml:space="preserve">) wyrażany jest pogląd, że rozkład godzin pracy </w:t>
      </w:r>
      <w:r>
        <w:rPr>
          <w:rFonts w:cstheme="minorHAnsi"/>
          <w:sz w:val="24"/>
          <w:szCs w:val="24"/>
        </w:rPr>
        <w:t xml:space="preserve">aptek </w:t>
      </w:r>
      <w:r w:rsidRPr="00991BB0">
        <w:rPr>
          <w:rFonts w:cstheme="minorHAnsi"/>
          <w:sz w:val="24"/>
          <w:szCs w:val="24"/>
        </w:rPr>
        <w:t>powinien być dostosowany zarówno do bieżących, codziennych potrzeb ludności na powszechn</w:t>
      </w:r>
      <w:r w:rsidR="00C2000B">
        <w:rPr>
          <w:rFonts w:cstheme="minorHAnsi"/>
          <w:sz w:val="24"/>
          <w:szCs w:val="24"/>
        </w:rPr>
        <w:t>i</w:t>
      </w:r>
      <w:r w:rsidRPr="00991BB0">
        <w:rPr>
          <w:rFonts w:cstheme="minorHAnsi"/>
          <w:sz w:val="24"/>
          <w:szCs w:val="24"/>
        </w:rPr>
        <w:t xml:space="preserve">e wykonywane przez apteki ogólnodostępne usługi, świadczone w zwykłych warunkach jak i nie może pomijać sytuacji nadzwyczajnych, których częstotliwości występowania nie sposób przewidzieć. Wspomniany rozkład powinien uwzględniać także przypadki szczególne, niezwiązane bezpośrednio z zaspokajaniem zwykłych, codziennych potrzeb w zakresie zaopatrzenia w leki, w tym zapewniać jak najlepszą dostępność świadczeń aptecznych w porze nocnej, w niedzielę, święta i inne dni wolne od pracy, gdy nie </w:t>
      </w:r>
      <w:r>
        <w:rPr>
          <w:rFonts w:cstheme="minorHAnsi"/>
          <w:sz w:val="24"/>
          <w:szCs w:val="24"/>
        </w:rPr>
        <w:t>pracują</w:t>
      </w:r>
      <w:r w:rsidRPr="00991BB0">
        <w:rPr>
          <w:rFonts w:cstheme="minorHAnsi"/>
          <w:sz w:val="24"/>
          <w:szCs w:val="24"/>
        </w:rPr>
        <w:t xml:space="preserve"> ogólnodostępne apteki.</w:t>
      </w:r>
    </w:p>
    <w:p w14:paraId="78D1D9E0" w14:textId="0B5ADE29" w:rsidR="00FD443E" w:rsidRDefault="00FD443E" w:rsidP="00FD443E">
      <w:pPr>
        <w:spacing w:after="0" w:line="240" w:lineRule="auto"/>
        <w:ind w:firstLine="426"/>
        <w:jc w:val="both"/>
        <w:rPr>
          <w:rFonts w:cstheme="minorHAnsi"/>
          <w:sz w:val="24"/>
          <w:szCs w:val="24"/>
        </w:rPr>
      </w:pPr>
      <w:r w:rsidRPr="00991BB0">
        <w:rPr>
          <w:rFonts w:cstheme="minorHAnsi"/>
          <w:color w:val="000000"/>
          <w:sz w:val="24"/>
          <w:szCs w:val="24"/>
          <w:shd w:val="clear" w:color="auto" w:fill="FFFFFF"/>
        </w:rPr>
        <w:t xml:space="preserve">Oznacza to, iż fakt, że mieszkańcy powiatu rzeczywiście nie korzystają z usług aptek w porze nocnej lub dokonują zakupu leków mniejszej wagi, które mogły zostać zakupione w punktach sprzedaży pozaaptecznej, nie zwalnia Rady Powiatu z obowiązku zapewnienia </w:t>
      </w:r>
      <w:r w:rsidRPr="00991BB0">
        <w:rPr>
          <w:rFonts w:cstheme="minorHAnsi"/>
          <w:color w:val="000000"/>
          <w:sz w:val="24"/>
          <w:szCs w:val="24"/>
          <w:shd w:val="clear" w:color="auto" w:fill="FFFFFF"/>
        </w:rPr>
        <w:lastRenderedPageBreak/>
        <w:t>dostępności do usług farmaceutycznych również w porze nocnej, w niedzielę, święta i inne dni wolne od pracy. </w:t>
      </w:r>
      <w:r w:rsidRPr="00991BB0">
        <w:rPr>
          <w:rFonts w:cstheme="minorHAnsi"/>
          <w:sz w:val="24"/>
          <w:szCs w:val="24"/>
          <w:shd w:val="clear" w:color="auto" w:fill="FFFFFF"/>
        </w:rPr>
        <w:t xml:space="preserve"> </w:t>
      </w:r>
      <w:r w:rsidRPr="00991BB0">
        <w:rPr>
          <w:rFonts w:cstheme="minorHAnsi"/>
          <w:sz w:val="24"/>
          <w:szCs w:val="24"/>
        </w:rPr>
        <w:t>Rozkład godzin pracy aptek ogólnodostępnych w porze nocnej, ustalony w załączniku do uchwały Rady Powiatu w Wyszkowie, daje możliwość jak najlepszego i najszybszego skorzystania z niezbędnej pomocy wówczas, gdy nie obowiązuje powszedni czas pracy aptek, a zaistnieje nadzwyczajna, trudna do przewidzenia potrzeba podania leku.</w:t>
      </w:r>
    </w:p>
    <w:p w14:paraId="38098843" w14:textId="66643B5D" w:rsidR="00C2000B" w:rsidRPr="00991BB0" w:rsidRDefault="00C2000B" w:rsidP="00FD443E">
      <w:pPr>
        <w:spacing w:after="0" w:line="240" w:lineRule="auto"/>
        <w:ind w:firstLine="426"/>
        <w:jc w:val="both"/>
        <w:rPr>
          <w:rFonts w:cstheme="minorHAnsi"/>
          <w:sz w:val="24"/>
          <w:szCs w:val="24"/>
        </w:rPr>
      </w:pPr>
      <w:r>
        <w:rPr>
          <w:rFonts w:cstheme="minorHAnsi"/>
          <w:sz w:val="24"/>
          <w:szCs w:val="24"/>
        </w:rPr>
        <w:t>Projekt uchwały przekazany został do wszystkich właścicieli/kierowników aptek mających swoją siedzibę na terenie miasta Wyszków.</w:t>
      </w:r>
    </w:p>
    <w:p w14:paraId="25A06EBF" w14:textId="77777777" w:rsidR="00FD443E" w:rsidRDefault="00FD443E" w:rsidP="00FD443E">
      <w:pPr>
        <w:shd w:val="clear" w:color="auto" w:fill="FFFFFF"/>
        <w:spacing w:after="0" w:line="240" w:lineRule="auto"/>
        <w:ind w:right="108"/>
        <w:jc w:val="both"/>
        <w:rPr>
          <w:rFonts w:cstheme="minorHAnsi"/>
          <w:bCs/>
          <w:color w:val="000000"/>
          <w:sz w:val="24"/>
          <w:szCs w:val="24"/>
        </w:rPr>
      </w:pPr>
    </w:p>
    <w:p w14:paraId="16C55F58"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r w:rsidRPr="00991BB0">
        <w:rPr>
          <w:rFonts w:cstheme="minorHAnsi"/>
          <w:bCs/>
          <w:color w:val="000000"/>
          <w:sz w:val="24"/>
          <w:szCs w:val="24"/>
        </w:rPr>
        <w:t>Ad. 2)</w:t>
      </w:r>
    </w:p>
    <w:p w14:paraId="2CE77129" w14:textId="77777777" w:rsidR="00FD443E" w:rsidRPr="00E554BB" w:rsidRDefault="00FD443E" w:rsidP="00FD443E">
      <w:pPr>
        <w:autoSpaceDE w:val="0"/>
        <w:autoSpaceDN w:val="0"/>
        <w:adjustRightInd w:val="0"/>
        <w:spacing w:after="0" w:line="240" w:lineRule="auto"/>
        <w:ind w:firstLine="426"/>
        <w:jc w:val="both"/>
        <w:rPr>
          <w:rFonts w:cs="Calibri"/>
          <w:sz w:val="24"/>
          <w:szCs w:val="24"/>
        </w:rPr>
      </w:pPr>
      <w:r>
        <w:rPr>
          <w:rFonts w:cstheme="minorHAnsi"/>
          <w:bCs/>
          <w:color w:val="000000"/>
          <w:sz w:val="24"/>
          <w:szCs w:val="24"/>
        </w:rPr>
        <w:t xml:space="preserve">Uzasadnienie do projektu harmonogramu stanowi </w:t>
      </w:r>
      <w:r w:rsidRPr="00475667">
        <w:rPr>
          <w:rFonts w:cs="Calibri"/>
          <w:sz w:val="24"/>
          <w:szCs w:val="24"/>
        </w:rPr>
        <w:t>integralną część uchwały</w:t>
      </w:r>
      <w:r>
        <w:rPr>
          <w:rFonts w:cs="Calibri"/>
          <w:sz w:val="24"/>
          <w:szCs w:val="24"/>
        </w:rPr>
        <w:t xml:space="preserve"> w sprawie </w:t>
      </w:r>
      <w:r w:rsidRPr="00E554BB">
        <w:rPr>
          <w:rFonts w:cs="Calibri"/>
          <w:sz w:val="24"/>
          <w:szCs w:val="24"/>
        </w:rPr>
        <w:t>określenia rozkładu godzin pracy aptek ogólnodostępnych na terenie powiatu wyszkowskiego w roku 2023</w:t>
      </w:r>
      <w:r>
        <w:rPr>
          <w:rFonts w:cs="Calibri"/>
          <w:sz w:val="24"/>
          <w:szCs w:val="24"/>
        </w:rPr>
        <w:t xml:space="preserve"> i zostało przesłane do </w:t>
      </w:r>
      <w:r w:rsidRPr="00991BB0">
        <w:rPr>
          <w:rFonts w:cstheme="minorHAnsi"/>
          <w:sz w:val="24"/>
          <w:szCs w:val="24"/>
        </w:rPr>
        <w:t>Okręgowej Rady Aptekarskiej Okręgowej Izby Aptekarskiej w Warszawie</w:t>
      </w:r>
      <w:r>
        <w:rPr>
          <w:rFonts w:cstheme="minorHAnsi"/>
          <w:sz w:val="24"/>
          <w:szCs w:val="24"/>
        </w:rPr>
        <w:t xml:space="preserve"> do zaopiniowania wraz z projektem uchwały </w:t>
      </w:r>
      <w:r w:rsidRPr="00E23EB6">
        <w:rPr>
          <w:rFonts w:cs="Calibri"/>
          <w:sz w:val="24"/>
          <w:szCs w:val="24"/>
        </w:rPr>
        <w:t>w sprawie określenia rozkładu godzin pracy aptek ogólnodostępnych na terenie powiatu wyszkowskiego w roku 2023.</w:t>
      </w:r>
    </w:p>
    <w:p w14:paraId="45ED0298"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p>
    <w:p w14:paraId="30894CBF"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r w:rsidRPr="00991BB0">
        <w:rPr>
          <w:rFonts w:cstheme="minorHAnsi"/>
          <w:bCs/>
          <w:color w:val="000000"/>
          <w:sz w:val="24"/>
          <w:szCs w:val="24"/>
        </w:rPr>
        <w:t>Ad. 3)</w:t>
      </w:r>
    </w:p>
    <w:p w14:paraId="1E5218D3" w14:textId="77777777" w:rsidR="00FD443E" w:rsidRDefault="00FD443E" w:rsidP="00FD443E">
      <w:pPr>
        <w:pStyle w:val="Nagwek2"/>
        <w:ind w:firstLine="426"/>
        <w:jc w:val="both"/>
        <w:rPr>
          <w:rFonts w:asciiTheme="minorHAnsi" w:hAnsiTheme="minorHAnsi" w:cstheme="minorHAnsi"/>
          <w:b w:val="0"/>
          <w:bCs w:val="0"/>
          <w:color w:val="1B1B1B"/>
          <w:shd w:val="clear" w:color="auto" w:fill="FFFFFF"/>
        </w:rPr>
      </w:pPr>
      <w:r>
        <w:rPr>
          <w:rFonts w:asciiTheme="minorHAnsi" w:hAnsiTheme="minorHAnsi" w:cstheme="minorHAnsi"/>
          <w:b w:val="0"/>
          <w:bCs w:val="0"/>
        </w:rPr>
        <w:t xml:space="preserve">Z dniem </w:t>
      </w:r>
      <w:r w:rsidRPr="003A6920">
        <w:rPr>
          <w:rFonts w:asciiTheme="minorHAnsi" w:hAnsiTheme="minorHAnsi" w:cstheme="minorHAnsi"/>
          <w:b w:val="0"/>
          <w:bCs w:val="0"/>
        </w:rPr>
        <w:t xml:space="preserve">16 maja 2022 roku, zgodnie z Rozporządzeniem Rady Ministrów z dnia 13 maja 2022 </w:t>
      </w:r>
      <w:r w:rsidRPr="00031AC9">
        <w:rPr>
          <w:rFonts w:asciiTheme="minorHAnsi" w:hAnsiTheme="minorHAnsi" w:cstheme="minorHAnsi"/>
          <w:b w:val="0"/>
          <w:bCs w:val="0"/>
        </w:rPr>
        <w:t>r. zmieniającym rozporządzenie w sprawie ustanowienia określonych ograniczeń, nakazów i zakazów w związku z wystąpieniem stanu epidemii</w:t>
      </w:r>
      <w:r w:rsidRPr="00031AC9">
        <w:rPr>
          <w:rFonts w:asciiTheme="minorHAnsi" w:hAnsiTheme="minorHAnsi" w:cstheme="minorHAnsi"/>
          <w:shd w:val="clear" w:color="auto" w:fill="FFFFFF"/>
        </w:rPr>
        <w:t xml:space="preserve"> </w:t>
      </w:r>
      <w:hyperlink r:id="rId14" w:history="1">
        <w:r w:rsidRPr="00031AC9">
          <w:rPr>
            <w:rStyle w:val="Hipercze"/>
            <w:rFonts w:asciiTheme="minorHAnsi" w:hAnsiTheme="minorHAnsi" w:cstheme="minorHAnsi"/>
            <w:b w:val="0"/>
            <w:bCs w:val="0"/>
            <w:shd w:val="clear" w:color="auto" w:fill="FFFFFF"/>
          </w:rPr>
          <w:t>(Dz.U. z 2022 r. poz. 1027)</w:t>
        </w:r>
      </w:hyperlink>
      <w:r w:rsidRPr="00031AC9">
        <w:rPr>
          <w:rFonts w:asciiTheme="minorHAnsi" w:hAnsiTheme="minorHAnsi" w:cstheme="minorHAnsi"/>
          <w:b w:val="0"/>
          <w:bCs w:val="0"/>
        </w:rPr>
        <w:t xml:space="preserve">, </w:t>
      </w:r>
      <w:r w:rsidRPr="00031AC9">
        <w:rPr>
          <w:rFonts w:asciiTheme="minorHAnsi" w:hAnsiTheme="minorHAnsi" w:cstheme="minorHAnsi"/>
          <w:b w:val="0"/>
          <w:bCs w:val="0"/>
          <w:shd w:val="clear" w:color="auto" w:fill="FFFFFF"/>
        </w:rPr>
        <w:t>odwołany został na obszarze Rzeczypospolitej Polskiej stan epidemii w związku z zakażeniami wirusem SARS-CoV-2.</w:t>
      </w:r>
      <w:r w:rsidRPr="00031AC9">
        <w:rPr>
          <w:rFonts w:asciiTheme="minorHAnsi" w:hAnsiTheme="minorHAnsi" w:cstheme="minorHAnsi"/>
          <w:b w:val="0"/>
          <w:bCs w:val="0"/>
        </w:rPr>
        <w:t xml:space="preserve"> Od tego dnia obowiązuje stan zagrożenia epidemicznego. </w:t>
      </w:r>
      <w:r w:rsidRPr="00031AC9">
        <w:rPr>
          <w:rFonts w:asciiTheme="minorHAnsi" w:hAnsiTheme="minorHAnsi" w:cstheme="minorHAnsi"/>
          <w:b w:val="0"/>
          <w:bCs w:val="0"/>
          <w:shd w:val="clear" w:color="auto" w:fill="FFFFFF"/>
        </w:rPr>
        <w:t xml:space="preserve">Zniesienie stanu epidemii uzasadniony został poprawą stanu epidemiologicznego w Polsce, zmniejszeniem </w:t>
      </w:r>
      <w:r w:rsidRPr="005E7CA9">
        <w:rPr>
          <w:rFonts w:asciiTheme="minorHAnsi" w:hAnsiTheme="minorHAnsi" w:cstheme="minorHAnsi"/>
          <w:b w:val="0"/>
          <w:bCs w:val="0"/>
          <w:color w:val="1B1B1B"/>
          <w:shd w:val="clear" w:color="auto" w:fill="FFFFFF"/>
        </w:rPr>
        <w:t>gwałtownego rozprzestrzeniania się zakażeń i zmniejszeniem liczby osób hospitalizowanych.</w:t>
      </w:r>
    </w:p>
    <w:p w14:paraId="4E8F1D89" w14:textId="77777777" w:rsidR="00FD443E" w:rsidRDefault="00FD443E" w:rsidP="00FD443E">
      <w:pPr>
        <w:spacing w:after="0" w:line="240" w:lineRule="auto"/>
        <w:ind w:firstLine="426"/>
        <w:jc w:val="both"/>
        <w:rPr>
          <w:sz w:val="24"/>
          <w:szCs w:val="24"/>
        </w:rPr>
      </w:pPr>
      <w:r w:rsidRPr="00E23EB6">
        <w:rPr>
          <w:color w:val="000000"/>
          <w:sz w:val="24"/>
          <w:szCs w:val="24"/>
          <w:shd w:val="clear" w:color="auto" w:fill="FFFFFF"/>
        </w:rPr>
        <w:t xml:space="preserve">Zarówno przepisy prawa, jak też orzecznictwo sądowo-administracyjne wskazują, że zapewnienie dostępności świadczeń farmaceutycznych również w porze nocnej, w niedzielę, święta i inne dni wolne od pracy wchodzi w zakres ustawowych zadań apteki ogólnodostępnej. </w:t>
      </w:r>
      <w:r w:rsidRPr="00E23EB6">
        <w:rPr>
          <w:sz w:val="24"/>
          <w:szCs w:val="24"/>
        </w:rPr>
        <w:t xml:space="preserve">Ustawodawca nie uzależnił wykonywania przez aptekę ogólnodostępną realizacji zadań określonych w art. 86 ust. 2 ustawy – Prawo farmaceutyczne, od indywidualnych i konkretnych warunków w jakich dana placówka funkcjonuje. Pełnienie dyżurów nocnych i podczas dni wolnych od pracy wchodzi w zakres ustawowych zadań aptek ogólnodostępnych. To do kierownika apteki należy takie zorganizowanie pracy, aby placówka obowiązek ten mogła realizować. </w:t>
      </w:r>
    </w:p>
    <w:p w14:paraId="636CE42A" w14:textId="77777777" w:rsidR="00FD443E" w:rsidRPr="00E23EB6" w:rsidRDefault="00FD443E" w:rsidP="00FD443E">
      <w:pPr>
        <w:spacing w:after="0" w:line="240" w:lineRule="auto"/>
        <w:ind w:firstLine="426"/>
        <w:jc w:val="both"/>
        <w:rPr>
          <w:sz w:val="24"/>
          <w:szCs w:val="24"/>
        </w:rPr>
      </w:pPr>
      <w:r w:rsidRPr="00E23EB6">
        <w:rPr>
          <w:sz w:val="24"/>
          <w:szCs w:val="24"/>
        </w:rPr>
        <w:t>Dlatego też Rada Powiatu w Wyszkowie podejmując powyższą uchwałę</w:t>
      </w:r>
      <w:r w:rsidRPr="00E23EB6">
        <w:rPr>
          <w:color w:val="000000"/>
          <w:sz w:val="24"/>
          <w:szCs w:val="24"/>
          <w:shd w:val="clear" w:color="auto" w:fill="FFFFFF"/>
        </w:rPr>
        <w:t xml:space="preserve"> nie może brać pod uwagę hipotetycznych trudności, jakie może mieć podmiot prowadzący aptekę w zrealizowaniu obciążającego go, a wynikającego z art. 92 ustawy Prawo farmaceutyczne obowiązku obecności farmaceuty w godzinach czynności apteki. Zapewnienie obecności takiej osoby jest jedynie kwestią organizacyjną i sposób jej rozwiązania zależy jedynie od decyzji podmiotu prowadzącego aptekę (por. Wyrok NSA w Warszawie z dnia 13 sierpnia 2013 r. sygn. II GSK 585/12).</w:t>
      </w:r>
    </w:p>
    <w:p w14:paraId="6379FF77"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p>
    <w:p w14:paraId="5A4A5AC3"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r w:rsidRPr="00991BB0">
        <w:rPr>
          <w:rFonts w:cstheme="minorHAnsi"/>
          <w:bCs/>
          <w:color w:val="000000"/>
          <w:sz w:val="24"/>
          <w:szCs w:val="24"/>
        </w:rPr>
        <w:t>Ad. 4)</w:t>
      </w:r>
    </w:p>
    <w:p w14:paraId="7188BF35" w14:textId="77777777" w:rsidR="00FD443E" w:rsidRDefault="00FD443E" w:rsidP="00FD443E">
      <w:pPr>
        <w:spacing w:after="0" w:line="240" w:lineRule="auto"/>
        <w:ind w:firstLine="708"/>
        <w:jc w:val="both"/>
        <w:rPr>
          <w:rFonts w:cstheme="minorHAnsi"/>
          <w:sz w:val="24"/>
          <w:szCs w:val="24"/>
          <w:shd w:val="clear" w:color="auto" w:fill="FFFFFF"/>
        </w:rPr>
      </w:pPr>
      <w:r w:rsidRPr="00991BB0">
        <w:rPr>
          <w:rFonts w:cstheme="minorHAnsi"/>
          <w:sz w:val="24"/>
          <w:szCs w:val="24"/>
        </w:rPr>
        <w:t>Rada Powiatu w Wyszkowie nie ma obowiązku finansowania dyżurów aptek</w:t>
      </w:r>
      <w:r>
        <w:rPr>
          <w:rFonts w:cstheme="minorHAnsi"/>
          <w:sz w:val="24"/>
          <w:szCs w:val="24"/>
        </w:rPr>
        <w:t xml:space="preserve"> w porze nocnej oraz w niedzielę i święta</w:t>
      </w:r>
      <w:r w:rsidRPr="00991BB0">
        <w:rPr>
          <w:rFonts w:cstheme="minorHAnsi"/>
          <w:sz w:val="24"/>
          <w:szCs w:val="24"/>
        </w:rPr>
        <w:t>. Minister właściwy do spraw zdrowia po zasięgnięciu opinii Naczelnej Rady Aptekarskiej określa w drodze rozporządzenia maksymaln</w:t>
      </w:r>
      <w:r>
        <w:rPr>
          <w:rFonts w:cstheme="minorHAnsi"/>
          <w:sz w:val="24"/>
          <w:szCs w:val="24"/>
        </w:rPr>
        <w:t>ą</w:t>
      </w:r>
      <w:r w:rsidRPr="00991BB0">
        <w:rPr>
          <w:rFonts w:cstheme="minorHAnsi"/>
          <w:sz w:val="24"/>
          <w:szCs w:val="24"/>
        </w:rPr>
        <w:t xml:space="preserve"> wysokość dopłat, które są pobierane przez aptekę za ekspedycje w porze nocnej, uwzględniając potrzebę wydania leku, określa także grupę leków, za wydawanie których w porze nocnej nie pobiera </w:t>
      </w:r>
      <w:r w:rsidRPr="00991BB0">
        <w:rPr>
          <w:rFonts w:cstheme="minorHAnsi"/>
          <w:sz w:val="24"/>
          <w:szCs w:val="24"/>
        </w:rPr>
        <w:lastRenderedPageBreak/>
        <w:t>się opłaty, biorąc pod uwagę konieczność udzielenia pomocy ratującej życie lub zdrowie</w:t>
      </w:r>
      <w:r>
        <w:rPr>
          <w:rFonts w:cstheme="minorHAnsi"/>
          <w:sz w:val="24"/>
          <w:szCs w:val="24"/>
        </w:rPr>
        <w:t xml:space="preserve"> (zgodnie z art. 94 ust. 3 ustawy Prawo farmaceutyczne)</w:t>
      </w:r>
      <w:r w:rsidRPr="00991BB0">
        <w:rPr>
          <w:rFonts w:cstheme="minorHAnsi"/>
          <w:sz w:val="24"/>
          <w:szCs w:val="24"/>
        </w:rPr>
        <w:t>. Prowadzący aptekę ogólnodostępną podlega zarówno przepisom ustawy Prawo farmaceutyczne, jak i ustawy o swobodzie działalności gospodarczej, a zatem prowadzi tę działalność dobrowolnie, na własny rachunek i we własnym imieniu. Prowadzenie działalności gospodarczej we własnym imieniu oznacza, że jest ona prowadzona na własne ryzyko (odpowiedzialność). W związku z powyższym brak jest podstaw, by prowadzenie apteki ogólnodostępnej, podobnie jak inne przedsięwzięcia o charakterze komercyjnym podlegały dodatkowemu dofinansowywaniu</w:t>
      </w:r>
      <w:r>
        <w:rPr>
          <w:rFonts w:cstheme="minorHAnsi"/>
          <w:sz w:val="24"/>
          <w:szCs w:val="24"/>
        </w:rPr>
        <w:t xml:space="preserve"> przez Radę Powiatu</w:t>
      </w:r>
      <w:r w:rsidRPr="00991BB0">
        <w:rPr>
          <w:rFonts w:cstheme="minorHAnsi"/>
          <w:sz w:val="24"/>
          <w:szCs w:val="24"/>
        </w:rPr>
        <w:t>.</w:t>
      </w:r>
      <w:r w:rsidRPr="00991BB0">
        <w:rPr>
          <w:rFonts w:cstheme="minorHAnsi"/>
          <w:color w:val="FF0000"/>
          <w:sz w:val="24"/>
          <w:szCs w:val="24"/>
          <w:shd w:val="clear" w:color="auto" w:fill="FFFFFF"/>
        </w:rPr>
        <w:t xml:space="preserve"> </w:t>
      </w:r>
      <w:r w:rsidRPr="00991BB0">
        <w:rPr>
          <w:rFonts w:cstheme="minorHAnsi"/>
          <w:sz w:val="24"/>
          <w:szCs w:val="24"/>
          <w:shd w:val="clear" w:color="auto" w:fill="FFFFFF"/>
        </w:rPr>
        <w:t>Działalność aptek jest szczególną działalnością gospodarczą, która zmierza nie tylko do osiągni</w:t>
      </w:r>
      <w:r>
        <w:rPr>
          <w:rFonts w:cstheme="minorHAnsi"/>
          <w:sz w:val="24"/>
          <w:szCs w:val="24"/>
          <w:shd w:val="clear" w:color="auto" w:fill="FFFFFF"/>
        </w:rPr>
        <w:t>ę</w:t>
      </w:r>
      <w:r w:rsidRPr="00991BB0">
        <w:rPr>
          <w:rFonts w:cstheme="minorHAnsi"/>
          <w:sz w:val="24"/>
          <w:szCs w:val="24"/>
          <w:shd w:val="clear" w:color="auto" w:fill="FFFFFF"/>
        </w:rPr>
        <w:t>cia efektu gospodarczego, ale służy</w:t>
      </w:r>
      <w:r>
        <w:rPr>
          <w:rFonts w:cstheme="minorHAnsi"/>
          <w:sz w:val="24"/>
          <w:szCs w:val="24"/>
          <w:shd w:val="clear" w:color="auto" w:fill="FFFFFF"/>
        </w:rPr>
        <w:t xml:space="preserve"> także</w:t>
      </w:r>
      <w:r w:rsidRPr="00991BB0">
        <w:rPr>
          <w:rFonts w:cstheme="minorHAnsi"/>
          <w:sz w:val="24"/>
          <w:szCs w:val="24"/>
          <w:shd w:val="clear" w:color="auto" w:fill="FFFFFF"/>
        </w:rPr>
        <w:t xml:space="preserve"> ochronie zdrowia, a więc dobra chronionego prawem, w tym przepisami Konstytucji (</w:t>
      </w:r>
      <w:hyperlink r:id="rId15" w:anchor="/document/16798613?unitId=art(68)&amp;cm=DOCUMENT" w:history="1">
        <w:r w:rsidRPr="00991BB0">
          <w:rPr>
            <w:rStyle w:val="Hipercze"/>
            <w:rFonts w:cstheme="minorHAnsi"/>
            <w:sz w:val="24"/>
            <w:szCs w:val="24"/>
            <w:shd w:val="clear" w:color="auto" w:fill="FFFFFF"/>
          </w:rPr>
          <w:t>art. 68</w:t>
        </w:r>
      </w:hyperlink>
      <w:r w:rsidRPr="00991BB0">
        <w:rPr>
          <w:rFonts w:cstheme="minorHAnsi"/>
          <w:sz w:val="24"/>
          <w:szCs w:val="24"/>
          <w:shd w:val="clear" w:color="auto" w:fill="FFFFFF"/>
        </w:rPr>
        <w:t xml:space="preserve"> Konstytucji) (por. </w:t>
      </w:r>
      <w:r w:rsidRPr="00991BB0">
        <w:rPr>
          <w:rFonts w:cstheme="minorHAnsi"/>
          <w:sz w:val="24"/>
          <w:szCs w:val="24"/>
        </w:rPr>
        <w:t>Wyrok NSA z 17 grudnia 2019 r., II GSK 1170/19</w:t>
      </w:r>
      <w:r w:rsidRPr="00991BB0">
        <w:rPr>
          <w:rFonts w:cstheme="minorHAnsi"/>
          <w:sz w:val="24"/>
          <w:szCs w:val="24"/>
          <w:shd w:val="clear" w:color="auto" w:fill="FFFFFF"/>
        </w:rPr>
        <w:t>).</w:t>
      </w:r>
    </w:p>
    <w:p w14:paraId="261C4253" w14:textId="77777777" w:rsidR="00FD443E" w:rsidRPr="00991BB0" w:rsidRDefault="00FD443E" w:rsidP="00FD443E">
      <w:pPr>
        <w:spacing w:after="0" w:line="240" w:lineRule="auto"/>
        <w:ind w:firstLine="708"/>
        <w:jc w:val="both"/>
        <w:rPr>
          <w:rFonts w:cstheme="minorHAnsi"/>
          <w:sz w:val="24"/>
          <w:szCs w:val="24"/>
          <w:shd w:val="clear" w:color="auto" w:fill="FFFFFF"/>
        </w:rPr>
      </w:pPr>
      <w:r>
        <w:rPr>
          <w:rFonts w:cstheme="minorHAnsi"/>
          <w:sz w:val="24"/>
          <w:szCs w:val="24"/>
          <w:shd w:val="clear" w:color="auto" w:fill="FFFFFF"/>
        </w:rPr>
        <w:t xml:space="preserve">Samorząd powiatowy nie posiada mechanizmów umożliwiających dopłacanie lub finansowanie dyżurów aptek </w:t>
      </w:r>
      <w:r>
        <w:rPr>
          <w:rFonts w:cstheme="minorHAnsi"/>
          <w:sz w:val="24"/>
          <w:szCs w:val="24"/>
        </w:rPr>
        <w:t>w porze nocnej oraz w niedzielę i święta</w:t>
      </w:r>
      <w:r w:rsidRPr="00991BB0">
        <w:rPr>
          <w:rFonts w:cstheme="minorHAnsi"/>
          <w:sz w:val="24"/>
          <w:szCs w:val="24"/>
        </w:rPr>
        <w:t>.</w:t>
      </w:r>
    </w:p>
    <w:p w14:paraId="25293D8D" w14:textId="77777777" w:rsidR="00FD443E" w:rsidRDefault="00FD443E" w:rsidP="00FD443E">
      <w:pPr>
        <w:shd w:val="clear" w:color="auto" w:fill="FFFFFF"/>
        <w:spacing w:after="0" w:line="240" w:lineRule="auto"/>
        <w:ind w:right="108"/>
        <w:jc w:val="both"/>
        <w:rPr>
          <w:rFonts w:cstheme="minorHAnsi"/>
          <w:bCs/>
          <w:color w:val="000000"/>
          <w:sz w:val="24"/>
          <w:szCs w:val="24"/>
        </w:rPr>
      </w:pPr>
    </w:p>
    <w:p w14:paraId="3A2B0411"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r w:rsidRPr="00991BB0">
        <w:rPr>
          <w:rFonts w:cstheme="minorHAnsi"/>
          <w:bCs/>
          <w:color w:val="000000"/>
          <w:sz w:val="24"/>
          <w:szCs w:val="24"/>
        </w:rPr>
        <w:t>Ad. 5)</w:t>
      </w:r>
    </w:p>
    <w:p w14:paraId="1F47E2B5" w14:textId="77777777" w:rsidR="00FD443E" w:rsidRDefault="00FD443E" w:rsidP="00FD443E">
      <w:pPr>
        <w:spacing w:after="0" w:line="240" w:lineRule="auto"/>
        <w:ind w:firstLine="708"/>
        <w:jc w:val="both"/>
        <w:rPr>
          <w:rFonts w:cstheme="minorHAnsi"/>
          <w:sz w:val="24"/>
          <w:szCs w:val="24"/>
        </w:rPr>
      </w:pPr>
      <w:r w:rsidRPr="00991BB0">
        <w:rPr>
          <w:rFonts w:cstheme="minorHAnsi"/>
          <w:sz w:val="24"/>
          <w:szCs w:val="24"/>
        </w:rPr>
        <w:t>Na terenie powiatu wyszkowskiego działa 18 aptek ogólnodostępnych, w tym: 13 aptek w Wyszkowie oraz 5 aptek zlokalizowanych w gminach wiejskich powiatu: Brańszczyk, Długosiodło, Somianka, Zabrodzie, Rząśnik (po jednej aptece w każdej z gmin)</w:t>
      </w:r>
      <w:r w:rsidRPr="00991BB0">
        <w:rPr>
          <w:rStyle w:val="Odwoanieprzypisudolnego"/>
          <w:rFonts w:cstheme="minorHAnsi"/>
          <w:sz w:val="24"/>
          <w:szCs w:val="24"/>
        </w:rPr>
        <w:footnoteReference w:id="1"/>
      </w:r>
      <w:r w:rsidRPr="00991BB0">
        <w:rPr>
          <w:rFonts w:cstheme="minorHAnsi"/>
          <w:sz w:val="24"/>
          <w:szCs w:val="24"/>
        </w:rPr>
        <w:t>. Decyzja o podziale dyżurów nocnych pomiędzy apteki mające swoją siedzibę na terenie miasta Wyszkowa, podjęta została m. in. w związku z tym, że na terenie miasta znajduje się jedyny na terenie powiatu wyszkowskiego szpital, w którym znajduje się Nocna i Świąteczna Opieka Zdrowotna. To tam pacjent może skorzystać z opieki lekarskiej i pielęgniarskiej po godzinie 18.00 do 8.00 rano dnia następnego oraz całodobowo w dni ustawowo wolne od pracy.</w:t>
      </w:r>
    </w:p>
    <w:p w14:paraId="23D10E20" w14:textId="77777777" w:rsidR="00FD443E" w:rsidRPr="00991BB0" w:rsidRDefault="00FD443E" w:rsidP="00FD443E">
      <w:pPr>
        <w:spacing w:after="0" w:line="240" w:lineRule="auto"/>
        <w:ind w:firstLine="708"/>
        <w:jc w:val="both"/>
        <w:rPr>
          <w:rFonts w:cstheme="minorHAnsi"/>
          <w:sz w:val="24"/>
          <w:szCs w:val="24"/>
        </w:rPr>
      </w:pPr>
      <w:r w:rsidRPr="00991BB0">
        <w:rPr>
          <w:rFonts w:cstheme="minorHAnsi"/>
          <w:color w:val="000000"/>
          <w:sz w:val="24"/>
          <w:szCs w:val="24"/>
          <w:shd w:val="clear" w:color="auto" w:fill="FFFFFF"/>
        </w:rPr>
        <w:t>Proponując niniejszy rozkład godzin pracy aptek w porze nocnej, który jest ujednolicony lokalizacyjnie poprzez solidarny podział na 13 podmiotów na terenie miasta Wyszkowa, i nie uwzględnienie 5 podmiotów na obszarach wiejskich wzięto pod uwagę niewielką powierzchnię jednostki terytorialnej (</w:t>
      </w:r>
      <w:r w:rsidRPr="00991BB0">
        <w:rPr>
          <w:rStyle w:val="acopre"/>
          <w:rFonts w:cstheme="minorHAnsi"/>
          <w:sz w:val="24"/>
          <w:szCs w:val="24"/>
        </w:rPr>
        <w:t xml:space="preserve">876,49 km², versus np. sąsiadujące powiaty: ostrowski </w:t>
      </w:r>
      <w:r w:rsidRPr="00991BB0">
        <w:rPr>
          <w:rFonts w:cstheme="minorHAnsi"/>
          <w:sz w:val="24"/>
          <w:szCs w:val="24"/>
        </w:rPr>
        <w:t>1218,06 km², ostrołęcki 2 094 km²)</w:t>
      </w:r>
      <w:r w:rsidRPr="00991BB0">
        <w:rPr>
          <w:rStyle w:val="acopre"/>
          <w:rFonts w:cstheme="minorHAnsi"/>
          <w:sz w:val="24"/>
          <w:szCs w:val="24"/>
        </w:rPr>
        <w:t xml:space="preserve"> oraz dobrze skomunikowane połączenia między siedzibami gmin (Somianka-Wyszków 12,6 km, 14 minut; Brańszczyk-Wyszków 10,6 km, 12 minut; Zabrodzie-Wyszków 15,5 km, 15 minut; Długosiodło-Wyszków 23,8 km, 20 minut; Rząśnik-Wyszków 18 km, 18 minut; versus np. odległość Długosiodło-Zabrodzie 37,7 km, 27 minut - dane na podstawie Google Maps </w:t>
      </w:r>
      <w:hyperlink r:id="rId16" w:history="1">
        <w:r w:rsidRPr="00991BB0">
          <w:rPr>
            <w:rStyle w:val="Hipercze"/>
            <w:rFonts w:cstheme="minorHAnsi"/>
            <w:sz w:val="24"/>
            <w:szCs w:val="24"/>
          </w:rPr>
          <w:t>https://www.google.pl</w:t>
        </w:r>
      </w:hyperlink>
      <w:r w:rsidRPr="00991BB0">
        <w:rPr>
          <w:rStyle w:val="acopre"/>
          <w:rFonts w:cstheme="minorHAnsi"/>
          <w:sz w:val="24"/>
          <w:szCs w:val="24"/>
        </w:rPr>
        <w:t xml:space="preserve"> ).</w:t>
      </w:r>
    </w:p>
    <w:p w14:paraId="2617A955" w14:textId="77777777" w:rsidR="00FD443E" w:rsidRPr="00991BB0" w:rsidRDefault="00FD443E" w:rsidP="00FD443E">
      <w:pPr>
        <w:spacing w:after="0" w:line="240" w:lineRule="auto"/>
        <w:ind w:firstLine="708"/>
        <w:jc w:val="both"/>
        <w:rPr>
          <w:rFonts w:cstheme="minorHAnsi"/>
          <w:sz w:val="24"/>
          <w:szCs w:val="24"/>
        </w:rPr>
      </w:pPr>
      <w:r w:rsidRPr="00991BB0">
        <w:rPr>
          <w:rFonts w:cstheme="minorHAnsi"/>
          <w:sz w:val="24"/>
          <w:szCs w:val="24"/>
        </w:rPr>
        <w:t>Miasto Wyszków jest jedynym miastem na terenie powiatu wyszkowskiego</w:t>
      </w:r>
      <w:r>
        <w:rPr>
          <w:rFonts w:cstheme="minorHAnsi"/>
          <w:sz w:val="24"/>
          <w:szCs w:val="24"/>
        </w:rPr>
        <w:t>, położonym w gminie Wyszków</w:t>
      </w:r>
      <w:r w:rsidRPr="00991BB0">
        <w:rPr>
          <w:rFonts w:cstheme="minorHAnsi"/>
          <w:sz w:val="24"/>
          <w:szCs w:val="24"/>
        </w:rPr>
        <w:t xml:space="preserve">. Mieszka w nim blisko 26 841 mieszkańców. Gmina Wyszków liczy ponad </w:t>
      </w:r>
      <w:r w:rsidRPr="00991BB0">
        <w:rPr>
          <w:rStyle w:val="lrzxr"/>
          <w:rFonts w:cstheme="minorHAnsi"/>
          <w:sz w:val="24"/>
          <w:szCs w:val="24"/>
        </w:rPr>
        <w:t xml:space="preserve">39 680 mieszkańców, czyli </w:t>
      </w:r>
      <w:r w:rsidRPr="00991BB0">
        <w:rPr>
          <w:rFonts w:cstheme="minorHAnsi"/>
          <w:sz w:val="24"/>
          <w:szCs w:val="24"/>
        </w:rPr>
        <w:t xml:space="preserve">53,58 % populacji powiatu wyszkowskiego </w:t>
      </w:r>
      <w:r>
        <w:rPr>
          <w:rFonts w:cstheme="minorHAnsi"/>
          <w:sz w:val="24"/>
          <w:szCs w:val="24"/>
        </w:rPr>
        <w:t>liczącej 7</w:t>
      </w:r>
      <w:r w:rsidRPr="00991BB0">
        <w:rPr>
          <w:rFonts w:cstheme="minorHAnsi"/>
          <w:sz w:val="24"/>
          <w:szCs w:val="24"/>
        </w:rPr>
        <w:t>4 055 mieszkańców</w:t>
      </w:r>
      <w:r w:rsidRPr="00991BB0">
        <w:rPr>
          <w:rStyle w:val="Odwoanieprzypisudolnego"/>
          <w:rFonts w:cstheme="minorHAnsi"/>
          <w:sz w:val="24"/>
          <w:szCs w:val="24"/>
        </w:rPr>
        <w:footnoteReference w:id="2"/>
      </w:r>
      <w:r w:rsidRPr="00991BB0">
        <w:rPr>
          <w:rStyle w:val="lrzxr"/>
          <w:rFonts w:cstheme="minorHAnsi"/>
          <w:sz w:val="24"/>
          <w:szCs w:val="24"/>
        </w:rPr>
        <w:t>.</w:t>
      </w:r>
      <w:r w:rsidRPr="00991BB0">
        <w:rPr>
          <w:rFonts w:cstheme="minorHAnsi"/>
          <w:sz w:val="24"/>
          <w:szCs w:val="24"/>
        </w:rPr>
        <w:t xml:space="preserve"> </w:t>
      </w:r>
    </w:p>
    <w:p w14:paraId="74C7F532" w14:textId="77777777" w:rsidR="00FD443E" w:rsidRPr="00991BB0" w:rsidRDefault="00FD443E" w:rsidP="00FD443E">
      <w:pPr>
        <w:spacing w:after="0" w:line="240" w:lineRule="auto"/>
        <w:ind w:firstLine="708"/>
        <w:jc w:val="both"/>
        <w:rPr>
          <w:rFonts w:cstheme="minorHAnsi"/>
          <w:sz w:val="24"/>
          <w:szCs w:val="24"/>
        </w:rPr>
      </w:pPr>
      <w:r w:rsidRPr="00991BB0">
        <w:rPr>
          <w:rFonts w:cstheme="minorHAnsi"/>
          <w:sz w:val="24"/>
          <w:szCs w:val="24"/>
        </w:rPr>
        <w:t>Dyżury nocne aptek rozdysponowano równomiernie pomiędzy apteki mające swoją siedzibę na terenie miasta Wyszkowa (dyżur nocny odbywa się w godz. 20.00-8.00 dnia następnego). Ponieważ 3 apteki mające swoją siedzibę na terenie miasta Wyszków (Apteka przy ul. Gen. J. Sowińskiego 63, apteka „Z ANIOŁAMI” przy ul. Gen. J. Sowińskiego 62</w:t>
      </w:r>
      <w:r>
        <w:rPr>
          <w:rFonts w:cstheme="minorHAnsi"/>
          <w:sz w:val="24"/>
          <w:szCs w:val="24"/>
        </w:rPr>
        <w:t xml:space="preserve"> oraz</w:t>
      </w:r>
      <w:r w:rsidRPr="00991BB0">
        <w:rPr>
          <w:rFonts w:cstheme="minorHAnsi"/>
          <w:sz w:val="24"/>
          <w:szCs w:val="24"/>
        </w:rPr>
        <w:t xml:space="preserve"> apteka „ALTA” przy  ul. Ignacego Daszyńskiego 25) należą do jednego właściciela, zgodnie z </w:t>
      </w:r>
      <w:r w:rsidRPr="00991BB0">
        <w:rPr>
          <w:rFonts w:cstheme="minorHAnsi"/>
          <w:sz w:val="24"/>
          <w:szCs w:val="24"/>
        </w:rPr>
        <w:lastRenderedPageBreak/>
        <w:t>jego decyzją wszystkie dyżury w porze nocnej pełniła będzie Apteka przy ul. Gen. J. Sowińskiego 63 w Wyszkowie.</w:t>
      </w:r>
    </w:p>
    <w:p w14:paraId="36167EC5" w14:textId="77777777" w:rsidR="00FD443E" w:rsidRPr="00991BB0" w:rsidRDefault="00FD443E" w:rsidP="00FD443E">
      <w:pPr>
        <w:spacing w:after="0" w:line="240" w:lineRule="auto"/>
        <w:ind w:firstLine="708"/>
        <w:jc w:val="both"/>
        <w:rPr>
          <w:rFonts w:cstheme="minorHAnsi"/>
          <w:sz w:val="24"/>
          <w:szCs w:val="24"/>
        </w:rPr>
      </w:pPr>
      <w:r w:rsidRPr="00991BB0">
        <w:rPr>
          <w:rFonts w:cstheme="minorHAnsi"/>
          <w:sz w:val="24"/>
          <w:szCs w:val="24"/>
        </w:rPr>
        <w:t xml:space="preserve">Zaproponowany rozkład pracy aptek ogólnodostępnych w porze nocnej stwarza możliwość jak największej liczbie osób, jak najszybszego i najlepszego skorzystania z niezbędnej pomocy w sytuacji, gdy nie obowiązuje powszedni czas pracy aptek. </w:t>
      </w:r>
    </w:p>
    <w:p w14:paraId="180A0BEF" w14:textId="77777777" w:rsidR="00FD443E" w:rsidRPr="00991BB0" w:rsidRDefault="00FD443E" w:rsidP="00FD443E">
      <w:pPr>
        <w:spacing w:after="0" w:line="240" w:lineRule="auto"/>
        <w:ind w:firstLine="708"/>
        <w:jc w:val="both"/>
        <w:rPr>
          <w:rFonts w:cstheme="minorHAnsi"/>
          <w:sz w:val="24"/>
          <w:szCs w:val="24"/>
        </w:rPr>
      </w:pPr>
      <w:r>
        <w:rPr>
          <w:rFonts w:cstheme="minorHAnsi"/>
          <w:sz w:val="24"/>
          <w:szCs w:val="24"/>
        </w:rPr>
        <w:t xml:space="preserve">Na uwagę zasługuje również fakt, </w:t>
      </w:r>
      <w:r w:rsidRPr="00991BB0">
        <w:rPr>
          <w:rFonts w:cstheme="minorHAnsi"/>
          <w:sz w:val="24"/>
          <w:szCs w:val="24"/>
        </w:rPr>
        <w:t xml:space="preserve">że od 2011 r. dyżury nocne prowadziły apteki mające swoją siedzibę w Wyszkowie (patrz </w:t>
      </w:r>
      <w:hyperlink r:id="rId17" w:history="1">
        <w:r w:rsidRPr="00991BB0">
          <w:rPr>
            <w:rStyle w:val="Hipercze"/>
            <w:rFonts w:cstheme="minorHAnsi"/>
            <w:sz w:val="24"/>
            <w:szCs w:val="24"/>
          </w:rPr>
          <w:t>http://bip.old.powiat-wyszkowski.pl/images/5_28.pdf</w:t>
        </w:r>
      </w:hyperlink>
      <w:r w:rsidRPr="00991BB0">
        <w:rPr>
          <w:rFonts w:cstheme="minorHAnsi"/>
          <w:sz w:val="24"/>
          <w:szCs w:val="24"/>
        </w:rPr>
        <w:t xml:space="preserve">). </w:t>
      </w:r>
      <w:r>
        <w:rPr>
          <w:rFonts w:cstheme="minorHAnsi"/>
          <w:sz w:val="24"/>
          <w:szCs w:val="24"/>
        </w:rPr>
        <w:t>M</w:t>
      </w:r>
      <w:r w:rsidRPr="00991BB0">
        <w:rPr>
          <w:rFonts w:cstheme="minorHAnsi"/>
          <w:sz w:val="24"/>
          <w:szCs w:val="24"/>
        </w:rPr>
        <w:t>ieszkańcy powiatu wyszkowskiego przyzwyczajeni są do tego, że w Wyszkowie, terytorialnie centralnym punkcie (sercu) powiatu, w porze nocnej otwarta jest apteka, z usług której mogą skorzystać, gdy zajdzie taka potrzeba.</w:t>
      </w:r>
    </w:p>
    <w:p w14:paraId="5478846C"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p>
    <w:p w14:paraId="2E7D10B5"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r w:rsidRPr="00991BB0">
        <w:rPr>
          <w:rFonts w:cstheme="minorHAnsi"/>
          <w:bCs/>
          <w:color w:val="000000"/>
          <w:sz w:val="24"/>
          <w:szCs w:val="24"/>
        </w:rPr>
        <w:t>Ad. 6)</w:t>
      </w:r>
    </w:p>
    <w:p w14:paraId="0EF6B1B2" w14:textId="77777777" w:rsidR="00FD443E" w:rsidRPr="00DC5765" w:rsidRDefault="00FD443E" w:rsidP="00FD443E">
      <w:pPr>
        <w:pStyle w:val="text-justify"/>
        <w:spacing w:before="0" w:beforeAutospacing="0" w:after="0" w:afterAutospacing="0"/>
        <w:ind w:firstLine="708"/>
        <w:jc w:val="both"/>
        <w:rPr>
          <w:rFonts w:asciiTheme="minorHAnsi" w:hAnsiTheme="minorHAnsi" w:cstheme="minorHAnsi"/>
        </w:rPr>
      </w:pPr>
      <w:r w:rsidRPr="00991BB0">
        <w:rPr>
          <w:rFonts w:asciiTheme="minorHAnsi" w:hAnsiTheme="minorHAnsi" w:cstheme="minorHAnsi"/>
        </w:rPr>
        <w:t xml:space="preserve">Przy ustalaniu rozkładu godzin pracy aptek ogólnodostępnych w porze nocnej i dni wolne od pracy nie sposób uwzględnić potrzeb ludności, gdyż nie można przewidzieć prawdopodobieństwa pojawienia się zdarzeń zagrażających zdrowiu lub życiu człowieka. W tym wypadku chodzi więc o ustalenie takiego rozkładu godzin pracy aptek ogólnodostępnych, który będzie stwarzał możliwość jak najlepszego i najszybszego skorzystania z niezbędnej pomocy wówczas, gdy nie obowiązuje powszedni czas pracy aptek, a zaistnieje nadzwyczajna, </w:t>
      </w:r>
      <w:r w:rsidRPr="00DC5765">
        <w:rPr>
          <w:rFonts w:asciiTheme="minorHAnsi" w:hAnsiTheme="minorHAnsi" w:cstheme="minorHAnsi"/>
        </w:rPr>
        <w:t>trudna do przewidzenia potrzeba podania leku (tak NSA w wyroku z 9 lipca 2020 r., sygn. II GSK 252/19).</w:t>
      </w:r>
    </w:p>
    <w:p w14:paraId="290BA726" w14:textId="77777777" w:rsidR="00FD443E" w:rsidRPr="00DC5765" w:rsidRDefault="00FD443E" w:rsidP="00FD443E">
      <w:pPr>
        <w:shd w:val="clear" w:color="auto" w:fill="FFFFFF"/>
        <w:spacing w:after="0" w:line="240" w:lineRule="auto"/>
        <w:ind w:right="108" w:firstLine="708"/>
        <w:jc w:val="both"/>
        <w:rPr>
          <w:rFonts w:cstheme="minorHAnsi"/>
          <w:bCs/>
          <w:i/>
          <w:iCs/>
          <w:sz w:val="24"/>
          <w:szCs w:val="24"/>
        </w:rPr>
      </w:pPr>
      <w:r w:rsidRPr="00573ED4">
        <w:rPr>
          <w:sz w:val="24"/>
          <w:szCs w:val="24"/>
        </w:rPr>
        <w:t>Wyjaśnienia pojęcia „pory nocnej”, nie zostało zdefiniowane w ustawie Prawo farmaceutyczne. Jednakże zgodnie z opinią Wojewódzkiego Sądu Administracyjnego w</w:t>
      </w:r>
      <w:r w:rsidRPr="00DC5765">
        <w:rPr>
          <w:sz w:val="24"/>
          <w:szCs w:val="24"/>
        </w:rPr>
        <w:t xml:space="preserve"> Gorzowie Wielkopolskim z 22 maja 2013 r. (sygn. II SA/Go 271/13) </w:t>
      </w:r>
      <w:r w:rsidRPr="00DC5765">
        <w:rPr>
          <w:i/>
          <w:iCs/>
          <w:sz w:val="24"/>
          <w:szCs w:val="24"/>
        </w:rPr>
        <w:t xml:space="preserve">„(…) dokładna analiza treści powołanego wyżej </w:t>
      </w:r>
      <w:hyperlink r:id="rId18" w:anchor="/document/16915922?unitId=art(94)ust(1)&amp;cm=DOCUMENT" w:history="1">
        <w:r w:rsidRPr="00DC5765">
          <w:rPr>
            <w:rStyle w:val="Hipercze"/>
            <w:i/>
            <w:iCs/>
            <w:sz w:val="24"/>
            <w:szCs w:val="24"/>
          </w:rPr>
          <w:t>art. 94 ust. 1</w:t>
        </w:r>
      </w:hyperlink>
      <w:r w:rsidRPr="00DC5765">
        <w:rPr>
          <w:i/>
          <w:iCs/>
          <w:sz w:val="24"/>
          <w:szCs w:val="24"/>
        </w:rPr>
        <w:t xml:space="preserve"> Pr. farmaceutycznego, w ocenie Składu orzekającego, implikują wniosek, iż w istocie, celem ustawodawcy nie było określenie sztywnych granic czasowych w jakich realizowane powinny być usługi farmaceutyczne, lecz stworzenie systemu, który zabezpieczy potrzeby społeczności lokalnej w tym zakresie, także w zakresie zdarzeń nagłych i trudnych do przewidzenia. Ustawodawca posłużył się pojęciem "również w porze nocnej" zmierzając tym samym do zapewnienia dostępności tych usług przez cały czas, a więc całodobowo. Dostępność powinna być całodobowa, bowiem jedynie wówczas powstanie pożądany z punktu widzenia społecznego stan najlepszego i najszybszego skorzystania z niezbędnej pomocy, gdy nie obowiązuje powszedni czas pracy aptek, a zaistnieje nadzwyczajna, trudna do przewidzenia potrzeba podania leku. (…) Kryterium dostępności świadczeń nie zapewnia bowiem, w ocenie Sądu, nałożenie na apteki obowiązku pełnienia dyżurów nocnych od poniedziałku do piątku, do 24:00, ponieważ na terenie całego Powiatu, wobec tak uregulowanego rozkładu czasu pracy aptek, nie będzie dostępnej żadnej apteki, które pełniłaby dyżur całodobowo. W związku z powyższym ustalony w zaskarżonej uchwale rozkład godzin aptek narusza </w:t>
      </w:r>
      <w:hyperlink r:id="rId19" w:anchor="/document/16915922?unitId=art(94)&amp;cm=DOCUMENT" w:history="1">
        <w:r w:rsidRPr="00DC5765">
          <w:rPr>
            <w:rStyle w:val="Hipercze"/>
            <w:i/>
            <w:iCs/>
            <w:sz w:val="24"/>
            <w:szCs w:val="24"/>
          </w:rPr>
          <w:t>art. 94</w:t>
        </w:r>
      </w:hyperlink>
      <w:r w:rsidRPr="00DC5765">
        <w:rPr>
          <w:i/>
          <w:iCs/>
          <w:sz w:val="24"/>
          <w:szCs w:val="24"/>
        </w:rPr>
        <w:t xml:space="preserve"> Pr. farmaceutyczne.”</w:t>
      </w:r>
    </w:p>
    <w:p w14:paraId="3F181A19" w14:textId="77777777" w:rsidR="00FD443E" w:rsidRDefault="00FD443E" w:rsidP="00FD443E">
      <w:pPr>
        <w:shd w:val="clear" w:color="auto" w:fill="FFFFFF"/>
        <w:spacing w:after="0" w:line="240" w:lineRule="auto"/>
        <w:ind w:right="108"/>
        <w:jc w:val="both"/>
        <w:rPr>
          <w:rFonts w:cstheme="minorHAnsi"/>
          <w:b/>
          <w:bCs/>
        </w:rPr>
      </w:pPr>
    </w:p>
    <w:p w14:paraId="1AADFAE4" w14:textId="77777777" w:rsidR="00FD443E" w:rsidRPr="00991BB0" w:rsidRDefault="00FD443E" w:rsidP="00FD443E">
      <w:pPr>
        <w:shd w:val="clear" w:color="auto" w:fill="FFFFFF"/>
        <w:spacing w:after="0" w:line="240" w:lineRule="auto"/>
        <w:ind w:right="108"/>
        <w:jc w:val="both"/>
        <w:rPr>
          <w:rFonts w:cstheme="minorHAnsi"/>
          <w:bCs/>
          <w:color w:val="000000"/>
          <w:sz w:val="24"/>
          <w:szCs w:val="24"/>
        </w:rPr>
      </w:pPr>
      <w:r w:rsidRPr="00991BB0">
        <w:rPr>
          <w:rFonts w:cstheme="minorHAnsi"/>
          <w:bCs/>
          <w:color w:val="000000"/>
          <w:sz w:val="24"/>
          <w:szCs w:val="24"/>
        </w:rPr>
        <w:t>Ad. 7)</w:t>
      </w:r>
    </w:p>
    <w:p w14:paraId="1F7EAD16" w14:textId="77777777" w:rsidR="00FD443E" w:rsidRPr="00991BB0" w:rsidRDefault="00FD443E" w:rsidP="00FD443E">
      <w:pPr>
        <w:spacing w:after="0" w:line="240" w:lineRule="auto"/>
        <w:ind w:firstLine="426"/>
        <w:jc w:val="both"/>
        <w:rPr>
          <w:rFonts w:cstheme="minorHAnsi"/>
          <w:color w:val="000000"/>
          <w:sz w:val="24"/>
          <w:szCs w:val="24"/>
          <w:shd w:val="clear" w:color="auto" w:fill="FFFFFF"/>
        </w:rPr>
      </w:pPr>
      <w:r w:rsidRPr="00991BB0">
        <w:rPr>
          <w:rFonts w:cstheme="minorHAnsi"/>
          <w:color w:val="000000"/>
          <w:sz w:val="24"/>
          <w:szCs w:val="24"/>
          <w:shd w:val="clear" w:color="auto" w:fill="FFFFFF"/>
        </w:rPr>
        <w:t>Rada Powiatu w Wyszkowie nie zgadza się ze stwierdzeniem</w:t>
      </w:r>
      <w:r w:rsidRPr="00991BB0">
        <w:rPr>
          <w:rFonts w:cstheme="minorHAnsi"/>
          <w:color w:val="FF0000"/>
          <w:sz w:val="24"/>
          <w:szCs w:val="24"/>
          <w:shd w:val="clear" w:color="auto" w:fill="FFFFFF"/>
        </w:rPr>
        <w:t xml:space="preserve"> </w:t>
      </w:r>
      <w:r w:rsidRPr="00991BB0">
        <w:rPr>
          <w:rFonts w:cstheme="minorHAnsi"/>
          <w:sz w:val="24"/>
          <w:szCs w:val="24"/>
          <w:shd w:val="clear" w:color="auto" w:fill="FFFFFF"/>
        </w:rPr>
        <w:t>Okręgowej Rady Aptekarskiej Okręgowej Izby Aptekarskiej</w:t>
      </w:r>
      <w:r w:rsidRPr="00991BB0">
        <w:rPr>
          <w:rFonts w:cstheme="minorHAnsi"/>
          <w:color w:val="000000"/>
          <w:sz w:val="24"/>
          <w:szCs w:val="24"/>
          <w:shd w:val="clear" w:color="auto" w:fill="FFFFFF"/>
        </w:rPr>
        <w:t xml:space="preserve">, </w:t>
      </w:r>
      <w:r w:rsidRPr="00991BB0">
        <w:rPr>
          <w:rFonts w:cstheme="minorHAnsi"/>
          <w:i/>
          <w:iCs/>
          <w:color w:val="000000"/>
          <w:sz w:val="24"/>
          <w:szCs w:val="24"/>
          <w:shd w:val="clear" w:color="auto" w:fill="FFFFFF"/>
        </w:rPr>
        <w:t>„</w:t>
      </w:r>
      <w:r w:rsidRPr="00991BB0">
        <w:rPr>
          <w:rFonts w:cstheme="minorHAnsi"/>
          <w:i/>
          <w:iCs/>
          <w:sz w:val="24"/>
          <w:szCs w:val="24"/>
        </w:rPr>
        <w:t>w przypadku</w:t>
      </w:r>
      <w:r w:rsidRPr="00991BB0">
        <w:rPr>
          <w:rFonts w:cstheme="minorHAnsi"/>
          <w:sz w:val="24"/>
          <w:szCs w:val="24"/>
        </w:rPr>
        <w:t xml:space="preserve"> </w:t>
      </w:r>
      <w:r w:rsidRPr="00991BB0">
        <w:rPr>
          <w:rFonts w:cstheme="minorHAnsi"/>
          <w:i/>
          <w:iCs/>
          <w:sz w:val="24"/>
          <w:szCs w:val="24"/>
        </w:rPr>
        <w:t>szpitala udzielającego świadczeń opieki zdrowotnej w sprawach nagłych w porze nocnej lub w święta, to ten szpital zaopatruje pacjentów w niezbędne leki, co czyni bezprzedmiotowym nakładanie na apteki ogólnodostępne powiatu obowiązku 24-godzinnego funkcjonowania”</w:t>
      </w:r>
      <w:r w:rsidRPr="00991BB0">
        <w:rPr>
          <w:rFonts w:cstheme="minorHAnsi"/>
          <w:sz w:val="24"/>
          <w:szCs w:val="24"/>
        </w:rPr>
        <w:t>.</w:t>
      </w:r>
      <w:r w:rsidRPr="00991BB0">
        <w:rPr>
          <w:rFonts w:cstheme="minorHAnsi"/>
          <w:color w:val="000000"/>
          <w:sz w:val="24"/>
          <w:szCs w:val="24"/>
          <w:shd w:val="clear" w:color="auto" w:fill="FFFFFF"/>
        </w:rPr>
        <w:t xml:space="preserve"> Apteki są placówkami ochrony zdrowia publicznego, w których świadczone są specyficzne usługi, wobec czego zapewnienie dostępności tych świadczeń nie powinno być też uzależnione od możliwości </w:t>
      </w:r>
      <w:r w:rsidRPr="00991BB0">
        <w:rPr>
          <w:rFonts w:cstheme="minorHAnsi"/>
          <w:color w:val="000000"/>
          <w:sz w:val="24"/>
          <w:szCs w:val="24"/>
          <w:shd w:val="clear" w:color="auto" w:fill="FFFFFF"/>
        </w:rPr>
        <w:lastRenderedPageBreak/>
        <w:t>uzyskania pomocy w omawianym czasie w placówkach służby zdrowia (por. Wyrok NSA w Warszawie z dnia 13 sierpnia 2013 r. sygn. II GSK 585/12; wyrok WSA z dnia 11 kwietnia 2014 r. sygn. III SA/Łd 187/14). Podobne stanowisko wyraził Wojewódzki Sąd Administracyjny w Gdańsku w wyroku z dnia 19 czerwca 2019 r. (sygn. III SA/Gd 301/19): „</w:t>
      </w:r>
      <w:r w:rsidRPr="00991BB0">
        <w:rPr>
          <w:rStyle w:val="Uwydatnienie"/>
          <w:rFonts w:cstheme="minorHAnsi"/>
          <w:color w:val="000000"/>
          <w:sz w:val="24"/>
          <w:szCs w:val="24"/>
          <w:shd w:val="clear" w:color="auto" w:fill="FFFFFF"/>
        </w:rPr>
        <w:t>Sąd nie może nadto zgodzić się ze stwierdzeniem skarżącej, że obecność szpitala stanowi wystarczającą w tym rejonie gwarancję niezbędnej pomocy farmaceutycznej dla ludności. Podkreślenia wymaga, że z art. 94 ust. 1 u.p.f. nie wynika, aby ustalenie rozkładu godzin pracy aptek ogólnodostępnych przez radę powiatu miało uwzględniać godziny funkcjonowania placówek medycznych na terenie tego powiatu. Czym innym jest bowiem dostępność do całodobowej opieki medycznej, a czym innym konieczność zapewnienia przez Radę całodobowej dostępności do aptek na terenie powiatu. W sytuacji, gdyby osoby potrzebujące dokonać wyłącznie zakupu środków farmaceutycznych miały każdorazowo w porze nocnej oraz w niedziele i święta zgłaszać się w tym celu do placówek medycznych funkcjonujących na terenie Powiatu, to chorzy, wymagający pomocy medycznej, dostęp do tej pomocy mieliby znacznie ograniczony (por. powołany powyżej wyrok WSA w Łodzi sygn. akt IIISA/Łd 1/17)”</w:t>
      </w:r>
      <w:r w:rsidRPr="00991BB0">
        <w:rPr>
          <w:rFonts w:cstheme="minorHAnsi"/>
          <w:color w:val="000000"/>
          <w:sz w:val="24"/>
          <w:szCs w:val="24"/>
          <w:shd w:val="clear" w:color="auto" w:fill="FFFFFF"/>
        </w:rPr>
        <w:t>.</w:t>
      </w:r>
    </w:p>
    <w:p w14:paraId="59C2D791" w14:textId="77777777" w:rsidR="00FD443E" w:rsidRPr="00DE7959" w:rsidRDefault="00FD443E" w:rsidP="00FD443E">
      <w:pPr>
        <w:shd w:val="clear" w:color="auto" w:fill="FFFFFF"/>
        <w:spacing w:after="0" w:line="240" w:lineRule="auto"/>
        <w:ind w:right="108"/>
        <w:jc w:val="both"/>
        <w:rPr>
          <w:rFonts w:cstheme="minorHAnsi"/>
          <w:bCs/>
          <w:color w:val="000000"/>
          <w:sz w:val="24"/>
          <w:szCs w:val="24"/>
        </w:rPr>
      </w:pPr>
    </w:p>
    <w:p w14:paraId="22D4C6D2" w14:textId="77777777" w:rsidR="00FD443E" w:rsidRPr="00DE7959" w:rsidRDefault="00FD443E" w:rsidP="00FD443E">
      <w:pPr>
        <w:autoSpaceDE w:val="0"/>
        <w:autoSpaceDN w:val="0"/>
        <w:adjustRightInd w:val="0"/>
        <w:spacing w:after="0" w:line="240" w:lineRule="auto"/>
        <w:ind w:firstLine="426"/>
        <w:jc w:val="both"/>
        <w:rPr>
          <w:rFonts w:cs="Calibri"/>
          <w:sz w:val="24"/>
          <w:szCs w:val="24"/>
        </w:rPr>
      </w:pPr>
      <w:r w:rsidRPr="00DE7959">
        <w:rPr>
          <w:sz w:val="24"/>
          <w:szCs w:val="24"/>
        </w:rPr>
        <w:t xml:space="preserve">W celu poznania opinii właścicieli/kierowników aptek ogólnodostępnych mających swoją siedzibę na terenie miasta Wyszków, </w:t>
      </w:r>
      <w:r>
        <w:rPr>
          <w:sz w:val="24"/>
          <w:szCs w:val="24"/>
        </w:rPr>
        <w:t>3</w:t>
      </w:r>
      <w:r w:rsidRPr="00DE7959">
        <w:rPr>
          <w:sz w:val="24"/>
          <w:szCs w:val="24"/>
        </w:rPr>
        <w:t xml:space="preserve"> października 202</w:t>
      </w:r>
      <w:r>
        <w:rPr>
          <w:sz w:val="24"/>
          <w:szCs w:val="24"/>
        </w:rPr>
        <w:t>2</w:t>
      </w:r>
      <w:r w:rsidRPr="00DE7959">
        <w:rPr>
          <w:sz w:val="24"/>
          <w:szCs w:val="24"/>
        </w:rPr>
        <w:t xml:space="preserve"> r. drogą elektroniczną projekt uchwały </w:t>
      </w:r>
      <w:r w:rsidRPr="00E23EB6">
        <w:rPr>
          <w:rFonts w:cs="Calibri"/>
          <w:sz w:val="24"/>
          <w:szCs w:val="24"/>
        </w:rPr>
        <w:t>w sprawie określenia rozkładu godzin pracy aptek ogólnodostępnych na terenie powiatu wyszkowskiego w roku 2023</w:t>
      </w:r>
      <w:r>
        <w:rPr>
          <w:rFonts w:cs="Calibri"/>
          <w:sz w:val="24"/>
          <w:szCs w:val="24"/>
        </w:rPr>
        <w:t xml:space="preserve"> </w:t>
      </w:r>
      <w:r w:rsidRPr="00DE7959">
        <w:rPr>
          <w:sz w:val="24"/>
          <w:szCs w:val="24"/>
        </w:rPr>
        <w:t xml:space="preserve">przesłany został kierownikom/właścicielom aptek, z prośbą o przesyłanie uwag. </w:t>
      </w:r>
    </w:p>
    <w:p w14:paraId="57DC2467" w14:textId="77777777" w:rsidR="00FD443E" w:rsidRPr="00DE7959" w:rsidRDefault="00FD443E" w:rsidP="00FD443E">
      <w:pPr>
        <w:spacing w:after="0" w:line="240" w:lineRule="auto"/>
        <w:ind w:firstLine="426"/>
        <w:jc w:val="both"/>
        <w:rPr>
          <w:rFonts w:cstheme="minorHAnsi"/>
          <w:bCs/>
          <w:color w:val="000000"/>
          <w:sz w:val="24"/>
          <w:szCs w:val="24"/>
        </w:rPr>
      </w:pPr>
      <w:r w:rsidRPr="00DE7959">
        <w:rPr>
          <w:rFonts w:cstheme="minorHAnsi"/>
          <w:bCs/>
          <w:color w:val="000000"/>
          <w:sz w:val="24"/>
          <w:szCs w:val="24"/>
        </w:rPr>
        <w:t xml:space="preserve">Uwagi do projektu uchwały złożyła kierownik Apteki „Herba” Dryll w Wyszkowie proponując, aby dyżur nocny aptek trwał do godz. 24.00. </w:t>
      </w:r>
    </w:p>
    <w:p w14:paraId="336D7383" w14:textId="77777777" w:rsidR="00FD443E" w:rsidRPr="00DE7959" w:rsidRDefault="00FD443E" w:rsidP="00FD443E">
      <w:pPr>
        <w:spacing w:after="0" w:line="240" w:lineRule="auto"/>
        <w:jc w:val="both"/>
        <w:rPr>
          <w:rFonts w:cstheme="minorHAnsi"/>
          <w:bCs/>
          <w:color w:val="000000"/>
          <w:sz w:val="24"/>
          <w:szCs w:val="24"/>
          <w:u w:val="single"/>
        </w:rPr>
      </w:pPr>
      <w:r w:rsidRPr="00DE7959">
        <w:rPr>
          <w:rFonts w:cstheme="minorHAnsi"/>
          <w:bCs/>
          <w:color w:val="000000"/>
          <w:sz w:val="24"/>
          <w:szCs w:val="24"/>
          <w:u w:val="single"/>
        </w:rPr>
        <w:t xml:space="preserve">Uzasadnienie do proponowanej zmiany: </w:t>
      </w:r>
    </w:p>
    <w:p w14:paraId="08F5383E" w14:textId="77777777" w:rsidR="00FD443E" w:rsidRPr="00DE7959" w:rsidRDefault="00FD443E" w:rsidP="00FD443E">
      <w:pPr>
        <w:spacing w:after="0" w:line="240" w:lineRule="auto"/>
        <w:jc w:val="both"/>
        <w:rPr>
          <w:rFonts w:cstheme="minorHAnsi"/>
          <w:bCs/>
          <w:color w:val="000000"/>
          <w:sz w:val="24"/>
          <w:szCs w:val="24"/>
        </w:rPr>
      </w:pPr>
      <w:r w:rsidRPr="00DE7959">
        <w:rPr>
          <w:rFonts w:cstheme="minorHAnsi"/>
          <w:bCs/>
          <w:color w:val="000000"/>
          <w:sz w:val="24"/>
          <w:szCs w:val="24"/>
        </w:rPr>
        <w:t>„Dyżur pełniony do godziny 24.00 rozwiązałby wiele problemów kadrowych w aptekach i byłby znacznie mniejszym obciążeniem, i finansowym, i organizacyjnym dla aptek”.</w:t>
      </w:r>
    </w:p>
    <w:p w14:paraId="427B5939" w14:textId="77777777" w:rsidR="00FD443E" w:rsidRPr="00991BB0" w:rsidRDefault="00FD443E" w:rsidP="00FD443E">
      <w:pPr>
        <w:spacing w:after="0" w:line="240" w:lineRule="auto"/>
        <w:jc w:val="both"/>
        <w:rPr>
          <w:rFonts w:cstheme="minorHAnsi"/>
          <w:sz w:val="24"/>
          <w:szCs w:val="24"/>
        </w:rPr>
      </w:pPr>
    </w:p>
    <w:p w14:paraId="111AAA1D" w14:textId="77777777" w:rsidR="00FD443E" w:rsidRPr="00991BB0" w:rsidRDefault="00FD443E" w:rsidP="00FD443E">
      <w:pPr>
        <w:spacing w:after="0" w:line="240" w:lineRule="auto"/>
        <w:ind w:firstLine="360"/>
        <w:jc w:val="both"/>
        <w:rPr>
          <w:rFonts w:cstheme="minorHAnsi"/>
          <w:sz w:val="24"/>
          <w:szCs w:val="24"/>
        </w:rPr>
      </w:pPr>
      <w:r w:rsidRPr="00991BB0">
        <w:rPr>
          <w:rFonts w:cstheme="minorHAnsi"/>
          <w:sz w:val="24"/>
          <w:szCs w:val="24"/>
        </w:rPr>
        <w:t xml:space="preserve">Zgodnie z zapisami art. 94 ust. 1 ustawy Prawo farmaceutyczne </w:t>
      </w:r>
      <w:r w:rsidRPr="00991BB0">
        <w:rPr>
          <w:rFonts w:cstheme="minorHAnsi"/>
          <w:i/>
          <w:iCs/>
          <w:sz w:val="24"/>
          <w:szCs w:val="24"/>
        </w:rPr>
        <w:t>„Rozkład godzin pracy aptek ogólnodostępnych powinien być dostosowany do potrzeb ludności i zapewniać dostępność świadczeń również w porze nocnej, w niedzielę, święta i inne dni wolne od pracy”</w:t>
      </w:r>
      <w:r w:rsidRPr="00991BB0">
        <w:rPr>
          <w:rFonts w:cstheme="minorHAnsi"/>
          <w:sz w:val="24"/>
          <w:szCs w:val="24"/>
        </w:rPr>
        <w:t xml:space="preserve">. Zaproponowany w uchwale harmonogram pracy aptek ogólnodostępnych dostosowany został  do potrzeb ludności w taki sposób, aby każdy obywatel miał jak najłatwiejszy, najmniej skomplikowany dostęp do dyżurującej apteki. </w:t>
      </w:r>
    </w:p>
    <w:p w14:paraId="46FCDC2C" w14:textId="77777777" w:rsidR="00FD443E" w:rsidRPr="00991BB0" w:rsidRDefault="00FD443E" w:rsidP="00FD443E">
      <w:pPr>
        <w:spacing w:after="0" w:line="240" w:lineRule="auto"/>
        <w:ind w:firstLine="360"/>
        <w:jc w:val="both"/>
        <w:rPr>
          <w:rFonts w:cstheme="minorHAnsi"/>
          <w:sz w:val="24"/>
          <w:szCs w:val="24"/>
        </w:rPr>
      </w:pPr>
      <w:r>
        <w:rPr>
          <w:rFonts w:cstheme="minorHAnsi"/>
          <w:sz w:val="24"/>
          <w:szCs w:val="24"/>
        </w:rPr>
        <w:t>Z</w:t>
      </w:r>
      <w:r w:rsidRPr="00991BB0">
        <w:rPr>
          <w:rFonts w:cstheme="minorHAnsi"/>
          <w:sz w:val="24"/>
          <w:szCs w:val="24"/>
        </w:rPr>
        <w:t xml:space="preserve">apewnienie dostępu do świadczeń farmaceutycznych w porze nocnej i w dni wolne od pracy stanowi realizację ważnego interesu publicznego jakim jest ochrona zdrowia i życia obywateli. Mogą zdarzać się sytuacje, w których od nabycia lekarstwa zależy zdrowie człowieka, także wówczas, gdy apteki nie funkcjonują według standardowego rozkładu godzin pracy. </w:t>
      </w:r>
    </w:p>
    <w:p w14:paraId="6D976251" w14:textId="77777777" w:rsidR="00FD443E" w:rsidRPr="00991BB0" w:rsidRDefault="00FD443E" w:rsidP="00FD443E">
      <w:pPr>
        <w:spacing w:after="0" w:line="240" w:lineRule="auto"/>
        <w:ind w:firstLine="360"/>
        <w:jc w:val="both"/>
        <w:rPr>
          <w:rFonts w:cstheme="minorHAnsi"/>
          <w:sz w:val="24"/>
          <w:szCs w:val="24"/>
        </w:rPr>
      </w:pPr>
      <w:r w:rsidRPr="00991BB0">
        <w:rPr>
          <w:rFonts w:cstheme="minorHAnsi"/>
          <w:color w:val="000000"/>
          <w:sz w:val="24"/>
          <w:szCs w:val="24"/>
          <w:shd w:val="clear" w:color="auto" w:fill="FFFFFF"/>
        </w:rPr>
        <w:t>Określenie rozkładu godzin pracy aptek ogólnodostępnych na terenie powiatu, w tym także ustalenie harmonogramu dyżurów poza zwykłym rozkładem czasu pracy aptek, jest wykonaniem dyspozycji, o której mowa w art. 94 ust. ust. 1 ustawy Prawo farmaceutyczne. Minimalnym standardem wynikającym z wyżej wskazanego przepisu jest zagwarantowanie, żeby w każdym czasie była czynna przynajmniej jedna apteka na obszarze powiatu (por. Wyrok WSA w Bydgoszczy z dnia 30 sierpnia 2017 r. sygn. II SA/Bd 158/17).</w:t>
      </w:r>
    </w:p>
    <w:p w14:paraId="63A3B190" w14:textId="77777777" w:rsidR="00FD443E" w:rsidRPr="00991BB0" w:rsidRDefault="00FD443E" w:rsidP="00FD443E">
      <w:pPr>
        <w:pStyle w:val="Nagwek2"/>
        <w:ind w:firstLine="360"/>
        <w:jc w:val="both"/>
        <w:rPr>
          <w:rFonts w:asciiTheme="minorHAnsi" w:hAnsiTheme="minorHAnsi" w:cstheme="minorHAnsi"/>
          <w:b w:val="0"/>
          <w:bCs w:val="0"/>
        </w:rPr>
      </w:pPr>
      <w:r w:rsidRPr="00991BB0">
        <w:rPr>
          <w:rFonts w:asciiTheme="minorHAnsi" w:hAnsiTheme="minorHAnsi" w:cstheme="minorHAnsi"/>
          <w:b w:val="0"/>
          <w:bCs w:val="0"/>
        </w:rPr>
        <w:t>Wobec powyższego podjęcie uchwały w przedmiotowej sprawie uważa się za zasadne.</w:t>
      </w:r>
    </w:p>
    <w:p w14:paraId="15D983B7" w14:textId="77777777" w:rsidR="00BA1688" w:rsidRDefault="00BA1688"/>
    <w:sectPr w:rsidR="00BA168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C66F" w14:textId="77777777" w:rsidR="00B34B34" w:rsidRDefault="00B34B34" w:rsidP="00FD443E">
      <w:pPr>
        <w:spacing w:after="0" w:line="240" w:lineRule="auto"/>
      </w:pPr>
      <w:r>
        <w:separator/>
      </w:r>
    </w:p>
  </w:endnote>
  <w:endnote w:type="continuationSeparator" w:id="0">
    <w:p w14:paraId="342DE7A7" w14:textId="77777777" w:rsidR="00B34B34" w:rsidRDefault="00B34B34" w:rsidP="00FD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52451"/>
      <w:docPartObj>
        <w:docPartGallery w:val="Page Numbers (Bottom of Page)"/>
        <w:docPartUnique/>
      </w:docPartObj>
    </w:sdtPr>
    <w:sdtContent>
      <w:p w14:paraId="56458A45" w14:textId="77D61BDD" w:rsidR="00F7491E" w:rsidRDefault="00F7491E">
        <w:pPr>
          <w:pStyle w:val="Stopka"/>
          <w:jc w:val="right"/>
        </w:pPr>
        <w:r>
          <w:fldChar w:fldCharType="begin"/>
        </w:r>
        <w:r>
          <w:instrText>PAGE   \* MERGEFORMAT</w:instrText>
        </w:r>
        <w:r>
          <w:fldChar w:fldCharType="separate"/>
        </w:r>
        <w:r>
          <w:t>2</w:t>
        </w:r>
        <w:r>
          <w:fldChar w:fldCharType="end"/>
        </w:r>
      </w:p>
    </w:sdtContent>
  </w:sdt>
  <w:p w14:paraId="26113488" w14:textId="77777777" w:rsidR="00F7491E" w:rsidRDefault="00F74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DC5F" w14:textId="77777777" w:rsidR="00B34B34" w:rsidRDefault="00B34B34" w:rsidP="00FD443E">
      <w:pPr>
        <w:spacing w:after="0" w:line="240" w:lineRule="auto"/>
      </w:pPr>
      <w:r>
        <w:separator/>
      </w:r>
    </w:p>
  </w:footnote>
  <w:footnote w:type="continuationSeparator" w:id="0">
    <w:p w14:paraId="14C215EF" w14:textId="77777777" w:rsidR="00B34B34" w:rsidRDefault="00B34B34" w:rsidP="00FD443E">
      <w:pPr>
        <w:spacing w:after="0" w:line="240" w:lineRule="auto"/>
      </w:pPr>
      <w:r>
        <w:continuationSeparator/>
      </w:r>
    </w:p>
  </w:footnote>
  <w:footnote w:id="1">
    <w:p w14:paraId="19DFD022" w14:textId="77777777" w:rsidR="00FD443E" w:rsidRDefault="00FD443E" w:rsidP="00FD443E">
      <w:pPr>
        <w:spacing w:after="0" w:line="240" w:lineRule="auto"/>
      </w:pPr>
      <w:r>
        <w:rPr>
          <w:rStyle w:val="Odwoanieprzypisudolnego"/>
        </w:rPr>
        <w:footnoteRef/>
      </w:r>
      <w:r>
        <w:t xml:space="preserve"> </w:t>
      </w:r>
      <w:r w:rsidRPr="00215E6D">
        <w:rPr>
          <w:rFonts w:cs="Calibri"/>
          <w:sz w:val="20"/>
          <w:szCs w:val="20"/>
        </w:rPr>
        <w:t>Zgodnie z rejestrem aptek dostępnym na stronie</w:t>
      </w:r>
      <w:r>
        <w:rPr>
          <w:rFonts w:cs="Calibri"/>
          <w:sz w:val="20"/>
          <w:szCs w:val="20"/>
        </w:rPr>
        <w:br/>
        <w:t xml:space="preserve"> </w:t>
      </w:r>
      <w:hyperlink r:id="rId1" w:history="1">
        <w:r w:rsidRPr="00215E6D">
          <w:rPr>
            <w:rStyle w:val="Hipercze"/>
            <w:rFonts w:cs="Calibri"/>
            <w:sz w:val="20"/>
            <w:szCs w:val="20"/>
          </w:rPr>
          <w:t>https://rejestrymedyczne.ezdrowie.gov.pl/ra/search/public</w:t>
        </w:r>
      </w:hyperlink>
      <w:r w:rsidRPr="00215E6D">
        <w:rPr>
          <w:rFonts w:cs="Calibri"/>
          <w:sz w:val="20"/>
          <w:szCs w:val="20"/>
        </w:rPr>
        <w:t xml:space="preserve"> .</w:t>
      </w:r>
    </w:p>
  </w:footnote>
  <w:footnote w:id="2">
    <w:p w14:paraId="3A4074A1" w14:textId="77777777" w:rsidR="00FD443E" w:rsidRDefault="00FD443E" w:rsidP="00FD443E">
      <w:pPr>
        <w:pStyle w:val="Tekstprzypisudolnego"/>
      </w:pPr>
      <w:r>
        <w:rPr>
          <w:rStyle w:val="Odwoanieprzypisudolnego"/>
        </w:rPr>
        <w:footnoteRef/>
      </w:r>
      <w:r>
        <w:t xml:space="preserve"> </w:t>
      </w:r>
      <w:r>
        <w:rPr>
          <w:rStyle w:val="lrzxr"/>
          <w:rFonts w:cs="Calibri"/>
        </w:rPr>
        <w:t>D</w:t>
      </w:r>
      <w:r w:rsidRPr="009E7D5C">
        <w:rPr>
          <w:rStyle w:val="lrzxr"/>
          <w:rFonts w:cs="Calibri"/>
        </w:rPr>
        <w:t xml:space="preserve">ane </w:t>
      </w:r>
      <w:hyperlink r:id="rId2" w:history="1">
        <w:r w:rsidRPr="009E7D5C">
          <w:rPr>
            <w:rStyle w:val="Hipercze"/>
            <w:rFonts w:cs="Calibri"/>
          </w:rPr>
          <w:t>GUS Polska</w:t>
        </w:r>
      </w:hyperlink>
      <w:r w:rsidRPr="009E7D5C">
        <w:rPr>
          <w:rStyle w:val="xja8af"/>
          <w:rFonts w:cs="Calibri"/>
        </w:rPr>
        <w:t xml:space="preserve"> </w:t>
      </w:r>
      <w:hyperlink r:id="rId3" w:history="1">
        <w:r w:rsidRPr="009E7D5C">
          <w:rPr>
            <w:rStyle w:val="Hipercze"/>
            <w:rFonts w:cs="Calibri"/>
          </w:rPr>
          <w:t>https://bdl.stat.gov.pl/bdl/dane/podgrup/tablica</w:t>
        </w:r>
      </w:hyperlink>
      <w:r w:rsidRPr="009E7D5C">
        <w:rPr>
          <w:rFonts w:cs="Calibri"/>
        </w:rPr>
        <w:t xml:space="preserve"> dane na 31.12.202</w:t>
      </w:r>
      <w:r>
        <w:rPr>
          <w:rFonts w:cs="Calibri"/>
        </w:rPr>
        <w:t>1</w:t>
      </w:r>
      <w:r w:rsidRPr="009E7D5C">
        <w:rPr>
          <w:rStyle w:val="xja8af"/>
          <w:rFonts w:cs="Calibri"/>
        </w:rPr>
        <w:t xml:space="preserve"> r</w:t>
      </w:r>
      <w:r w:rsidRPr="009E7D5C">
        <w:rPr>
          <w:rStyle w:val="lrzxr"/>
          <w:rFonts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F69B6"/>
    <w:multiLevelType w:val="hybridMultilevel"/>
    <w:tmpl w:val="E91EEA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390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3E"/>
    <w:rsid w:val="00074E96"/>
    <w:rsid w:val="0018669B"/>
    <w:rsid w:val="00571DA3"/>
    <w:rsid w:val="00791559"/>
    <w:rsid w:val="008315AA"/>
    <w:rsid w:val="00895247"/>
    <w:rsid w:val="009B116B"/>
    <w:rsid w:val="00AB01D9"/>
    <w:rsid w:val="00B06567"/>
    <w:rsid w:val="00B34B34"/>
    <w:rsid w:val="00BA1688"/>
    <w:rsid w:val="00C2000B"/>
    <w:rsid w:val="00F7491E"/>
    <w:rsid w:val="00FD4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0921"/>
  <w15:chartTrackingRefBased/>
  <w15:docId w15:val="{CC316DB7-54A9-44A7-96B9-C1D9F42D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43E"/>
    <w:pPr>
      <w:spacing w:after="200" w:line="276" w:lineRule="auto"/>
    </w:pPr>
  </w:style>
  <w:style w:type="paragraph" w:styleId="Nagwek2">
    <w:name w:val="heading 2"/>
    <w:basedOn w:val="Normalny"/>
    <w:next w:val="Normalny"/>
    <w:link w:val="Nagwek2Znak"/>
    <w:qFormat/>
    <w:rsid w:val="00FD443E"/>
    <w:pPr>
      <w:keepNext/>
      <w:spacing w:after="0" w:line="240" w:lineRule="auto"/>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D443E"/>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FD443E"/>
    <w:rPr>
      <w:color w:val="0563C1" w:themeColor="hyperlink"/>
      <w:u w:val="single"/>
    </w:rPr>
  </w:style>
  <w:style w:type="paragraph" w:styleId="Akapitzlist">
    <w:name w:val="List Paragraph"/>
    <w:basedOn w:val="Normalny"/>
    <w:uiPriority w:val="34"/>
    <w:qFormat/>
    <w:rsid w:val="00FD443E"/>
    <w:pPr>
      <w:ind w:left="720"/>
      <w:contextualSpacing/>
    </w:pPr>
  </w:style>
  <w:style w:type="character" w:customStyle="1" w:styleId="lrzxr">
    <w:name w:val="lrzxr"/>
    <w:basedOn w:val="Domylnaczcionkaakapitu"/>
    <w:rsid w:val="00FD443E"/>
  </w:style>
  <w:style w:type="character" w:customStyle="1" w:styleId="xja8af">
    <w:name w:val="xja8af"/>
    <w:basedOn w:val="Domylnaczcionkaakapitu"/>
    <w:rsid w:val="00FD443E"/>
  </w:style>
  <w:style w:type="character" w:customStyle="1" w:styleId="acopre">
    <w:name w:val="acopre"/>
    <w:basedOn w:val="Domylnaczcionkaakapitu"/>
    <w:rsid w:val="00FD443E"/>
  </w:style>
  <w:style w:type="character" w:styleId="Uwydatnienie">
    <w:name w:val="Emphasis"/>
    <w:basedOn w:val="Domylnaczcionkaakapitu"/>
    <w:uiPriority w:val="20"/>
    <w:qFormat/>
    <w:rsid w:val="00FD443E"/>
    <w:rPr>
      <w:i/>
      <w:iCs/>
    </w:rPr>
  </w:style>
  <w:style w:type="paragraph" w:styleId="Tekstprzypisudolnego">
    <w:name w:val="footnote text"/>
    <w:basedOn w:val="Normalny"/>
    <w:link w:val="TekstprzypisudolnegoZnak"/>
    <w:uiPriority w:val="99"/>
    <w:semiHidden/>
    <w:unhideWhenUsed/>
    <w:rsid w:val="00FD443E"/>
    <w:pPr>
      <w:spacing w:after="160" w:line="259"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D443E"/>
    <w:rPr>
      <w:rFonts w:eastAsiaTheme="minorEastAsia" w:cs="Times New Roman"/>
      <w:sz w:val="20"/>
      <w:szCs w:val="20"/>
      <w:lang w:eastAsia="pl-PL"/>
    </w:rPr>
  </w:style>
  <w:style w:type="character" w:styleId="Odwoanieprzypisudolnego">
    <w:name w:val="footnote reference"/>
    <w:basedOn w:val="Domylnaczcionkaakapitu"/>
    <w:uiPriority w:val="99"/>
    <w:semiHidden/>
    <w:unhideWhenUsed/>
    <w:rsid w:val="00FD443E"/>
    <w:rPr>
      <w:rFonts w:cs="Times New Roman"/>
      <w:vertAlign w:val="superscript"/>
    </w:rPr>
  </w:style>
  <w:style w:type="paragraph" w:customStyle="1" w:styleId="text-justify">
    <w:name w:val="text-justify"/>
    <w:basedOn w:val="Normalny"/>
    <w:rsid w:val="00FD44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749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491E"/>
  </w:style>
  <w:style w:type="paragraph" w:styleId="Stopka">
    <w:name w:val="footer"/>
    <w:basedOn w:val="Normalny"/>
    <w:link w:val="StopkaZnak"/>
    <w:uiPriority w:val="99"/>
    <w:unhideWhenUsed/>
    <w:rsid w:val="00F749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orzeczenia.nsa.gov.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wiat-wyszkowski.pl" TargetMode="External"/><Relationship Id="rId12" Type="http://schemas.openxmlformats.org/officeDocument/2006/relationships/hyperlink" Target="https://sip.lex.pl/" TargetMode="External"/><Relationship Id="rId17" Type="http://schemas.openxmlformats.org/officeDocument/2006/relationships/hyperlink" Target="http://bip.old.powiat-wyszkowski.pl/images/5_28.pdf" TargetMode="External"/><Relationship Id="rId2" Type="http://schemas.openxmlformats.org/officeDocument/2006/relationships/styles" Target="styles.xml"/><Relationship Id="rId16" Type="http://schemas.openxmlformats.org/officeDocument/2006/relationships/hyperlink" Target="https://www.google.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4ytonjygi2t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dl.stat.gov.pl/bdl/dane/podgrup/tablica" TargetMode="External"/><Relationship Id="rId2" Type="http://schemas.openxmlformats.org/officeDocument/2006/relationships/hyperlink" Target="https://bdl.stat.gov.pl/BDL/start" TargetMode="External"/><Relationship Id="rId1" Type="http://schemas.openxmlformats.org/officeDocument/2006/relationships/hyperlink" Target="https://rejestrymedyczne.ezdrowie.gov.pl/ra/search/publ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3053</Words>
  <Characters>18324</Characters>
  <Application>Microsoft Office Word</Application>
  <DocSecurity>0</DocSecurity>
  <Lines>152</Lines>
  <Paragraphs>42</Paragraphs>
  <ScaleCrop>false</ScaleCrop>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Wiszowaty</dc:creator>
  <cp:keywords/>
  <dc:description/>
  <cp:lastModifiedBy>Agnieszka Siembor</cp:lastModifiedBy>
  <cp:revision>7</cp:revision>
  <cp:lastPrinted>2022-11-14T10:42:00Z</cp:lastPrinted>
  <dcterms:created xsi:type="dcterms:W3CDTF">2022-11-07T08:58:00Z</dcterms:created>
  <dcterms:modified xsi:type="dcterms:W3CDTF">2022-12-01T13:10:00Z</dcterms:modified>
</cp:coreProperties>
</file>